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C4D" w:rsidRDefault="00604C4D" w:rsidP="00921206">
      <w:pPr>
        <w:spacing w:after="0" w:line="360" w:lineRule="auto"/>
        <w:jc w:val="both"/>
        <w:rPr>
          <w:rFonts w:ascii="Arial" w:hAnsi="Arial"/>
        </w:rPr>
      </w:pPr>
      <w:r>
        <w:rPr>
          <w:rFonts w:ascii="Arial" w:hAnsi="Arial"/>
        </w:rPr>
        <w:t xml:space="preserve">Mérida, Yucatán, a </w:t>
      </w:r>
      <w:r w:rsidR="000772C0">
        <w:rPr>
          <w:rFonts w:ascii="Arial" w:hAnsi="Arial"/>
        </w:rPr>
        <w:t>veintisiete</w:t>
      </w:r>
      <w:r w:rsidR="00C26A13">
        <w:rPr>
          <w:rFonts w:ascii="Arial" w:hAnsi="Arial"/>
        </w:rPr>
        <w:t xml:space="preserve"> de junio</w:t>
      </w:r>
      <w:r w:rsidR="00D604AD">
        <w:rPr>
          <w:rFonts w:ascii="Arial" w:hAnsi="Arial"/>
        </w:rPr>
        <w:t xml:space="preserve"> de dos mil dieciocho</w:t>
      </w:r>
      <w:r>
        <w:rPr>
          <w:rFonts w:ascii="Arial" w:hAnsi="Arial"/>
        </w:rPr>
        <w:t>. - - - - - - - - -</w:t>
      </w:r>
      <w:r w:rsidR="00E67495">
        <w:rPr>
          <w:rFonts w:ascii="Arial" w:hAnsi="Arial"/>
        </w:rPr>
        <w:t xml:space="preserve"> - - - - - - - - - - - - - -</w:t>
      </w:r>
      <w:r w:rsidR="000772C0">
        <w:rPr>
          <w:rFonts w:ascii="Arial" w:hAnsi="Arial"/>
        </w:rPr>
        <w:t xml:space="preserve"> - - - </w:t>
      </w:r>
      <w:bookmarkStart w:id="0" w:name="_GoBack"/>
      <w:bookmarkEnd w:id="0"/>
    </w:p>
    <w:p w:rsidR="00604C4D" w:rsidRDefault="00604C4D" w:rsidP="00921206">
      <w:pPr>
        <w:spacing w:after="0" w:line="360" w:lineRule="auto"/>
        <w:jc w:val="both"/>
        <w:rPr>
          <w:rFonts w:ascii="Arial" w:hAnsi="Arial"/>
        </w:rPr>
      </w:pPr>
    </w:p>
    <w:p w:rsidR="00D604AD" w:rsidRDefault="00D604AD" w:rsidP="00921206">
      <w:pPr>
        <w:spacing w:after="0" w:line="360" w:lineRule="auto"/>
        <w:jc w:val="both"/>
        <w:rPr>
          <w:rFonts w:ascii="Arial" w:hAnsi="Arial"/>
        </w:rPr>
      </w:pPr>
      <w:r w:rsidRPr="00D604AD">
        <w:rPr>
          <w:rFonts w:ascii="Arial" w:hAnsi="Arial"/>
          <w:b/>
        </w:rPr>
        <w:t>VISTOS:</w:t>
      </w:r>
      <w:r>
        <w:rPr>
          <w:rFonts w:ascii="Arial" w:hAnsi="Arial"/>
        </w:rPr>
        <w:t xml:space="preserve"> </w:t>
      </w:r>
      <w:r w:rsidR="00C26A13">
        <w:rPr>
          <w:rFonts w:ascii="Arial" w:hAnsi="Arial"/>
        </w:rPr>
        <w:t xml:space="preserve">Para acordar sobre la denuncia presentada el once de junio de dos mil dieciocho, a través de la Plataforma Nacional de Transparencia. - - - - - - - - - - - - - - - - - - - - - - - - - - - - - - - - - </w:t>
      </w:r>
    </w:p>
    <w:p w:rsidR="00921206" w:rsidRDefault="00921206" w:rsidP="00921206">
      <w:pPr>
        <w:spacing w:after="0" w:line="360" w:lineRule="auto"/>
        <w:jc w:val="center"/>
        <w:rPr>
          <w:rFonts w:ascii="Arial" w:hAnsi="Arial"/>
          <w:b/>
        </w:rPr>
      </w:pPr>
    </w:p>
    <w:p w:rsidR="00D604AD" w:rsidRDefault="00D604AD" w:rsidP="00921206">
      <w:pPr>
        <w:spacing w:after="0" w:line="360" w:lineRule="auto"/>
        <w:jc w:val="center"/>
        <w:rPr>
          <w:rFonts w:ascii="Arial" w:hAnsi="Arial"/>
          <w:b/>
        </w:rPr>
      </w:pPr>
      <w:r>
        <w:rPr>
          <w:rFonts w:ascii="Arial" w:hAnsi="Arial"/>
          <w:b/>
        </w:rPr>
        <w:t>ANTECEDENTES</w:t>
      </w:r>
    </w:p>
    <w:p w:rsidR="00D604AD" w:rsidRDefault="00D604AD" w:rsidP="00921206">
      <w:pPr>
        <w:spacing w:after="0" w:line="360" w:lineRule="auto"/>
        <w:jc w:val="center"/>
        <w:rPr>
          <w:rFonts w:ascii="Arial" w:hAnsi="Arial"/>
          <w:b/>
        </w:rPr>
      </w:pPr>
    </w:p>
    <w:p w:rsidR="00D604AD" w:rsidRDefault="00D604AD" w:rsidP="00921206">
      <w:pPr>
        <w:spacing w:after="0" w:line="360" w:lineRule="auto"/>
        <w:jc w:val="both"/>
        <w:rPr>
          <w:rFonts w:ascii="Arial" w:hAnsi="Arial"/>
        </w:rPr>
      </w:pPr>
      <w:r>
        <w:rPr>
          <w:rFonts w:ascii="Arial" w:hAnsi="Arial"/>
          <w:b/>
        </w:rPr>
        <w:t xml:space="preserve">PRIMERO. </w:t>
      </w:r>
      <w:r>
        <w:rPr>
          <w:rFonts w:ascii="Arial" w:hAnsi="Arial"/>
        </w:rPr>
        <w:t xml:space="preserve">En fecha </w:t>
      </w:r>
      <w:r w:rsidR="00C26A13">
        <w:rPr>
          <w:rFonts w:ascii="Arial" w:hAnsi="Arial"/>
        </w:rPr>
        <w:t>once de junio</w:t>
      </w:r>
      <w:r>
        <w:rPr>
          <w:rFonts w:ascii="Arial" w:hAnsi="Arial"/>
        </w:rPr>
        <w:t xml:space="preserve"> de dos mil dieciocho, a través </w:t>
      </w:r>
      <w:r w:rsidR="00C26A13">
        <w:rPr>
          <w:rFonts w:ascii="Arial" w:hAnsi="Arial"/>
        </w:rPr>
        <w:t>de la Plataforma Nacional de Transparencia, se presentó una denuncia en los siguientes términos:</w:t>
      </w:r>
    </w:p>
    <w:p w:rsidR="00C26A13" w:rsidRDefault="00C26A13" w:rsidP="00921206">
      <w:pPr>
        <w:spacing w:after="0" w:line="360" w:lineRule="auto"/>
        <w:jc w:val="both"/>
        <w:rPr>
          <w:rFonts w:ascii="Arial" w:hAnsi="Arial"/>
        </w:rPr>
      </w:pPr>
    </w:p>
    <w:p w:rsidR="00D604AD" w:rsidRPr="00C26A13" w:rsidRDefault="00C26A13" w:rsidP="00921206">
      <w:pPr>
        <w:spacing w:after="0" w:line="360" w:lineRule="auto"/>
        <w:ind w:left="567" w:right="567"/>
        <w:jc w:val="both"/>
        <w:rPr>
          <w:rFonts w:ascii="Arial" w:hAnsi="Arial" w:cs="Arial"/>
          <w:i/>
          <w:color w:val="222222"/>
          <w:sz w:val="20"/>
          <w:szCs w:val="19"/>
          <w:shd w:val="clear" w:color="auto" w:fill="FFFFFF"/>
        </w:rPr>
      </w:pPr>
      <w:r>
        <w:rPr>
          <w:rFonts w:ascii="Arial" w:hAnsi="Arial" w:cs="Arial"/>
          <w:i/>
          <w:color w:val="222222"/>
          <w:sz w:val="20"/>
          <w:szCs w:val="19"/>
          <w:shd w:val="clear" w:color="auto" w:fill="FFFFFF"/>
        </w:rPr>
        <w:t>“</w:t>
      </w:r>
      <w:r w:rsidRPr="00C26A13">
        <w:rPr>
          <w:rFonts w:ascii="Arial" w:hAnsi="Arial" w:cs="Arial"/>
          <w:i/>
          <w:color w:val="222222"/>
          <w:sz w:val="20"/>
          <w:szCs w:val="19"/>
          <w:shd w:val="clear" w:color="auto" w:fill="FFFFFF"/>
        </w:rPr>
        <w:t>El Organismo Garante de Yucatán ha recibido una denuncia por incumplimiento contra el sujeto obligado "Mérida" el día 11/06/2018 a las 13:25 horas.</w:t>
      </w:r>
    </w:p>
    <w:p w:rsidR="00C26A13" w:rsidRPr="00C26A13" w:rsidRDefault="00C26A13" w:rsidP="00921206">
      <w:pPr>
        <w:spacing w:after="0" w:line="360" w:lineRule="auto"/>
        <w:ind w:left="567" w:right="567"/>
        <w:jc w:val="both"/>
        <w:rPr>
          <w:rFonts w:ascii="Arial" w:hAnsi="Arial" w:cs="Arial"/>
          <w:i/>
          <w:sz w:val="20"/>
        </w:rPr>
      </w:pPr>
    </w:p>
    <w:p w:rsidR="00921206" w:rsidRDefault="00C26A13" w:rsidP="00921206">
      <w:pPr>
        <w:spacing w:after="0" w:line="360" w:lineRule="auto"/>
        <w:ind w:left="567" w:right="567"/>
        <w:jc w:val="both"/>
        <w:rPr>
          <w:rFonts w:ascii="Arial" w:hAnsi="Arial" w:cs="Arial"/>
          <w:i/>
          <w:color w:val="222222"/>
          <w:sz w:val="20"/>
          <w:szCs w:val="19"/>
          <w:shd w:val="clear" w:color="auto" w:fill="FFFFFF"/>
        </w:rPr>
      </w:pPr>
      <w:r w:rsidRPr="00C26A13">
        <w:rPr>
          <w:rFonts w:ascii="Arial" w:hAnsi="Arial" w:cs="Arial"/>
          <w:i/>
          <w:color w:val="222222"/>
          <w:sz w:val="20"/>
          <w:szCs w:val="19"/>
          <w:shd w:val="clear" w:color="auto" w:fill="FFFFFF"/>
        </w:rPr>
        <w:t>Descripción de la denuncia:</w:t>
      </w:r>
    </w:p>
    <w:p w:rsidR="00C26A13" w:rsidRPr="00C26A13" w:rsidRDefault="00C26A13" w:rsidP="00921206">
      <w:pPr>
        <w:spacing w:after="0" w:line="360" w:lineRule="auto"/>
        <w:ind w:left="567" w:right="567"/>
        <w:jc w:val="both"/>
        <w:rPr>
          <w:rFonts w:ascii="Arial" w:hAnsi="Arial" w:cs="Arial"/>
          <w:i/>
          <w:sz w:val="20"/>
        </w:rPr>
      </w:pPr>
      <w:r w:rsidRPr="00C26A13">
        <w:rPr>
          <w:rFonts w:ascii="Arial" w:hAnsi="Arial" w:cs="Arial"/>
          <w:i/>
          <w:color w:val="222222"/>
          <w:sz w:val="20"/>
          <w:szCs w:val="19"/>
          <w:shd w:val="clear" w:color="auto" w:fill="FFFFFF"/>
        </w:rPr>
        <w:t>En el apartado de transparencia de </w:t>
      </w:r>
      <w:r w:rsidRPr="00C26A13">
        <w:rPr>
          <w:rFonts w:ascii="Arial" w:hAnsi="Arial" w:cs="Arial"/>
          <w:i/>
          <w:sz w:val="20"/>
          <w:szCs w:val="19"/>
          <w:shd w:val="clear" w:color="auto" w:fill="FFFFFF"/>
        </w:rPr>
        <w:t>www.iepac.mx</w:t>
      </w:r>
      <w:r w:rsidRPr="00C26A13">
        <w:rPr>
          <w:rFonts w:ascii="Arial" w:hAnsi="Arial" w:cs="Arial"/>
          <w:i/>
          <w:color w:val="222222"/>
          <w:sz w:val="20"/>
          <w:szCs w:val="19"/>
          <w:shd w:val="clear" w:color="auto" w:fill="FFFFFF"/>
        </w:rPr>
        <w:t> al oprimir el combo de “obligaciones de transparencia” se despliega la página: </w:t>
      </w:r>
      <w:r w:rsidRPr="00C26A13">
        <w:rPr>
          <w:rFonts w:ascii="Arial" w:hAnsi="Arial" w:cs="Arial"/>
          <w:i/>
          <w:sz w:val="20"/>
          <w:szCs w:val="19"/>
          <w:shd w:val="clear" w:color="auto" w:fill="FFFFFF"/>
        </w:rPr>
        <w:t>https://consultapublicamx.inai.org.mx:8080/vut-web/</w:t>
      </w:r>
      <w:r w:rsidRPr="00C26A13">
        <w:rPr>
          <w:rFonts w:ascii="Arial" w:hAnsi="Arial" w:cs="Arial"/>
          <w:i/>
          <w:color w:val="222222"/>
          <w:sz w:val="20"/>
          <w:szCs w:val="19"/>
          <w:shd w:val="clear" w:color="auto" w:fill="FFFFFF"/>
        </w:rPr>
        <w:t>misma que marca error y no permite el acceso al portal, violando mi derecho de recibir información, consagrado en el artículo 1, 6, y 16 de la constitución federal. De manera dolosa me niegan el acceso a la información sin justificar dicha violación a mis derechos constitucionales y de tratados internacionales.</w:t>
      </w:r>
      <w:r w:rsidR="00921206">
        <w:rPr>
          <w:rFonts w:ascii="Arial" w:hAnsi="Arial" w:cs="Arial"/>
          <w:i/>
          <w:color w:val="222222"/>
          <w:sz w:val="20"/>
          <w:szCs w:val="19"/>
          <w:shd w:val="clear" w:color="auto" w:fill="FFFFFF"/>
        </w:rPr>
        <w:t>”</w:t>
      </w:r>
    </w:p>
    <w:p w:rsidR="00242D4A" w:rsidRDefault="00242D4A" w:rsidP="00921206">
      <w:pPr>
        <w:spacing w:after="0" w:line="360" w:lineRule="auto"/>
        <w:jc w:val="both"/>
        <w:rPr>
          <w:rFonts w:ascii="Arial" w:hAnsi="Arial"/>
        </w:rPr>
      </w:pPr>
    </w:p>
    <w:p w:rsidR="00077B1B" w:rsidRDefault="00C26A13" w:rsidP="00921206">
      <w:pPr>
        <w:spacing w:after="0" w:line="360" w:lineRule="auto"/>
        <w:jc w:val="both"/>
        <w:rPr>
          <w:rFonts w:ascii="Arial" w:hAnsi="Arial"/>
        </w:rPr>
      </w:pPr>
      <w:r>
        <w:rPr>
          <w:rFonts w:ascii="Arial" w:hAnsi="Arial"/>
          <w:b/>
        </w:rPr>
        <w:t xml:space="preserve">SEGUNDO. </w:t>
      </w:r>
      <w:r>
        <w:rPr>
          <w:rFonts w:ascii="Arial" w:hAnsi="Arial"/>
        </w:rPr>
        <w:t xml:space="preserve">Por acuerdo de fecha catorce de junio de dos mil dieciocho, se determinó que la denuncia no cumple con el requisito previsto en la fracción I del numeral décimo cuarto de los </w:t>
      </w:r>
      <w:r w:rsidR="006362B7" w:rsidRPr="004F15BB">
        <w:rPr>
          <w:rFonts w:ascii="Arial" w:hAnsi="Arial"/>
        </w:rPr>
        <w:t>Lineamientos que establecen el procedimiento de denuncia por incumplimiento a las obligaciones de transparencia que deben publicar los sujetos obligados del Estado de Yucatán, en los portales de internet y en la Plataforma Nacional de Transparencia</w:t>
      </w:r>
      <w:r w:rsidR="006362B7">
        <w:rPr>
          <w:rFonts w:ascii="Arial" w:hAnsi="Arial"/>
        </w:rPr>
        <w:t xml:space="preserve"> (en adelante Lineamientos que establecen el procedimiento de denuncia), en razón que no fue posible establecer el sujeto obligado contra el que se interpuso, ya que por </w:t>
      </w:r>
      <w:r w:rsidR="006362B7" w:rsidRPr="00381304">
        <w:rPr>
          <w:rFonts w:ascii="Arial" w:hAnsi="Arial"/>
        </w:rPr>
        <w:t>un lado se precisó que la denuncia se presenta con</w:t>
      </w:r>
      <w:r w:rsidR="001F6D30">
        <w:rPr>
          <w:rFonts w:ascii="Arial" w:hAnsi="Arial"/>
        </w:rPr>
        <w:t>tra</w:t>
      </w:r>
      <w:r w:rsidR="006362B7" w:rsidRPr="00381304">
        <w:rPr>
          <w:rFonts w:ascii="Arial" w:hAnsi="Arial"/>
        </w:rPr>
        <w:t xml:space="preserve"> el Ayuntamiento de Mérida, en tanto que por otro, en la descripción de los hechos denunciados se indica que el sitio de Internet consultado corresponde al del Instituto Electoral y de Participación Ciudadana del Estado de Yucatán</w:t>
      </w:r>
      <w:r w:rsidR="006362B7">
        <w:rPr>
          <w:rFonts w:ascii="Arial" w:hAnsi="Arial"/>
        </w:rPr>
        <w:t>. En este sentido, con fundamento en lo establecido en el numeral d</w:t>
      </w:r>
      <w:r w:rsidR="00077B1B">
        <w:rPr>
          <w:rFonts w:ascii="Arial" w:hAnsi="Arial"/>
        </w:rPr>
        <w:t xml:space="preserve">écimo sexto de los Lineamientos antes invocados, se requirió al denunciante, para que en el término de tres días hábiles siguientes </w:t>
      </w:r>
      <w:r w:rsidR="00077B1B" w:rsidRPr="00077B1B">
        <w:rPr>
          <w:rFonts w:ascii="Arial" w:hAnsi="Arial"/>
        </w:rPr>
        <w:t>al de la notificación,</w:t>
      </w:r>
      <w:r w:rsidR="00077B1B">
        <w:rPr>
          <w:rFonts w:ascii="Arial" w:hAnsi="Arial"/>
        </w:rPr>
        <w:t xml:space="preserve"> informe el sujeto obligado respecto del cual pretende denunciar un posible incumplimiento a las obligaciones de transparencia que deben publicar los sujetos obligados del Estado en un portal de Internet y en la Plataforma Nacional de Transparencia.</w:t>
      </w:r>
    </w:p>
    <w:p w:rsidR="00C26A13" w:rsidRDefault="00077B1B" w:rsidP="00921206">
      <w:pPr>
        <w:spacing w:after="0" w:line="360" w:lineRule="auto"/>
        <w:jc w:val="both"/>
        <w:rPr>
          <w:rFonts w:ascii="Arial" w:hAnsi="Arial"/>
        </w:rPr>
      </w:pPr>
      <w:r>
        <w:rPr>
          <w:rFonts w:ascii="Arial" w:hAnsi="Arial"/>
        </w:rPr>
        <w:t xml:space="preserve"> </w:t>
      </w:r>
    </w:p>
    <w:p w:rsidR="006362B7" w:rsidRPr="006362B7" w:rsidRDefault="006362B7" w:rsidP="00921206">
      <w:pPr>
        <w:spacing w:after="0" w:line="360" w:lineRule="auto"/>
        <w:jc w:val="both"/>
        <w:rPr>
          <w:rFonts w:ascii="Arial" w:hAnsi="Arial"/>
        </w:rPr>
      </w:pPr>
      <w:r w:rsidRPr="006362B7">
        <w:rPr>
          <w:rFonts w:ascii="Arial" w:hAnsi="Arial"/>
          <w:b/>
        </w:rPr>
        <w:lastRenderedPageBreak/>
        <w:t xml:space="preserve">TERCERO. </w:t>
      </w:r>
      <w:r>
        <w:rPr>
          <w:rFonts w:ascii="Arial" w:hAnsi="Arial"/>
        </w:rPr>
        <w:t xml:space="preserve">El diecinueve de junio </w:t>
      </w:r>
      <w:r w:rsidR="001F6D30">
        <w:rPr>
          <w:rFonts w:ascii="Arial" w:hAnsi="Arial"/>
        </w:rPr>
        <w:t xml:space="preserve">del presente año, </w:t>
      </w:r>
      <w:r>
        <w:rPr>
          <w:rFonts w:ascii="Arial" w:hAnsi="Arial"/>
        </w:rPr>
        <w:t xml:space="preserve">a través del correo electrónico señalado para tales efectos, se hizo del conocimiento del </w:t>
      </w:r>
      <w:r w:rsidR="00BD57AA">
        <w:rPr>
          <w:rFonts w:ascii="Arial" w:hAnsi="Arial"/>
        </w:rPr>
        <w:t xml:space="preserve">denunciante </w:t>
      </w:r>
      <w:r>
        <w:rPr>
          <w:rFonts w:ascii="Arial" w:hAnsi="Arial"/>
        </w:rPr>
        <w:t>el proveído descrito en el antecedente que precede.</w:t>
      </w:r>
    </w:p>
    <w:p w:rsidR="00921206" w:rsidRDefault="00921206" w:rsidP="00921206">
      <w:pPr>
        <w:spacing w:after="0" w:line="360" w:lineRule="auto"/>
        <w:jc w:val="center"/>
        <w:rPr>
          <w:rFonts w:ascii="Arial" w:hAnsi="Arial"/>
          <w:b/>
        </w:rPr>
      </w:pPr>
    </w:p>
    <w:p w:rsidR="004A4AE8" w:rsidRDefault="004A4AE8" w:rsidP="00921206">
      <w:pPr>
        <w:spacing w:after="0" w:line="360" w:lineRule="auto"/>
        <w:jc w:val="center"/>
        <w:rPr>
          <w:rFonts w:ascii="Arial" w:hAnsi="Arial"/>
          <w:b/>
        </w:rPr>
      </w:pPr>
      <w:r>
        <w:rPr>
          <w:rFonts w:ascii="Arial" w:hAnsi="Arial"/>
          <w:b/>
        </w:rPr>
        <w:t>CONSIDERANDOS</w:t>
      </w:r>
    </w:p>
    <w:p w:rsidR="004A4AE8" w:rsidRDefault="004A4AE8" w:rsidP="00921206">
      <w:pPr>
        <w:spacing w:after="0" w:line="360" w:lineRule="auto"/>
        <w:jc w:val="center"/>
        <w:rPr>
          <w:rFonts w:ascii="Arial" w:hAnsi="Arial"/>
          <w:b/>
        </w:rPr>
      </w:pPr>
    </w:p>
    <w:p w:rsidR="004A4AE8" w:rsidRDefault="004A4AE8" w:rsidP="00921206">
      <w:pPr>
        <w:spacing w:after="0" w:line="360" w:lineRule="auto"/>
        <w:jc w:val="both"/>
        <w:rPr>
          <w:rFonts w:ascii="Arial" w:hAnsi="Arial"/>
        </w:rPr>
      </w:pPr>
      <w:r>
        <w:rPr>
          <w:rFonts w:ascii="Arial" w:hAnsi="Arial"/>
          <w:b/>
        </w:rPr>
        <w:t xml:space="preserve">PRIMERO. </w:t>
      </w:r>
      <w:r>
        <w:rPr>
          <w:rFonts w:ascii="Arial" w:hAnsi="Arial"/>
        </w:rPr>
        <w:t xml:space="preserve">Con fundamento en </w:t>
      </w:r>
      <w:r w:rsidR="00381DE0">
        <w:rPr>
          <w:rFonts w:ascii="Arial" w:hAnsi="Arial"/>
        </w:rPr>
        <w:t xml:space="preserve">lo establecido en el </w:t>
      </w:r>
      <w:r>
        <w:rPr>
          <w:rFonts w:ascii="Arial" w:hAnsi="Arial"/>
        </w:rPr>
        <w:t xml:space="preserve">numeral décimo </w:t>
      </w:r>
      <w:r w:rsidR="002F6F41">
        <w:rPr>
          <w:rFonts w:ascii="Arial" w:hAnsi="Arial"/>
        </w:rPr>
        <w:t>quinto</w:t>
      </w:r>
      <w:r w:rsidR="00381DE0">
        <w:rPr>
          <w:rFonts w:ascii="Arial" w:hAnsi="Arial"/>
        </w:rPr>
        <w:t xml:space="preserve"> de los Lineamientos que establecen el procedimiento de denuncia, </w:t>
      </w:r>
      <w:r w:rsidR="00EA53F6">
        <w:rPr>
          <w:rFonts w:ascii="Arial" w:hAnsi="Arial"/>
        </w:rPr>
        <w:t>en los siguientes considerandos se realizará</w:t>
      </w:r>
      <w:r w:rsidR="00381DE0">
        <w:rPr>
          <w:rFonts w:ascii="Arial" w:hAnsi="Arial"/>
        </w:rPr>
        <w:t xml:space="preserve"> </w:t>
      </w:r>
      <w:r w:rsidR="002832AF">
        <w:rPr>
          <w:rFonts w:ascii="Arial" w:hAnsi="Arial"/>
        </w:rPr>
        <w:t xml:space="preserve">un análisis </w:t>
      </w:r>
      <w:r w:rsidR="001F6D30">
        <w:rPr>
          <w:rFonts w:ascii="Arial" w:hAnsi="Arial"/>
        </w:rPr>
        <w:t>de los requisitos a que refieren los numerales 91 de la Ley General y décimo cuarto de los Lineamientos que establecen el procedimiento de denuncia, así como a las causales de improcedencia de las denuncias, contempladas en el numeral décimo séptimo de los Lineamientos en cita,</w:t>
      </w:r>
      <w:r w:rsidR="00381DE0">
        <w:rPr>
          <w:rFonts w:ascii="Arial" w:hAnsi="Arial"/>
        </w:rPr>
        <w:t xml:space="preserve"> a fin de ve</w:t>
      </w:r>
      <w:r w:rsidR="0075791D">
        <w:rPr>
          <w:rFonts w:ascii="Arial" w:hAnsi="Arial"/>
        </w:rPr>
        <w:t xml:space="preserve">rificar </w:t>
      </w:r>
      <w:r w:rsidR="001F6D30">
        <w:rPr>
          <w:rFonts w:ascii="Arial" w:hAnsi="Arial"/>
        </w:rPr>
        <w:t>la procedencia de la denuncia que nos ocupa.</w:t>
      </w:r>
    </w:p>
    <w:p w:rsidR="00381DE0" w:rsidRDefault="00381DE0" w:rsidP="00921206">
      <w:pPr>
        <w:spacing w:after="0" w:line="360" w:lineRule="auto"/>
        <w:jc w:val="both"/>
        <w:rPr>
          <w:rFonts w:ascii="Arial" w:hAnsi="Arial"/>
        </w:rPr>
      </w:pPr>
    </w:p>
    <w:p w:rsidR="006362B7" w:rsidRDefault="002F6F41" w:rsidP="00921206">
      <w:pPr>
        <w:spacing w:after="0" w:line="360" w:lineRule="auto"/>
        <w:jc w:val="both"/>
        <w:rPr>
          <w:rFonts w:ascii="Arial" w:hAnsi="Arial"/>
        </w:rPr>
      </w:pPr>
      <w:r>
        <w:rPr>
          <w:rFonts w:ascii="Arial" w:hAnsi="Arial"/>
          <w:b/>
        </w:rPr>
        <w:t xml:space="preserve">SEGUNDO. </w:t>
      </w:r>
      <w:r>
        <w:rPr>
          <w:rFonts w:ascii="Arial" w:hAnsi="Arial"/>
        </w:rPr>
        <w:t>Del</w:t>
      </w:r>
      <w:r w:rsidR="006362B7">
        <w:rPr>
          <w:rFonts w:ascii="Arial" w:hAnsi="Arial"/>
        </w:rPr>
        <w:t xml:space="preserve"> análisis efectuado a las constancias que integran el expediente radicado en razón de la denuncia, se desprende que el denunciante no dio cumplimiento a lo requerido mediante acuerdo de fecha catorce de los corrientes, toda vez que no remitió documento alguno mediante el cual indicare el sujeto obligado </w:t>
      </w:r>
      <w:r w:rsidR="00077B1B">
        <w:rPr>
          <w:rFonts w:ascii="Arial" w:hAnsi="Arial"/>
        </w:rPr>
        <w:t>contra el que se presenta la denuncia. En tal virtud, toda vez que el término de tres días hábiles que le fuere concedido para dar respuesta al requerimiento realizado ha fenecido, en razón que fue notificado el diecinueve de junio de dos mil dieciocho a través del correo electrónico señalado para tales efectos, corriendo el término referido del veinte al veintidós del mes y año en curso, se declara por precluido su derecho.</w:t>
      </w:r>
    </w:p>
    <w:p w:rsidR="00077B1B" w:rsidRDefault="00077B1B" w:rsidP="00921206">
      <w:pPr>
        <w:spacing w:after="0" w:line="360" w:lineRule="auto"/>
        <w:jc w:val="both"/>
        <w:rPr>
          <w:rFonts w:ascii="Arial" w:hAnsi="Arial"/>
        </w:rPr>
      </w:pPr>
    </w:p>
    <w:p w:rsidR="00EA53F6" w:rsidRDefault="00E06F90" w:rsidP="00921206">
      <w:pPr>
        <w:spacing w:after="0" w:line="360" w:lineRule="auto"/>
        <w:jc w:val="both"/>
        <w:rPr>
          <w:rFonts w:ascii="Arial" w:hAnsi="Arial"/>
        </w:rPr>
      </w:pPr>
      <w:r>
        <w:rPr>
          <w:rFonts w:ascii="Arial" w:hAnsi="Arial"/>
        </w:rPr>
        <w:t>En este sentido, al no haberse cumplimentado el requerimiento efectuado al denunciante</w:t>
      </w:r>
      <w:r w:rsidR="00AD3148">
        <w:rPr>
          <w:rFonts w:ascii="Arial" w:hAnsi="Arial"/>
        </w:rPr>
        <w:t xml:space="preserve">, se determina que no resulta procedente la denuncia intentada por el particular, toda vez que se actualiza la causal de improcedencia prevista en la fracción II del numeral décimo séptimo de los Lineamientos que establecen el procedimiento de denuncia. Al respecto, </w:t>
      </w:r>
      <w:r w:rsidR="004E1075">
        <w:rPr>
          <w:rFonts w:ascii="Arial" w:hAnsi="Arial"/>
        </w:rPr>
        <w:t xml:space="preserve">conviene precisar que </w:t>
      </w:r>
      <w:r w:rsidR="00AD3148">
        <w:rPr>
          <w:rFonts w:ascii="Arial" w:hAnsi="Arial"/>
        </w:rPr>
        <w:t>los numerales décimo sexto y décimo séptimo de los Lineamientos en cita, disponen:</w:t>
      </w:r>
    </w:p>
    <w:p w:rsidR="00AD3148" w:rsidRDefault="00AD3148" w:rsidP="00921206">
      <w:pPr>
        <w:spacing w:after="0" w:line="360" w:lineRule="auto"/>
        <w:jc w:val="both"/>
        <w:rPr>
          <w:rFonts w:ascii="Arial" w:hAnsi="Arial"/>
        </w:rPr>
      </w:pPr>
    </w:p>
    <w:p w:rsidR="00AD3148" w:rsidRPr="00AD3148" w:rsidRDefault="00AD3148" w:rsidP="00921206">
      <w:pPr>
        <w:pStyle w:val="Texto"/>
        <w:spacing w:after="0" w:line="360" w:lineRule="auto"/>
        <w:ind w:left="567" w:right="567" w:firstLine="0"/>
        <w:rPr>
          <w:i/>
          <w:sz w:val="20"/>
        </w:rPr>
      </w:pPr>
      <w:r w:rsidRPr="00AD3148">
        <w:rPr>
          <w:b/>
          <w:i/>
          <w:sz w:val="20"/>
        </w:rPr>
        <w:t xml:space="preserve">Décimo sexto. </w:t>
      </w:r>
      <w:r w:rsidRPr="00AD3148">
        <w:rPr>
          <w:i/>
          <w:sz w:val="20"/>
        </w:rPr>
        <w:t>Si el escrito de interposición de denuncia no cumple con alguno de los requisitos establecidos en las fracciones I, II y III del numeral décimo cuarto, y el Instituto no cuenta con elementos suficientes para subsanarlos, se prevendrá al denunciante, por una sola ocasión, y a través del medio que haya elegido para recibir notificaciones, con el objeto de que subsane las omisiones dentro de un plazo que no podrá exceder de tres días hábiles, contados a partir del día hábil siguiente de la notificación de la prevención, con el apercibimiento de que de no cumplir, se desechará la denuncia.</w:t>
      </w:r>
    </w:p>
    <w:p w:rsidR="00AD3148" w:rsidRDefault="00AD3148" w:rsidP="00921206">
      <w:pPr>
        <w:spacing w:after="0" w:line="360" w:lineRule="auto"/>
        <w:jc w:val="both"/>
        <w:rPr>
          <w:rFonts w:ascii="Arial" w:hAnsi="Arial"/>
        </w:rPr>
      </w:pPr>
    </w:p>
    <w:p w:rsidR="00921206" w:rsidRDefault="00921206" w:rsidP="00921206">
      <w:pPr>
        <w:spacing w:after="0" w:line="360" w:lineRule="auto"/>
        <w:jc w:val="both"/>
        <w:rPr>
          <w:rFonts w:ascii="Arial" w:hAnsi="Arial"/>
        </w:rPr>
      </w:pPr>
    </w:p>
    <w:p w:rsidR="00921206" w:rsidRDefault="00921206" w:rsidP="00921206">
      <w:pPr>
        <w:spacing w:after="0" w:line="360" w:lineRule="auto"/>
        <w:jc w:val="both"/>
        <w:rPr>
          <w:rFonts w:ascii="Arial" w:hAnsi="Arial"/>
        </w:rPr>
      </w:pPr>
    </w:p>
    <w:p w:rsidR="00C33556" w:rsidRDefault="00C33556" w:rsidP="00921206">
      <w:pPr>
        <w:pStyle w:val="Texto"/>
        <w:spacing w:after="0" w:line="360" w:lineRule="auto"/>
        <w:ind w:left="567" w:right="567" w:firstLine="0"/>
        <w:rPr>
          <w:i/>
          <w:sz w:val="20"/>
          <w:szCs w:val="22"/>
        </w:rPr>
      </w:pPr>
      <w:r w:rsidRPr="0016249F">
        <w:rPr>
          <w:rFonts w:eastAsiaTheme="minorHAnsi" w:cstheme="minorBidi"/>
          <w:b/>
          <w:i/>
          <w:sz w:val="20"/>
          <w:szCs w:val="22"/>
          <w:lang w:val="es-MX" w:eastAsia="en-US"/>
        </w:rPr>
        <w:t>Décimo séptimo</w:t>
      </w:r>
      <w:r w:rsidRPr="001865C4">
        <w:rPr>
          <w:rFonts w:eastAsiaTheme="minorHAnsi" w:cstheme="minorBidi"/>
          <w:i/>
          <w:sz w:val="20"/>
          <w:szCs w:val="22"/>
          <w:lang w:val="es-MX" w:eastAsia="en-US"/>
        </w:rPr>
        <w:t xml:space="preserve">. </w:t>
      </w:r>
      <w:r w:rsidRPr="001865C4">
        <w:rPr>
          <w:i/>
          <w:sz w:val="20"/>
          <w:szCs w:val="22"/>
        </w:rPr>
        <w:t>La denuncia será desechada por improcedente cuando:</w:t>
      </w:r>
    </w:p>
    <w:p w:rsidR="00AD77F7" w:rsidRPr="001865C4" w:rsidRDefault="00AD77F7" w:rsidP="00921206">
      <w:pPr>
        <w:pStyle w:val="Texto"/>
        <w:spacing w:after="0" w:line="360" w:lineRule="auto"/>
        <w:ind w:left="567" w:right="567" w:firstLine="0"/>
        <w:rPr>
          <w:i/>
          <w:sz w:val="20"/>
          <w:szCs w:val="22"/>
        </w:rPr>
      </w:pPr>
    </w:p>
    <w:p w:rsidR="00C33556" w:rsidRDefault="00C33556" w:rsidP="00921206">
      <w:pPr>
        <w:pStyle w:val="Texto"/>
        <w:numPr>
          <w:ilvl w:val="0"/>
          <w:numId w:val="4"/>
        </w:numPr>
        <w:spacing w:after="0" w:line="360" w:lineRule="auto"/>
        <w:ind w:left="1068" w:right="567"/>
        <w:rPr>
          <w:i/>
          <w:sz w:val="20"/>
          <w:szCs w:val="22"/>
        </w:rPr>
      </w:pPr>
      <w:r w:rsidRPr="001865C4">
        <w:rPr>
          <w:i/>
          <w:sz w:val="20"/>
          <w:szCs w:val="22"/>
        </w:rPr>
        <w:t>Exista plena certeza de que anteriormente el Instituto ya había conocido del mismo incumplimiento, y en su momento se instruyó la publicación o actualización de la obligación de transparencia correspondiente;</w:t>
      </w:r>
    </w:p>
    <w:p w:rsidR="005A1BF8" w:rsidRPr="001865C4" w:rsidRDefault="005A1BF8" w:rsidP="00921206">
      <w:pPr>
        <w:pStyle w:val="Texto"/>
        <w:spacing w:after="0" w:line="360" w:lineRule="auto"/>
        <w:ind w:left="1068" w:right="567" w:firstLine="0"/>
        <w:rPr>
          <w:i/>
          <w:sz w:val="20"/>
          <w:szCs w:val="22"/>
        </w:rPr>
      </w:pPr>
    </w:p>
    <w:p w:rsidR="00C33556" w:rsidRPr="00AD3148" w:rsidRDefault="00C33556" w:rsidP="00921206">
      <w:pPr>
        <w:pStyle w:val="Texto"/>
        <w:numPr>
          <w:ilvl w:val="0"/>
          <w:numId w:val="4"/>
        </w:numPr>
        <w:spacing w:after="0" w:line="360" w:lineRule="auto"/>
        <w:ind w:left="1068" w:right="567"/>
        <w:rPr>
          <w:i/>
          <w:sz w:val="20"/>
          <w:szCs w:val="22"/>
          <w:u w:val="single"/>
        </w:rPr>
      </w:pPr>
      <w:r w:rsidRPr="00AD3148">
        <w:rPr>
          <w:i/>
          <w:sz w:val="20"/>
          <w:szCs w:val="22"/>
          <w:u w:val="single"/>
        </w:rPr>
        <w:t>El particular no desahogue la prevención a que hace referencia el numeral anterior, en el plazo señalado;</w:t>
      </w:r>
    </w:p>
    <w:p w:rsidR="00C33556" w:rsidRPr="001865C4" w:rsidRDefault="00C33556" w:rsidP="00921206">
      <w:pPr>
        <w:pStyle w:val="Texto"/>
        <w:numPr>
          <w:ilvl w:val="0"/>
          <w:numId w:val="4"/>
        </w:numPr>
        <w:spacing w:after="0" w:line="360" w:lineRule="auto"/>
        <w:ind w:left="1068" w:right="567"/>
        <w:rPr>
          <w:i/>
          <w:sz w:val="20"/>
          <w:szCs w:val="22"/>
        </w:rPr>
      </w:pPr>
      <w:r w:rsidRPr="001865C4">
        <w:rPr>
          <w:i/>
          <w:sz w:val="20"/>
          <w:szCs w:val="22"/>
        </w:rPr>
        <w:t>La denuncia no verse sobre presuntos incumplimientos de las obligaciones de transparencia previstas en los artículos 70 a 82 de la Ley General;</w:t>
      </w:r>
    </w:p>
    <w:p w:rsidR="00C33556" w:rsidRPr="001865C4" w:rsidRDefault="00C33556" w:rsidP="00921206">
      <w:pPr>
        <w:pStyle w:val="Texto"/>
        <w:spacing w:after="0" w:line="360" w:lineRule="auto"/>
        <w:ind w:left="1068" w:right="567" w:firstLine="0"/>
        <w:rPr>
          <w:i/>
          <w:sz w:val="20"/>
          <w:szCs w:val="22"/>
        </w:rPr>
      </w:pPr>
    </w:p>
    <w:p w:rsidR="00C33556" w:rsidRPr="001865C4" w:rsidRDefault="00C33556" w:rsidP="00921206">
      <w:pPr>
        <w:pStyle w:val="Texto"/>
        <w:numPr>
          <w:ilvl w:val="0"/>
          <w:numId w:val="4"/>
        </w:numPr>
        <w:spacing w:after="0" w:line="360" w:lineRule="auto"/>
        <w:ind w:left="1068" w:right="567"/>
        <w:rPr>
          <w:i/>
          <w:sz w:val="20"/>
          <w:szCs w:val="22"/>
        </w:rPr>
      </w:pPr>
      <w:r w:rsidRPr="001865C4">
        <w:rPr>
          <w:i/>
          <w:sz w:val="20"/>
          <w:szCs w:val="22"/>
        </w:rPr>
        <w:t>La denuncia se refiera al ejercicio del derecho de acceso a la información;</w:t>
      </w:r>
    </w:p>
    <w:p w:rsidR="00C33556" w:rsidRPr="001865C4" w:rsidRDefault="00C33556" w:rsidP="00921206">
      <w:pPr>
        <w:pStyle w:val="Texto"/>
        <w:spacing w:after="0" w:line="360" w:lineRule="auto"/>
        <w:ind w:left="1068" w:right="567" w:firstLine="0"/>
        <w:rPr>
          <w:i/>
          <w:sz w:val="20"/>
          <w:szCs w:val="22"/>
        </w:rPr>
      </w:pPr>
    </w:p>
    <w:p w:rsidR="00C33556" w:rsidRPr="001865C4" w:rsidRDefault="00C33556" w:rsidP="00921206">
      <w:pPr>
        <w:pStyle w:val="Texto"/>
        <w:numPr>
          <w:ilvl w:val="0"/>
          <w:numId w:val="4"/>
        </w:numPr>
        <w:spacing w:after="0" w:line="360" w:lineRule="auto"/>
        <w:ind w:left="1068" w:right="567"/>
        <w:rPr>
          <w:i/>
          <w:sz w:val="20"/>
          <w:szCs w:val="22"/>
        </w:rPr>
      </w:pPr>
      <w:r w:rsidRPr="001865C4">
        <w:rPr>
          <w:i/>
          <w:sz w:val="20"/>
          <w:szCs w:val="22"/>
        </w:rPr>
        <w:t>La denuncia verse sobre el trámite de algún medio de impugnación; o,</w:t>
      </w:r>
    </w:p>
    <w:p w:rsidR="00C33556" w:rsidRPr="001865C4" w:rsidRDefault="00C33556" w:rsidP="00921206">
      <w:pPr>
        <w:pStyle w:val="Texto"/>
        <w:spacing w:after="0" w:line="360" w:lineRule="auto"/>
        <w:ind w:left="1068" w:right="567" w:firstLine="0"/>
        <w:rPr>
          <w:i/>
          <w:sz w:val="20"/>
          <w:szCs w:val="22"/>
        </w:rPr>
      </w:pPr>
    </w:p>
    <w:p w:rsidR="00C33556" w:rsidRPr="001865C4" w:rsidRDefault="00C33556" w:rsidP="00921206">
      <w:pPr>
        <w:pStyle w:val="Texto"/>
        <w:numPr>
          <w:ilvl w:val="0"/>
          <w:numId w:val="4"/>
        </w:numPr>
        <w:spacing w:after="0" w:line="360" w:lineRule="auto"/>
        <w:ind w:left="1068" w:right="567"/>
        <w:rPr>
          <w:i/>
          <w:sz w:val="20"/>
          <w:szCs w:val="22"/>
        </w:rPr>
      </w:pPr>
      <w:r w:rsidRPr="001865C4">
        <w:rPr>
          <w:i/>
          <w:sz w:val="20"/>
          <w:szCs w:val="22"/>
        </w:rPr>
        <w:t xml:space="preserve">Sea presentada por un medio distinto a los previstos en el numeral décimo segundo. </w:t>
      </w:r>
    </w:p>
    <w:p w:rsidR="002F6F41" w:rsidRDefault="002F6F41" w:rsidP="00921206">
      <w:pPr>
        <w:spacing w:after="0" w:line="360" w:lineRule="auto"/>
        <w:jc w:val="both"/>
        <w:rPr>
          <w:rFonts w:ascii="Arial" w:hAnsi="Arial"/>
        </w:rPr>
      </w:pPr>
    </w:p>
    <w:p w:rsidR="001865C4" w:rsidRDefault="001865C4" w:rsidP="00921206">
      <w:pPr>
        <w:spacing w:after="0" w:line="360" w:lineRule="auto"/>
        <w:jc w:val="both"/>
        <w:rPr>
          <w:rFonts w:ascii="Arial" w:hAnsi="Arial"/>
        </w:rPr>
      </w:pPr>
      <w:r>
        <w:rPr>
          <w:rFonts w:ascii="Arial" w:hAnsi="Arial"/>
        </w:rPr>
        <w:t>Por lo expuesto y fundado se:</w:t>
      </w:r>
    </w:p>
    <w:p w:rsidR="00EE725C" w:rsidRDefault="00EE725C" w:rsidP="00921206">
      <w:pPr>
        <w:spacing w:after="0" w:line="360" w:lineRule="auto"/>
        <w:jc w:val="both"/>
        <w:rPr>
          <w:rFonts w:ascii="Arial" w:hAnsi="Arial"/>
        </w:rPr>
      </w:pPr>
    </w:p>
    <w:p w:rsidR="001865C4" w:rsidRDefault="001865C4" w:rsidP="00921206">
      <w:pPr>
        <w:spacing w:after="0" w:line="360" w:lineRule="auto"/>
        <w:jc w:val="center"/>
        <w:rPr>
          <w:rFonts w:ascii="Arial" w:hAnsi="Arial"/>
          <w:b/>
        </w:rPr>
      </w:pPr>
      <w:r>
        <w:rPr>
          <w:rFonts w:ascii="Arial" w:hAnsi="Arial"/>
          <w:b/>
        </w:rPr>
        <w:t>ACUERDA</w:t>
      </w:r>
    </w:p>
    <w:p w:rsidR="001865C4" w:rsidRDefault="001865C4" w:rsidP="00921206">
      <w:pPr>
        <w:spacing w:after="0" w:line="360" w:lineRule="auto"/>
        <w:jc w:val="center"/>
        <w:rPr>
          <w:rFonts w:ascii="Arial" w:hAnsi="Arial"/>
          <w:b/>
        </w:rPr>
      </w:pPr>
    </w:p>
    <w:p w:rsidR="001865C4" w:rsidRDefault="001865C4" w:rsidP="00921206">
      <w:pPr>
        <w:spacing w:after="0" w:line="360" w:lineRule="auto"/>
        <w:jc w:val="both"/>
        <w:rPr>
          <w:rFonts w:ascii="Arial" w:hAnsi="Arial"/>
        </w:rPr>
      </w:pPr>
      <w:r>
        <w:rPr>
          <w:rFonts w:ascii="Arial" w:hAnsi="Arial"/>
          <w:b/>
        </w:rPr>
        <w:t xml:space="preserve">PRIMERO. </w:t>
      </w:r>
      <w:r>
        <w:rPr>
          <w:rFonts w:ascii="Arial" w:hAnsi="Arial"/>
        </w:rPr>
        <w:t xml:space="preserve">El Pleno del Instituto Estatal de Transparencia, Acceso a la Información Pública y Protección de Datos Personales, es competente para conocer de las denuncias interpuestas </w:t>
      </w:r>
      <w:r w:rsidR="009134B3">
        <w:rPr>
          <w:rFonts w:ascii="Arial" w:hAnsi="Arial"/>
        </w:rPr>
        <w:t>por los particulares por la falta de publicación o actualización</w:t>
      </w:r>
      <w:r w:rsidR="0016249F">
        <w:rPr>
          <w:rFonts w:ascii="Arial" w:hAnsi="Arial"/>
        </w:rPr>
        <w:t>,</w:t>
      </w:r>
      <w:r w:rsidR="009134B3">
        <w:rPr>
          <w:rFonts w:ascii="Arial" w:hAnsi="Arial"/>
        </w:rPr>
        <w:t xml:space="preserve"> por parte de los sujetos obligados en sus sitios de Internet y en la Plataforma Nacional de Transparencia, de la información inherente a sus obligaciones de transparencia previstas en los artículos 70 a 82 de la Ley General, según lo dispuesto en los artículos 68 y 77 de la Ley de Transparencia y Acceso a la Información Pública del Estado de Yucatán.</w:t>
      </w:r>
    </w:p>
    <w:p w:rsidR="00D16C82" w:rsidRDefault="00D16C82" w:rsidP="00921206">
      <w:pPr>
        <w:spacing w:after="0" w:line="360" w:lineRule="auto"/>
        <w:jc w:val="both"/>
        <w:rPr>
          <w:rFonts w:ascii="Arial" w:hAnsi="Arial"/>
          <w:b/>
        </w:rPr>
      </w:pPr>
    </w:p>
    <w:p w:rsidR="009134B3" w:rsidRDefault="009134B3" w:rsidP="00921206">
      <w:pPr>
        <w:spacing w:after="0" w:line="360" w:lineRule="auto"/>
        <w:jc w:val="both"/>
        <w:rPr>
          <w:rFonts w:ascii="Arial" w:hAnsi="Arial"/>
        </w:rPr>
      </w:pPr>
      <w:r>
        <w:rPr>
          <w:rFonts w:ascii="Arial" w:hAnsi="Arial"/>
          <w:b/>
        </w:rPr>
        <w:t xml:space="preserve">SEGUNDO. </w:t>
      </w:r>
      <w:r>
        <w:rPr>
          <w:rFonts w:ascii="Arial" w:hAnsi="Arial"/>
        </w:rPr>
        <w:t>Con fundamento en el num</w:t>
      </w:r>
      <w:r w:rsidR="005A1BF8">
        <w:rPr>
          <w:rFonts w:ascii="Arial" w:hAnsi="Arial"/>
        </w:rPr>
        <w:t>eral décimo séptimo fracción I</w:t>
      </w:r>
      <w:r w:rsidR="004E1075">
        <w:rPr>
          <w:rFonts w:ascii="Arial" w:hAnsi="Arial"/>
        </w:rPr>
        <w:t>I</w:t>
      </w:r>
      <w:r>
        <w:rPr>
          <w:rFonts w:ascii="Arial" w:hAnsi="Arial"/>
        </w:rPr>
        <w:t xml:space="preserve"> de los Lineamientos que establecen el procedimiento de denuncia, se de</w:t>
      </w:r>
      <w:r w:rsidR="00007872">
        <w:rPr>
          <w:rFonts w:ascii="Arial" w:hAnsi="Arial"/>
        </w:rPr>
        <w:t xml:space="preserve">secha la denuncia </w:t>
      </w:r>
      <w:r w:rsidR="004E1075">
        <w:rPr>
          <w:rFonts w:ascii="Arial" w:hAnsi="Arial"/>
        </w:rPr>
        <w:t xml:space="preserve">presentada el once de junio de dos mil dieciocho a través de la Plataforma Nacional de Transparencia, </w:t>
      </w:r>
      <w:r w:rsidR="005B58D7">
        <w:rPr>
          <w:rFonts w:ascii="Arial" w:hAnsi="Arial"/>
        </w:rPr>
        <w:t xml:space="preserve">toda vez que </w:t>
      </w:r>
      <w:r w:rsidR="004E1075">
        <w:rPr>
          <w:rFonts w:ascii="Arial" w:hAnsi="Arial"/>
        </w:rPr>
        <w:t>el denunciante no dio cumplimiento al requerimiento que le fuere efectuado.</w:t>
      </w:r>
    </w:p>
    <w:p w:rsidR="00984F4A" w:rsidRDefault="00984F4A" w:rsidP="00921206">
      <w:pPr>
        <w:spacing w:after="0" w:line="360" w:lineRule="auto"/>
        <w:jc w:val="both"/>
        <w:rPr>
          <w:rFonts w:ascii="Arial" w:hAnsi="Arial"/>
        </w:rPr>
      </w:pPr>
    </w:p>
    <w:p w:rsidR="00DB638A" w:rsidRDefault="0000740F" w:rsidP="00921206">
      <w:pPr>
        <w:spacing w:after="0" w:line="360" w:lineRule="auto"/>
        <w:jc w:val="both"/>
        <w:rPr>
          <w:rFonts w:ascii="Arial" w:hAnsi="Arial"/>
        </w:rPr>
      </w:pPr>
      <w:r>
        <w:rPr>
          <w:rFonts w:ascii="Arial" w:hAnsi="Arial"/>
          <w:b/>
        </w:rPr>
        <w:t xml:space="preserve">TERCERO. </w:t>
      </w:r>
      <w:r w:rsidR="006075DD">
        <w:rPr>
          <w:rFonts w:ascii="Arial" w:hAnsi="Arial"/>
        </w:rPr>
        <w:t>En términos de lo establecido en los numerales 91 fracción IV de la Ley General y décimo cuarto fracción IV de los Lineamientos que establecen el procedimiento de denuncia, se ordena que la notificación del presente acuerdo se realice al denunciante través del correo electrónico informado para tales efectos.</w:t>
      </w:r>
    </w:p>
    <w:p w:rsidR="006075DD" w:rsidRDefault="006075DD" w:rsidP="00921206">
      <w:pPr>
        <w:spacing w:after="0" w:line="360" w:lineRule="auto"/>
        <w:jc w:val="both"/>
        <w:rPr>
          <w:rFonts w:ascii="Arial" w:hAnsi="Arial"/>
          <w:b/>
        </w:rPr>
      </w:pPr>
    </w:p>
    <w:p w:rsidR="009C1E71" w:rsidRDefault="009C1E71" w:rsidP="00921206">
      <w:pPr>
        <w:spacing w:after="0" w:line="360" w:lineRule="auto"/>
        <w:jc w:val="both"/>
        <w:rPr>
          <w:rFonts w:ascii="Arial" w:hAnsi="Arial"/>
        </w:rPr>
      </w:pPr>
      <w:r>
        <w:rPr>
          <w:rFonts w:ascii="Arial" w:hAnsi="Arial"/>
          <w:b/>
        </w:rPr>
        <w:t xml:space="preserve">CUARTO. </w:t>
      </w:r>
      <w:r>
        <w:rPr>
          <w:rFonts w:ascii="Arial" w:hAnsi="Arial"/>
        </w:rPr>
        <w:t>En virtud de lo anterior, se da por concluido el presente expediente.</w:t>
      </w:r>
    </w:p>
    <w:p w:rsidR="009C1E71" w:rsidRDefault="009C1E71" w:rsidP="00921206">
      <w:pPr>
        <w:spacing w:after="0" w:line="360" w:lineRule="auto"/>
        <w:jc w:val="both"/>
        <w:rPr>
          <w:rFonts w:ascii="Arial" w:hAnsi="Arial"/>
        </w:rPr>
      </w:pPr>
    </w:p>
    <w:p w:rsidR="00D91810" w:rsidRDefault="00D91810" w:rsidP="00921206">
      <w:pPr>
        <w:spacing w:after="0" w:line="360" w:lineRule="auto"/>
        <w:jc w:val="both"/>
        <w:rPr>
          <w:rFonts w:ascii="Arial" w:hAnsi="Arial"/>
        </w:rPr>
      </w:pPr>
      <w:r>
        <w:rPr>
          <w:rFonts w:ascii="Arial" w:hAnsi="Arial"/>
          <w:b/>
        </w:rPr>
        <w:t xml:space="preserve">QUINTO. </w:t>
      </w:r>
      <w:r>
        <w:rPr>
          <w:rFonts w:ascii="Arial" w:hAnsi="Arial"/>
        </w:rPr>
        <w:t xml:space="preserve">Cúmplase. </w:t>
      </w:r>
    </w:p>
    <w:p w:rsidR="00D91810" w:rsidRDefault="00D91810" w:rsidP="00921206">
      <w:pPr>
        <w:spacing w:after="0" w:line="360" w:lineRule="auto"/>
        <w:jc w:val="both"/>
        <w:rPr>
          <w:rFonts w:ascii="Arial" w:hAnsi="Arial"/>
        </w:rPr>
      </w:pPr>
    </w:p>
    <w:p w:rsidR="00921206" w:rsidRDefault="00921206" w:rsidP="00921206">
      <w:pPr>
        <w:spacing w:after="0" w:line="360" w:lineRule="auto"/>
        <w:jc w:val="both"/>
        <w:rPr>
          <w:rFonts w:ascii="Arial" w:hAnsi="Arial"/>
        </w:rPr>
      </w:pPr>
      <w:r>
        <w:rPr>
          <w:rFonts w:ascii="Arial" w:hAnsi="Arial"/>
        </w:rPr>
        <w:t xml:space="preserve">Así lo resolvieron por unanimidad y firman </w:t>
      </w:r>
      <w:r w:rsidRPr="00A86A5D">
        <w:rPr>
          <w:rFonts w:ascii="Arial" w:hAnsi="Arial" w:cs="Arial"/>
        </w:rPr>
        <w:t>la Licenciada en Derecho, María Eugenia Sansores Ruz, la Licenciada en Derecho,</w:t>
      </w:r>
      <w:r>
        <w:rPr>
          <w:rFonts w:ascii="Arial" w:hAnsi="Arial" w:cs="Arial"/>
        </w:rPr>
        <w:t xml:space="preserve"> </w:t>
      </w:r>
      <w:r w:rsidRPr="00A86A5D">
        <w:rPr>
          <w:rFonts w:ascii="Arial" w:hAnsi="Arial" w:cs="Arial"/>
        </w:rPr>
        <w:t xml:space="preserve">Susana Aguilar Covarrubias, y el </w:t>
      </w:r>
      <w:r>
        <w:rPr>
          <w:rFonts w:ascii="Arial" w:hAnsi="Arial" w:cs="Arial"/>
        </w:rPr>
        <w:t xml:space="preserve">Maestro </w:t>
      </w:r>
      <w:r w:rsidRPr="00A86A5D">
        <w:rPr>
          <w:rFonts w:ascii="Arial" w:hAnsi="Arial" w:cs="Arial"/>
        </w:rPr>
        <w:t>en Derecho, Aldrin Martín Briceño</w:t>
      </w:r>
      <w:r>
        <w:rPr>
          <w:rFonts w:ascii="Arial" w:hAnsi="Arial" w:cs="Arial"/>
        </w:rPr>
        <w:t xml:space="preserve"> Conrado, Comisionada Presidente</w:t>
      </w:r>
      <w:r w:rsidRPr="00A86A5D">
        <w:rPr>
          <w:rFonts w:ascii="Arial" w:hAnsi="Arial" w:cs="Arial"/>
        </w:rPr>
        <w:t xml:space="preserve"> y Comisionados, respectivamente, del Instituto Estatal de Transparencia, Acceso a la Información Pública y Protección de Datos Personales</w:t>
      </w:r>
      <w:r>
        <w:rPr>
          <w:rFonts w:ascii="Arial" w:hAnsi="Arial" w:cs="Arial"/>
        </w:rPr>
        <w:t>, conforme al artículo 9</w:t>
      </w:r>
      <w:r w:rsidR="00BD57AA">
        <w:rPr>
          <w:rFonts w:ascii="Arial" w:hAnsi="Arial" w:cs="Arial"/>
        </w:rPr>
        <w:t>4</w:t>
      </w:r>
      <w:r>
        <w:rPr>
          <w:rFonts w:ascii="Arial" w:hAnsi="Arial" w:cs="Arial"/>
        </w:rPr>
        <w:t xml:space="preserve"> de la Ley General de Transparencia y Acceso a la Información Pública, al ordinal 9 fracciones XVIII y XIX del Reglamento Interior del Instituto Estatal de Transparencia, Acceso a la Información Pública y Protección de Datos Personales y al numeral </w:t>
      </w:r>
      <w:r w:rsidR="00BD57AA">
        <w:rPr>
          <w:rFonts w:ascii="Arial" w:hAnsi="Arial" w:cs="Arial"/>
        </w:rPr>
        <w:t>décimo quinto</w:t>
      </w:r>
      <w:r>
        <w:rPr>
          <w:rFonts w:ascii="Arial" w:hAnsi="Arial" w:cs="Arial"/>
        </w:rPr>
        <w:t xml:space="preserve"> de los </w:t>
      </w:r>
      <w:r>
        <w:rPr>
          <w:rFonts w:ascii="Arial" w:hAnsi="Arial"/>
        </w:rPr>
        <w:t xml:space="preserve">Lineamientos que establecen el procedimiento de denuncia por incumplimiento a las obligaciones de transparencia que deben publicar los sujetos obligados del Estado de Yucatán, en los portales de Internet y en la Plataforma Nacional de Transparencia. - - - - - - - - - - - - - - - - - </w:t>
      </w:r>
    </w:p>
    <w:p w:rsidR="00921206" w:rsidRDefault="00921206" w:rsidP="00921206">
      <w:pPr>
        <w:spacing w:after="0" w:line="360" w:lineRule="auto"/>
        <w:jc w:val="both"/>
        <w:rPr>
          <w:rFonts w:ascii="Arial" w:hAnsi="Arial"/>
        </w:rPr>
      </w:pPr>
    </w:p>
    <w:p w:rsidR="00921206" w:rsidRDefault="00921206" w:rsidP="00921206">
      <w:pPr>
        <w:spacing w:after="0" w:line="360" w:lineRule="auto"/>
        <w:jc w:val="both"/>
        <w:rPr>
          <w:rFonts w:ascii="Arial" w:hAnsi="Arial"/>
        </w:rPr>
      </w:pPr>
    </w:p>
    <w:p w:rsidR="00D03039" w:rsidRDefault="0084066B" w:rsidP="006D32BB">
      <w:pPr>
        <w:spacing w:after="0" w:line="360" w:lineRule="auto"/>
        <w:jc w:val="both"/>
      </w:pPr>
      <w:r>
        <w:t xml:space="preserve"> </w:t>
      </w:r>
    </w:p>
    <w:p w:rsidR="007B3896" w:rsidRPr="002959E8" w:rsidRDefault="002959E8" w:rsidP="002959E8">
      <w:pPr>
        <w:spacing w:after="0" w:line="360" w:lineRule="auto"/>
        <w:jc w:val="center"/>
        <w:rPr>
          <w:rFonts w:ascii="Arial" w:hAnsi="Arial"/>
          <w:b/>
        </w:rPr>
      </w:pPr>
      <w:r w:rsidRPr="002959E8">
        <w:rPr>
          <w:rFonts w:ascii="Arial" w:hAnsi="Arial"/>
          <w:b/>
        </w:rPr>
        <w:t>(RÚBRICA)</w:t>
      </w:r>
    </w:p>
    <w:tbl>
      <w:tblPr>
        <w:tblW w:w="9668" w:type="dxa"/>
        <w:jc w:val="center"/>
        <w:tblLook w:val="04A0" w:firstRow="1" w:lastRow="0" w:firstColumn="1" w:lastColumn="0" w:noHBand="0" w:noVBand="1"/>
      </w:tblPr>
      <w:tblGrid>
        <w:gridCol w:w="4834"/>
        <w:gridCol w:w="4834"/>
      </w:tblGrid>
      <w:tr w:rsidR="00921206" w:rsidRPr="006E2FD9" w:rsidTr="00921206">
        <w:trPr>
          <w:trHeight w:val="20"/>
          <w:jc w:val="center"/>
        </w:trPr>
        <w:tc>
          <w:tcPr>
            <w:tcW w:w="9668" w:type="dxa"/>
            <w:gridSpan w:val="2"/>
          </w:tcPr>
          <w:p w:rsidR="00921206" w:rsidRPr="006E2FD9" w:rsidRDefault="00921206" w:rsidP="004B41C8">
            <w:pPr>
              <w:spacing w:after="0" w:line="240" w:lineRule="auto"/>
              <w:jc w:val="center"/>
              <w:rPr>
                <w:rFonts w:ascii="Arial" w:hAnsi="Arial" w:cs="Arial"/>
                <w:b/>
                <w:bCs/>
              </w:rPr>
            </w:pPr>
            <w:r w:rsidRPr="006E2FD9">
              <w:rPr>
                <w:rFonts w:ascii="Arial" w:hAnsi="Arial" w:cs="Arial"/>
                <w:b/>
                <w:bCs/>
              </w:rPr>
              <w:t>LICDA. MARÍA EUGENIA SANSORES RUZ</w:t>
            </w:r>
          </w:p>
          <w:p w:rsidR="00921206" w:rsidRPr="006E2FD9" w:rsidRDefault="00921206" w:rsidP="004B41C8">
            <w:pPr>
              <w:spacing w:after="0" w:line="240" w:lineRule="auto"/>
              <w:jc w:val="center"/>
              <w:rPr>
                <w:rFonts w:ascii="Arial" w:hAnsi="Arial" w:cs="Arial"/>
                <w:b/>
                <w:lang w:val="es-ES"/>
              </w:rPr>
            </w:pPr>
            <w:r w:rsidRPr="006E2FD9">
              <w:rPr>
                <w:rFonts w:ascii="Arial" w:hAnsi="Arial" w:cs="Arial"/>
                <w:b/>
              </w:rPr>
              <w:t>COMISIONADA PRESIDENTE</w:t>
            </w:r>
          </w:p>
        </w:tc>
      </w:tr>
      <w:tr w:rsidR="00921206" w:rsidRPr="006E2FD9" w:rsidTr="00921206">
        <w:trPr>
          <w:trHeight w:val="20"/>
          <w:jc w:val="center"/>
        </w:trPr>
        <w:tc>
          <w:tcPr>
            <w:tcW w:w="4834" w:type="dxa"/>
          </w:tcPr>
          <w:p w:rsidR="00921206" w:rsidRPr="006E2FD9" w:rsidRDefault="00921206" w:rsidP="004B41C8">
            <w:pPr>
              <w:spacing w:after="0" w:line="240" w:lineRule="auto"/>
              <w:jc w:val="center"/>
              <w:rPr>
                <w:rFonts w:ascii="Arial" w:hAnsi="Arial" w:cs="Arial"/>
                <w:b/>
                <w:bCs/>
                <w:lang w:val="es-ES"/>
              </w:rPr>
            </w:pPr>
          </w:p>
          <w:p w:rsidR="00921206" w:rsidRDefault="00921206" w:rsidP="004B41C8">
            <w:pPr>
              <w:spacing w:after="0" w:line="240" w:lineRule="auto"/>
              <w:jc w:val="center"/>
              <w:rPr>
                <w:rFonts w:ascii="Arial" w:hAnsi="Arial" w:cs="Arial"/>
                <w:b/>
                <w:bCs/>
                <w:lang w:val="es-ES"/>
              </w:rPr>
            </w:pPr>
          </w:p>
          <w:p w:rsidR="00921206" w:rsidRDefault="00921206" w:rsidP="004B41C8">
            <w:pPr>
              <w:spacing w:after="0" w:line="240" w:lineRule="auto"/>
              <w:jc w:val="center"/>
              <w:rPr>
                <w:rFonts w:ascii="Arial" w:hAnsi="Arial" w:cs="Arial"/>
                <w:b/>
                <w:bCs/>
                <w:lang w:val="es-ES"/>
              </w:rPr>
            </w:pPr>
          </w:p>
          <w:p w:rsidR="00921206" w:rsidRDefault="002959E8" w:rsidP="004B41C8">
            <w:pPr>
              <w:spacing w:after="0" w:line="240" w:lineRule="auto"/>
              <w:jc w:val="center"/>
              <w:rPr>
                <w:rFonts w:ascii="Arial" w:hAnsi="Arial" w:cs="Arial"/>
                <w:b/>
                <w:bCs/>
                <w:lang w:val="es-ES"/>
              </w:rPr>
            </w:pPr>
            <w:r>
              <w:rPr>
                <w:rFonts w:ascii="Arial" w:hAnsi="Arial" w:cs="Arial"/>
                <w:b/>
                <w:bCs/>
                <w:lang w:val="es-ES"/>
              </w:rPr>
              <w:t>(RÚBRICA)</w:t>
            </w:r>
          </w:p>
          <w:p w:rsidR="00921206" w:rsidRPr="00B8646D" w:rsidRDefault="00921206" w:rsidP="004B41C8">
            <w:pPr>
              <w:spacing w:after="0" w:line="240" w:lineRule="auto"/>
              <w:jc w:val="center"/>
              <w:rPr>
                <w:rFonts w:ascii="Arial" w:hAnsi="Arial" w:cs="Arial"/>
                <w:b/>
              </w:rPr>
            </w:pPr>
            <w:r w:rsidRPr="006E2FD9">
              <w:rPr>
                <w:rFonts w:ascii="Arial" w:hAnsi="Arial" w:cs="Arial"/>
                <w:b/>
                <w:bCs/>
              </w:rPr>
              <w:t>LICDA. SUSANA AGUILAR COVARRUBIAS</w:t>
            </w:r>
          </w:p>
          <w:p w:rsidR="00921206" w:rsidRPr="003C64E8" w:rsidRDefault="00921206" w:rsidP="004B41C8">
            <w:pPr>
              <w:spacing w:after="0" w:line="240" w:lineRule="auto"/>
              <w:jc w:val="center"/>
              <w:rPr>
                <w:rFonts w:ascii="Arial" w:hAnsi="Arial" w:cs="Arial"/>
                <w:b/>
              </w:rPr>
            </w:pPr>
            <w:r w:rsidRPr="006E2FD9">
              <w:rPr>
                <w:rFonts w:ascii="Arial" w:hAnsi="Arial" w:cs="Arial"/>
                <w:b/>
                <w:bCs/>
              </w:rPr>
              <w:t>COMISIONADA</w:t>
            </w:r>
          </w:p>
        </w:tc>
        <w:tc>
          <w:tcPr>
            <w:tcW w:w="4834" w:type="dxa"/>
          </w:tcPr>
          <w:p w:rsidR="00921206" w:rsidRDefault="00921206" w:rsidP="004B41C8">
            <w:pPr>
              <w:spacing w:after="0" w:line="240" w:lineRule="auto"/>
              <w:jc w:val="center"/>
              <w:rPr>
                <w:rFonts w:ascii="Arial" w:hAnsi="Arial" w:cs="Arial"/>
                <w:b/>
                <w:bCs/>
                <w:lang w:val="es-ES"/>
              </w:rPr>
            </w:pPr>
          </w:p>
          <w:p w:rsidR="00921206" w:rsidRDefault="00921206" w:rsidP="004B41C8">
            <w:pPr>
              <w:spacing w:after="0" w:line="240" w:lineRule="auto"/>
              <w:jc w:val="center"/>
              <w:rPr>
                <w:rFonts w:ascii="Arial" w:hAnsi="Arial" w:cs="Arial"/>
                <w:b/>
                <w:bCs/>
                <w:lang w:val="es-ES"/>
              </w:rPr>
            </w:pPr>
          </w:p>
          <w:p w:rsidR="00921206" w:rsidRPr="006E2FD9" w:rsidRDefault="00921206" w:rsidP="004B41C8">
            <w:pPr>
              <w:spacing w:after="0" w:line="240" w:lineRule="auto"/>
              <w:jc w:val="center"/>
              <w:rPr>
                <w:rFonts w:ascii="Arial" w:hAnsi="Arial" w:cs="Arial"/>
                <w:b/>
                <w:bCs/>
                <w:lang w:val="es-ES"/>
              </w:rPr>
            </w:pPr>
          </w:p>
          <w:p w:rsidR="00921206" w:rsidRDefault="002959E8" w:rsidP="004B41C8">
            <w:pPr>
              <w:spacing w:after="0" w:line="240" w:lineRule="auto"/>
              <w:jc w:val="center"/>
              <w:rPr>
                <w:rFonts w:ascii="Arial" w:hAnsi="Arial" w:cs="Arial"/>
                <w:b/>
                <w:bCs/>
              </w:rPr>
            </w:pPr>
            <w:r>
              <w:rPr>
                <w:rFonts w:ascii="Arial" w:hAnsi="Arial" w:cs="Arial"/>
                <w:b/>
                <w:bCs/>
              </w:rPr>
              <w:t>(RÚBRICA)</w:t>
            </w:r>
          </w:p>
          <w:p w:rsidR="00921206" w:rsidRPr="006E2FD9" w:rsidRDefault="00921206" w:rsidP="004B41C8">
            <w:pPr>
              <w:spacing w:after="0" w:line="240" w:lineRule="auto"/>
              <w:jc w:val="center"/>
              <w:rPr>
                <w:rFonts w:ascii="Arial" w:hAnsi="Arial" w:cs="Arial"/>
                <w:b/>
              </w:rPr>
            </w:pPr>
            <w:r>
              <w:rPr>
                <w:rFonts w:ascii="Arial" w:hAnsi="Arial" w:cs="Arial"/>
                <w:b/>
              </w:rPr>
              <w:t>M</w:t>
            </w:r>
            <w:r w:rsidRPr="006E2FD9">
              <w:rPr>
                <w:rFonts w:ascii="Arial" w:hAnsi="Arial" w:cs="Arial"/>
                <w:b/>
              </w:rPr>
              <w:t>.</w:t>
            </w:r>
            <w:r>
              <w:rPr>
                <w:rFonts w:ascii="Arial" w:hAnsi="Arial" w:cs="Arial"/>
                <w:b/>
              </w:rPr>
              <w:t>D.</w:t>
            </w:r>
            <w:r w:rsidRPr="006E2FD9">
              <w:rPr>
                <w:rFonts w:ascii="Arial" w:hAnsi="Arial" w:cs="Arial"/>
                <w:b/>
              </w:rPr>
              <w:t xml:space="preserve"> ALDRIN MARTÍN BRICEÑO CONRADO</w:t>
            </w:r>
          </w:p>
          <w:p w:rsidR="00921206" w:rsidRPr="003C64E8" w:rsidRDefault="00921206" w:rsidP="004B41C8">
            <w:pPr>
              <w:spacing w:after="0" w:line="240" w:lineRule="auto"/>
              <w:jc w:val="center"/>
              <w:rPr>
                <w:rFonts w:ascii="Arial" w:hAnsi="Arial" w:cs="Arial"/>
                <w:b/>
              </w:rPr>
            </w:pPr>
            <w:r w:rsidRPr="006E2FD9">
              <w:rPr>
                <w:rFonts w:ascii="Arial" w:hAnsi="Arial" w:cs="Arial"/>
                <w:b/>
                <w:bCs/>
              </w:rPr>
              <w:t>COMISIONADO</w:t>
            </w:r>
          </w:p>
        </w:tc>
      </w:tr>
    </w:tbl>
    <w:p w:rsidR="00F72139" w:rsidRPr="00F72139" w:rsidRDefault="00F72139" w:rsidP="00C17260">
      <w:pPr>
        <w:spacing w:after="0" w:line="360" w:lineRule="auto"/>
        <w:jc w:val="both"/>
        <w:rPr>
          <w:rFonts w:ascii="Arial" w:hAnsi="Arial"/>
        </w:rPr>
      </w:pPr>
    </w:p>
    <w:sectPr w:rsidR="00F72139" w:rsidRPr="00F72139" w:rsidSect="00921206">
      <w:headerReference w:type="default" r:id="rId8"/>
      <w:footerReference w:type="default" r:id="rId9"/>
      <w:pgSz w:w="12240" w:h="20160" w:code="5"/>
      <w:pgMar w:top="1985" w:right="1418" w:bottom="1701" w:left="1418" w:header="1418" w:footer="9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8D7" w:rsidRDefault="005B58D7" w:rsidP="00F72139">
      <w:pPr>
        <w:spacing w:after="0" w:line="240" w:lineRule="auto"/>
      </w:pPr>
      <w:r>
        <w:separator/>
      </w:r>
    </w:p>
  </w:endnote>
  <w:endnote w:type="continuationSeparator" w:id="0">
    <w:p w:rsidR="005B58D7" w:rsidRDefault="005B58D7" w:rsidP="00F7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392702"/>
      <w:docPartObj>
        <w:docPartGallery w:val="Page Numbers (Bottom of Page)"/>
        <w:docPartUnique/>
      </w:docPartObj>
    </w:sdtPr>
    <w:sdtEndPr>
      <w:rPr>
        <w:rFonts w:ascii="Arial" w:hAnsi="Arial"/>
        <w:sz w:val="20"/>
      </w:rPr>
    </w:sdtEndPr>
    <w:sdtContent>
      <w:p w:rsidR="005B58D7" w:rsidRPr="004A4AE8" w:rsidRDefault="005B58D7">
        <w:pPr>
          <w:pStyle w:val="Piedepgina"/>
          <w:jc w:val="center"/>
          <w:rPr>
            <w:rFonts w:ascii="Arial" w:hAnsi="Arial"/>
            <w:sz w:val="20"/>
          </w:rPr>
        </w:pPr>
        <w:r w:rsidRPr="0075791D">
          <w:rPr>
            <w:rFonts w:ascii="Arial" w:hAnsi="Arial"/>
          </w:rPr>
          <w:fldChar w:fldCharType="begin"/>
        </w:r>
        <w:r w:rsidRPr="0075791D">
          <w:rPr>
            <w:rFonts w:ascii="Arial" w:hAnsi="Arial"/>
          </w:rPr>
          <w:instrText>PAGE   \* MERGEFORMAT</w:instrText>
        </w:r>
        <w:r w:rsidRPr="0075791D">
          <w:rPr>
            <w:rFonts w:ascii="Arial" w:hAnsi="Arial"/>
          </w:rPr>
          <w:fldChar w:fldCharType="separate"/>
        </w:r>
        <w:r w:rsidR="00DD5925" w:rsidRPr="00DD5925">
          <w:rPr>
            <w:rFonts w:ascii="Arial" w:hAnsi="Arial"/>
            <w:noProof/>
            <w:lang w:val="es-ES"/>
          </w:rPr>
          <w:t>1</w:t>
        </w:r>
        <w:r w:rsidRPr="0075791D">
          <w:rPr>
            <w:rFonts w:ascii="Arial" w:hAnsi="Arial"/>
          </w:rPr>
          <w:fldChar w:fldCharType="end"/>
        </w:r>
      </w:p>
    </w:sdtContent>
  </w:sdt>
  <w:p w:rsidR="005B58D7" w:rsidRDefault="005B58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8D7" w:rsidRDefault="005B58D7" w:rsidP="00F72139">
      <w:pPr>
        <w:spacing w:after="0" w:line="240" w:lineRule="auto"/>
      </w:pPr>
      <w:r>
        <w:separator/>
      </w:r>
    </w:p>
  </w:footnote>
  <w:footnote w:type="continuationSeparator" w:id="0">
    <w:p w:rsidR="005B58D7" w:rsidRDefault="005B58D7" w:rsidP="00F72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D7" w:rsidRDefault="005B58D7" w:rsidP="00604C4D">
    <w:pPr>
      <w:pStyle w:val="Encabezado"/>
    </w:pPr>
    <w:r>
      <w:rPr>
        <w:noProof/>
        <w:lang w:eastAsia="es-MX"/>
      </w:rPr>
      <w:drawing>
        <wp:inline distT="0" distB="0" distL="0" distR="0">
          <wp:extent cx="5590939" cy="8001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uevo.jpg"/>
                  <pic:cNvPicPr/>
                </pic:nvPicPr>
                <pic:blipFill rotWithShape="1">
                  <a:blip r:embed="rId1" cstate="print">
                    <a:extLst>
                      <a:ext uri="{28A0092B-C50C-407E-A947-70E740481C1C}">
                        <a14:useLocalDpi xmlns:a14="http://schemas.microsoft.com/office/drawing/2010/main" val="0"/>
                      </a:ext>
                    </a:extLst>
                  </a:blip>
                  <a:srcRect l="1358" t="8070" r="1393" b="9213"/>
                  <a:stretch/>
                </pic:blipFill>
                <pic:spPr bwMode="auto">
                  <a:xfrm>
                    <a:off x="0" y="0"/>
                    <a:ext cx="5652655" cy="808932"/>
                  </a:xfrm>
                  <a:prstGeom prst="rect">
                    <a:avLst/>
                  </a:prstGeom>
                  <a:ln>
                    <a:noFill/>
                  </a:ln>
                  <a:extLst>
                    <a:ext uri="{53640926-AAD7-44D8-BBD7-CCE9431645EC}">
                      <a14:shadowObscured xmlns:a14="http://schemas.microsoft.com/office/drawing/2010/main"/>
                    </a:ext>
                  </a:extLst>
                </pic:spPr>
              </pic:pic>
            </a:graphicData>
          </a:graphic>
        </wp:inline>
      </w:drawing>
    </w:r>
  </w:p>
  <w:p w:rsidR="005B58D7" w:rsidRDefault="005B58D7" w:rsidP="00F72139">
    <w:pPr>
      <w:pStyle w:val="Encabezado"/>
      <w:jc w:val="cente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5"/>
    </w:tblGrid>
    <w:tr w:rsidR="00C26A13" w:rsidRPr="00604C4D" w:rsidTr="004B41C8">
      <w:trPr>
        <w:trHeight w:val="166"/>
        <w:jc w:val="center"/>
      </w:trPr>
      <w:tc>
        <w:tcPr>
          <w:tcW w:w="6505" w:type="dxa"/>
          <w:vAlign w:val="center"/>
        </w:tcPr>
        <w:p w:rsidR="00C26A13" w:rsidRPr="00D853D2" w:rsidRDefault="00C26A13" w:rsidP="00C26A13">
          <w:pPr>
            <w:pStyle w:val="Encabezado"/>
            <w:jc w:val="both"/>
            <w:rPr>
              <w:rFonts w:ascii="Arial" w:hAnsi="Arial" w:cs="Arial"/>
              <w:b/>
              <w:sz w:val="20"/>
              <w:szCs w:val="20"/>
            </w:rPr>
          </w:pPr>
          <w:r w:rsidRPr="00D853D2">
            <w:rPr>
              <w:rFonts w:ascii="Arial" w:hAnsi="Arial" w:cs="Arial"/>
              <w:b/>
              <w:sz w:val="20"/>
              <w:szCs w:val="20"/>
            </w:rPr>
            <w:t>PROCEDIMIENTO DE DENUNCIA POR INCUMPLIMIENTO A LAS OBLIGACIONES DE TRANSPARENCIA</w:t>
          </w:r>
        </w:p>
      </w:tc>
    </w:tr>
    <w:tr w:rsidR="00C26A13" w:rsidRPr="00604C4D" w:rsidTr="004B41C8">
      <w:trPr>
        <w:trHeight w:val="166"/>
        <w:jc w:val="center"/>
      </w:trPr>
      <w:tc>
        <w:tcPr>
          <w:tcW w:w="6505" w:type="dxa"/>
          <w:vAlign w:val="center"/>
        </w:tcPr>
        <w:p w:rsidR="00C26A13" w:rsidRDefault="00C26A13" w:rsidP="00C26A13">
          <w:pPr>
            <w:pStyle w:val="Encabezado"/>
            <w:jc w:val="both"/>
            <w:rPr>
              <w:rFonts w:ascii="Arial" w:hAnsi="Arial" w:cs="Arial"/>
              <w:sz w:val="20"/>
              <w:szCs w:val="20"/>
            </w:rPr>
          </w:pPr>
          <w:r>
            <w:rPr>
              <w:rFonts w:ascii="Arial" w:hAnsi="Arial" w:cs="Arial"/>
              <w:sz w:val="20"/>
              <w:szCs w:val="20"/>
            </w:rPr>
            <w:t>SUJETO OBLIGADO: ---------------------------------------------------------------</w:t>
          </w:r>
        </w:p>
      </w:tc>
    </w:tr>
    <w:tr w:rsidR="00C26A13" w:rsidRPr="00604C4D" w:rsidTr="004B41C8">
      <w:trPr>
        <w:trHeight w:val="166"/>
        <w:jc w:val="center"/>
      </w:trPr>
      <w:tc>
        <w:tcPr>
          <w:tcW w:w="6505" w:type="dxa"/>
          <w:vAlign w:val="center"/>
        </w:tcPr>
        <w:p w:rsidR="00C26A13" w:rsidRPr="00604C4D" w:rsidRDefault="00C26A13" w:rsidP="00C26A13">
          <w:pPr>
            <w:pStyle w:val="Encabezado"/>
            <w:jc w:val="both"/>
            <w:rPr>
              <w:rFonts w:ascii="Arial" w:hAnsi="Arial" w:cs="Arial"/>
              <w:sz w:val="20"/>
              <w:szCs w:val="20"/>
            </w:rPr>
          </w:pPr>
          <w:r>
            <w:rPr>
              <w:rFonts w:ascii="Arial" w:hAnsi="Arial" w:cs="Arial"/>
              <w:sz w:val="20"/>
              <w:szCs w:val="20"/>
            </w:rPr>
            <w:t>EXPEDIENTE: 29</w:t>
          </w:r>
          <w:r w:rsidRPr="00604C4D">
            <w:rPr>
              <w:rFonts w:ascii="Arial" w:hAnsi="Arial" w:cs="Arial"/>
              <w:sz w:val="20"/>
              <w:szCs w:val="20"/>
            </w:rPr>
            <w:t>/201</w:t>
          </w:r>
          <w:r>
            <w:rPr>
              <w:rFonts w:ascii="Arial" w:hAnsi="Arial" w:cs="Arial"/>
              <w:sz w:val="20"/>
              <w:szCs w:val="20"/>
            </w:rPr>
            <w:t>8</w:t>
          </w:r>
        </w:p>
      </w:tc>
    </w:tr>
  </w:tbl>
  <w:p w:rsidR="005B58D7" w:rsidRDefault="005B58D7" w:rsidP="00F7213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E6138"/>
    <w:multiLevelType w:val="hybridMultilevel"/>
    <w:tmpl w:val="B9C8B610"/>
    <w:lvl w:ilvl="0" w:tplc="080A0011">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A2A1F20"/>
    <w:multiLevelType w:val="hybridMultilevel"/>
    <w:tmpl w:val="9D74E2D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494E79D3"/>
    <w:multiLevelType w:val="hybridMultilevel"/>
    <w:tmpl w:val="E0C6A5B4"/>
    <w:lvl w:ilvl="0" w:tplc="080A000F">
      <w:start w:val="1"/>
      <w:numFmt w:val="decimal"/>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55F73659"/>
    <w:multiLevelType w:val="hybridMultilevel"/>
    <w:tmpl w:val="62AE15A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748A191E"/>
    <w:multiLevelType w:val="hybridMultilevel"/>
    <w:tmpl w:val="8E90992E"/>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7F9B365D"/>
    <w:multiLevelType w:val="hybridMultilevel"/>
    <w:tmpl w:val="2BDC15E6"/>
    <w:lvl w:ilvl="0" w:tplc="75F00FB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139"/>
    <w:rsid w:val="0000740F"/>
    <w:rsid w:val="00007872"/>
    <w:rsid w:val="000112D5"/>
    <w:rsid w:val="000772C0"/>
    <w:rsid w:val="00077B1B"/>
    <w:rsid w:val="000A59BB"/>
    <w:rsid w:val="000B4C5B"/>
    <w:rsid w:val="000C2E33"/>
    <w:rsid w:val="000D2513"/>
    <w:rsid w:val="000E6F1C"/>
    <w:rsid w:val="00132FB6"/>
    <w:rsid w:val="0016249F"/>
    <w:rsid w:val="00183749"/>
    <w:rsid w:val="001865C4"/>
    <w:rsid w:val="001A2B6D"/>
    <w:rsid w:val="001B65F3"/>
    <w:rsid w:val="001D138C"/>
    <w:rsid w:val="001D1825"/>
    <w:rsid w:val="001F6D30"/>
    <w:rsid w:val="00206E2C"/>
    <w:rsid w:val="00233543"/>
    <w:rsid w:val="00242D4A"/>
    <w:rsid w:val="002456B4"/>
    <w:rsid w:val="00276DB2"/>
    <w:rsid w:val="00281A96"/>
    <w:rsid w:val="002832AF"/>
    <w:rsid w:val="002959E8"/>
    <w:rsid w:val="002A58F7"/>
    <w:rsid w:val="002D4DE2"/>
    <w:rsid w:val="002F6F41"/>
    <w:rsid w:val="00304965"/>
    <w:rsid w:val="00333BA7"/>
    <w:rsid w:val="0037256A"/>
    <w:rsid w:val="00381DE0"/>
    <w:rsid w:val="003C2A6E"/>
    <w:rsid w:val="00421B90"/>
    <w:rsid w:val="00423977"/>
    <w:rsid w:val="00452E7C"/>
    <w:rsid w:val="00460604"/>
    <w:rsid w:val="00463C43"/>
    <w:rsid w:val="004A4AE8"/>
    <w:rsid w:val="004C03CD"/>
    <w:rsid w:val="004E1075"/>
    <w:rsid w:val="005339BD"/>
    <w:rsid w:val="005344F0"/>
    <w:rsid w:val="005447D5"/>
    <w:rsid w:val="00551B0B"/>
    <w:rsid w:val="005722A5"/>
    <w:rsid w:val="005737D3"/>
    <w:rsid w:val="005759A1"/>
    <w:rsid w:val="0059009D"/>
    <w:rsid w:val="00594154"/>
    <w:rsid w:val="005A1BF8"/>
    <w:rsid w:val="005B58D7"/>
    <w:rsid w:val="00604C4D"/>
    <w:rsid w:val="006075DD"/>
    <w:rsid w:val="00607952"/>
    <w:rsid w:val="006362B7"/>
    <w:rsid w:val="0064619B"/>
    <w:rsid w:val="0067794C"/>
    <w:rsid w:val="00697B6F"/>
    <w:rsid w:val="006B1BD4"/>
    <w:rsid w:val="006D2571"/>
    <w:rsid w:val="006D32BB"/>
    <w:rsid w:val="00732CF0"/>
    <w:rsid w:val="00735A08"/>
    <w:rsid w:val="00735BEA"/>
    <w:rsid w:val="0075791D"/>
    <w:rsid w:val="00774AAB"/>
    <w:rsid w:val="00792E74"/>
    <w:rsid w:val="007B08B3"/>
    <w:rsid w:val="007B3896"/>
    <w:rsid w:val="007C06E2"/>
    <w:rsid w:val="007C6D91"/>
    <w:rsid w:val="007D5AC4"/>
    <w:rsid w:val="007E0548"/>
    <w:rsid w:val="00807640"/>
    <w:rsid w:val="00820BCD"/>
    <w:rsid w:val="00823121"/>
    <w:rsid w:val="0084066B"/>
    <w:rsid w:val="00877187"/>
    <w:rsid w:val="009134B3"/>
    <w:rsid w:val="00921206"/>
    <w:rsid w:val="009420FE"/>
    <w:rsid w:val="00984F03"/>
    <w:rsid w:val="00984F4A"/>
    <w:rsid w:val="009920C1"/>
    <w:rsid w:val="009A0259"/>
    <w:rsid w:val="009B0F14"/>
    <w:rsid w:val="009C1E71"/>
    <w:rsid w:val="009C5676"/>
    <w:rsid w:val="00A03FEC"/>
    <w:rsid w:val="00A170D7"/>
    <w:rsid w:val="00A274F3"/>
    <w:rsid w:val="00A83273"/>
    <w:rsid w:val="00A835D2"/>
    <w:rsid w:val="00A86A5D"/>
    <w:rsid w:val="00AB0182"/>
    <w:rsid w:val="00AC2A61"/>
    <w:rsid w:val="00AD3148"/>
    <w:rsid w:val="00AD3952"/>
    <w:rsid w:val="00AD77F7"/>
    <w:rsid w:val="00B15F5B"/>
    <w:rsid w:val="00B25D29"/>
    <w:rsid w:val="00B26AFE"/>
    <w:rsid w:val="00B80802"/>
    <w:rsid w:val="00B85F2C"/>
    <w:rsid w:val="00BB6369"/>
    <w:rsid w:val="00BD57AA"/>
    <w:rsid w:val="00C17260"/>
    <w:rsid w:val="00C26A13"/>
    <w:rsid w:val="00C27B3D"/>
    <w:rsid w:val="00C33556"/>
    <w:rsid w:val="00C43E58"/>
    <w:rsid w:val="00C62B57"/>
    <w:rsid w:val="00C91959"/>
    <w:rsid w:val="00CB11BE"/>
    <w:rsid w:val="00CD1EBB"/>
    <w:rsid w:val="00CF0657"/>
    <w:rsid w:val="00D03039"/>
    <w:rsid w:val="00D16C82"/>
    <w:rsid w:val="00D604AD"/>
    <w:rsid w:val="00D61B10"/>
    <w:rsid w:val="00D91810"/>
    <w:rsid w:val="00D9697F"/>
    <w:rsid w:val="00DA650F"/>
    <w:rsid w:val="00DB638A"/>
    <w:rsid w:val="00DD5925"/>
    <w:rsid w:val="00E0325C"/>
    <w:rsid w:val="00E06F90"/>
    <w:rsid w:val="00E076B3"/>
    <w:rsid w:val="00E447BA"/>
    <w:rsid w:val="00E53235"/>
    <w:rsid w:val="00E67495"/>
    <w:rsid w:val="00E9012B"/>
    <w:rsid w:val="00EA53F6"/>
    <w:rsid w:val="00ED1C08"/>
    <w:rsid w:val="00EE725C"/>
    <w:rsid w:val="00EF0392"/>
    <w:rsid w:val="00EF218A"/>
    <w:rsid w:val="00F41305"/>
    <w:rsid w:val="00F72139"/>
    <w:rsid w:val="00F90546"/>
    <w:rsid w:val="00F90565"/>
    <w:rsid w:val="00F93392"/>
    <w:rsid w:val="00FA6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C79A7C6-CA74-40AA-BC21-9423808D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21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2139"/>
  </w:style>
  <w:style w:type="paragraph" w:styleId="Piedepgina">
    <w:name w:val="footer"/>
    <w:basedOn w:val="Normal"/>
    <w:link w:val="PiedepginaCar"/>
    <w:uiPriority w:val="99"/>
    <w:unhideWhenUsed/>
    <w:rsid w:val="00F72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2139"/>
  </w:style>
  <w:style w:type="table" w:styleId="Tablaconcuadrcula">
    <w:name w:val="Table Grid"/>
    <w:basedOn w:val="Tablanormal"/>
    <w:uiPriority w:val="39"/>
    <w:rsid w:val="00F721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066B"/>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D61B1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B10"/>
    <w:rPr>
      <w:rFonts w:ascii="Segoe UI" w:hAnsi="Segoe UI" w:cs="Segoe UI"/>
      <w:sz w:val="18"/>
      <w:szCs w:val="18"/>
    </w:rPr>
  </w:style>
  <w:style w:type="paragraph" w:styleId="Prrafodelista">
    <w:name w:val="List Paragraph"/>
    <w:basedOn w:val="Normal"/>
    <w:uiPriority w:val="34"/>
    <w:qFormat/>
    <w:rsid w:val="00A835D2"/>
    <w:pPr>
      <w:ind w:left="720"/>
      <w:contextualSpacing/>
    </w:pPr>
  </w:style>
  <w:style w:type="paragraph" w:customStyle="1" w:styleId="Texto">
    <w:name w:val="Texto"/>
    <w:basedOn w:val="Normal"/>
    <w:link w:val="TextoCar"/>
    <w:rsid w:val="00C3355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33556"/>
    <w:rPr>
      <w:rFonts w:ascii="Arial" w:eastAsia="Times New Roman" w:hAnsi="Arial" w:cs="Arial"/>
      <w:sz w:val="18"/>
      <w:szCs w:val="20"/>
      <w:lang w:val="es-ES" w:eastAsia="es-ES"/>
    </w:rPr>
  </w:style>
  <w:style w:type="character" w:styleId="Hipervnculo">
    <w:name w:val="Hyperlink"/>
    <w:basedOn w:val="Fuentedeprrafopredeter"/>
    <w:uiPriority w:val="99"/>
    <w:semiHidden/>
    <w:unhideWhenUsed/>
    <w:rsid w:val="00C26A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99341">
      <w:bodyDiv w:val="1"/>
      <w:marLeft w:val="0"/>
      <w:marRight w:val="0"/>
      <w:marTop w:val="0"/>
      <w:marBottom w:val="0"/>
      <w:divBdr>
        <w:top w:val="none" w:sz="0" w:space="0" w:color="auto"/>
        <w:left w:val="none" w:sz="0" w:space="0" w:color="auto"/>
        <w:bottom w:val="none" w:sz="0" w:space="0" w:color="auto"/>
        <w:right w:val="none" w:sz="0" w:space="0" w:color="auto"/>
      </w:divBdr>
      <w:divsChild>
        <w:div w:id="1542280516">
          <w:marLeft w:val="0"/>
          <w:marRight w:val="0"/>
          <w:marTop w:val="0"/>
          <w:marBottom w:val="0"/>
          <w:divBdr>
            <w:top w:val="none" w:sz="0" w:space="0" w:color="auto"/>
            <w:left w:val="none" w:sz="0" w:space="0" w:color="auto"/>
            <w:bottom w:val="none" w:sz="0" w:space="0" w:color="auto"/>
            <w:right w:val="none" w:sz="0" w:space="0" w:color="auto"/>
          </w:divBdr>
        </w:div>
        <w:div w:id="1132405834">
          <w:marLeft w:val="0"/>
          <w:marRight w:val="0"/>
          <w:marTop w:val="0"/>
          <w:marBottom w:val="0"/>
          <w:divBdr>
            <w:top w:val="none" w:sz="0" w:space="0" w:color="auto"/>
            <w:left w:val="none" w:sz="0" w:space="0" w:color="auto"/>
            <w:bottom w:val="none" w:sz="0" w:space="0" w:color="auto"/>
            <w:right w:val="none" w:sz="0" w:space="0" w:color="auto"/>
          </w:divBdr>
        </w:div>
        <w:div w:id="995644509">
          <w:marLeft w:val="0"/>
          <w:marRight w:val="0"/>
          <w:marTop w:val="0"/>
          <w:marBottom w:val="0"/>
          <w:divBdr>
            <w:top w:val="none" w:sz="0" w:space="0" w:color="auto"/>
            <w:left w:val="none" w:sz="0" w:space="0" w:color="auto"/>
            <w:bottom w:val="none" w:sz="0" w:space="0" w:color="auto"/>
            <w:right w:val="none" w:sz="0" w:space="0" w:color="auto"/>
          </w:divBdr>
        </w:div>
        <w:div w:id="313873949">
          <w:marLeft w:val="0"/>
          <w:marRight w:val="0"/>
          <w:marTop w:val="0"/>
          <w:marBottom w:val="0"/>
          <w:divBdr>
            <w:top w:val="none" w:sz="0" w:space="0" w:color="auto"/>
            <w:left w:val="none" w:sz="0" w:space="0" w:color="auto"/>
            <w:bottom w:val="none" w:sz="0" w:space="0" w:color="auto"/>
            <w:right w:val="none" w:sz="0" w:space="0" w:color="auto"/>
          </w:divBdr>
        </w:div>
        <w:div w:id="1232623170">
          <w:marLeft w:val="0"/>
          <w:marRight w:val="0"/>
          <w:marTop w:val="0"/>
          <w:marBottom w:val="0"/>
          <w:divBdr>
            <w:top w:val="none" w:sz="0" w:space="0" w:color="auto"/>
            <w:left w:val="none" w:sz="0" w:space="0" w:color="auto"/>
            <w:bottom w:val="none" w:sz="0" w:space="0" w:color="auto"/>
            <w:right w:val="none" w:sz="0" w:space="0" w:color="auto"/>
          </w:divBdr>
        </w:div>
        <w:div w:id="1178544742">
          <w:marLeft w:val="0"/>
          <w:marRight w:val="0"/>
          <w:marTop w:val="0"/>
          <w:marBottom w:val="0"/>
          <w:divBdr>
            <w:top w:val="none" w:sz="0" w:space="0" w:color="auto"/>
            <w:left w:val="none" w:sz="0" w:space="0" w:color="auto"/>
            <w:bottom w:val="none" w:sz="0" w:space="0" w:color="auto"/>
            <w:right w:val="none" w:sz="0" w:space="0" w:color="auto"/>
          </w:divBdr>
        </w:div>
        <w:div w:id="532229478">
          <w:marLeft w:val="0"/>
          <w:marRight w:val="0"/>
          <w:marTop w:val="0"/>
          <w:marBottom w:val="0"/>
          <w:divBdr>
            <w:top w:val="none" w:sz="0" w:space="0" w:color="auto"/>
            <w:left w:val="none" w:sz="0" w:space="0" w:color="auto"/>
            <w:bottom w:val="none" w:sz="0" w:space="0" w:color="auto"/>
            <w:right w:val="none" w:sz="0" w:space="0" w:color="auto"/>
          </w:divBdr>
        </w:div>
        <w:div w:id="63460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A7220-B46F-417E-A425-0DDA9E24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4</Pages>
  <Words>1293</Words>
  <Characters>7116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Evaluacion</dc:creator>
  <cp:keywords/>
  <dc:description/>
  <cp:lastModifiedBy>AuxiliarDVV</cp:lastModifiedBy>
  <cp:revision>56</cp:revision>
  <cp:lastPrinted>2018-06-27T17:04:00Z</cp:lastPrinted>
  <dcterms:created xsi:type="dcterms:W3CDTF">2017-10-17T19:59:00Z</dcterms:created>
  <dcterms:modified xsi:type="dcterms:W3CDTF">2018-06-27T20:27:00Z</dcterms:modified>
</cp:coreProperties>
</file>