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C9" w:rsidRPr="000C760F" w:rsidRDefault="006B46F2" w:rsidP="003209F0">
      <w:pPr>
        <w:spacing w:after="0" w:line="240" w:lineRule="auto"/>
        <w:jc w:val="both"/>
        <w:rPr>
          <w:rFonts w:asciiTheme="majorHAnsi" w:hAnsiTheme="majorHAnsi" w:cstheme="majorHAnsi"/>
          <w:b/>
          <w:sz w:val="26"/>
          <w:szCs w:val="26"/>
        </w:rPr>
      </w:pPr>
      <w:r w:rsidRPr="000C760F">
        <w:rPr>
          <w:rFonts w:asciiTheme="majorHAnsi" w:eastAsia="Arial" w:hAnsiTheme="majorHAnsi" w:cstheme="majorHAnsi"/>
          <w:b/>
          <w:sz w:val="26"/>
          <w:szCs w:val="26"/>
        </w:rPr>
        <w:t>MODIFICACIÓN DE LAS TABLAS DE APLICABILIDAD DE LAS OBLIGACIONES D</w:t>
      </w:r>
      <w:r w:rsidR="00FD22CD" w:rsidRPr="000C760F">
        <w:rPr>
          <w:rFonts w:asciiTheme="majorHAnsi" w:eastAsia="Arial" w:hAnsiTheme="majorHAnsi" w:cstheme="majorHAnsi"/>
          <w:b/>
          <w:sz w:val="26"/>
          <w:szCs w:val="26"/>
        </w:rPr>
        <w:t>E TRANSPARENCIA COMUNES DE DIVERSOS SUJETOS OBLIGADOS DEL PODER EJECUTIVO</w:t>
      </w:r>
    </w:p>
    <w:p w:rsidR="002A74C9" w:rsidRPr="000C760F" w:rsidRDefault="002A74C9" w:rsidP="003209F0">
      <w:pPr>
        <w:spacing w:after="0" w:line="240" w:lineRule="auto"/>
        <w:jc w:val="center"/>
        <w:rPr>
          <w:rFonts w:asciiTheme="majorHAnsi" w:hAnsiTheme="majorHAnsi" w:cstheme="majorHAnsi"/>
          <w:b/>
          <w:sz w:val="26"/>
          <w:szCs w:val="26"/>
        </w:rPr>
      </w:pPr>
    </w:p>
    <w:p w:rsidR="00367B19" w:rsidRPr="000C760F" w:rsidRDefault="00367B19"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 xml:space="preserve">En la ciudad de Mérida, Yucatán, siendo las </w:t>
      </w:r>
      <w:r w:rsidR="006B46F2" w:rsidRPr="000C760F">
        <w:rPr>
          <w:rFonts w:asciiTheme="majorHAnsi" w:eastAsia="Arial" w:hAnsiTheme="majorHAnsi" w:cstheme="majorHAnsi"/>
          <w:sz w:val="26"/>
          <w:szCs w:val="26"/>
        </w:rPr>
        <w:t>1</w:t>
      </w:r>
      <w:r w:rsidR="00471C9F" w:rsidRPr="000C760F">
        <w:rPr>
          <w:rFonts w:asciiTheme="majorHAnsi" w:eastAsia="Arial" w:hAnsiTheme="majorHAnsi" w:cstheme="majorHAnsi"/>
          <w:sz w:val="26"/>
          <w:szCs w:val="26"/>
        </w:rPr>
        <w:t>2</w:t>
      </w:r>
      <w:r w:rsidRPr="000C760F">
        <w:rPr>
          <w:rFonts w:asciiTheme="majorHAnsi" w:eastAsia="Arial" w:hAnsiTheme="majorHAnsi" w:cstheme="majorHAnsi"/>
          <w:sz w:val="26"/>
          <w:szCs w:val="26"/>
        </w:rPr>
        <w:t xml:space="preserve"> horas con </w:t>
      </w:r>
      <w:r w:rsidR="00471C9F" w:rsidRPr="000C760F">
        <w:rPr>
          <w:rFonts w:asciiTheme="majorHAnsi" w:eastAsia="Arial" w:hAnsiTheme="majorHAnsi" w:cstheme="majorHAnsi"/>
          <w:sz w:val="26"/>
          <w:szCs w:val="26"/>
        </w:rPr>
        <w:t>30</w:t>
      </w:r>
      <w:r w:rsidR="00D43BD4"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minutos, del día </w:t>
      </w:r>
      <w:r w:rsidR="00471C9F" w:rsidRPr="000C760F">
        <w:rPr>
          <w:rFonts w:asciiTheme="majorHAnsi" w:eastAsia="Arial" w:hAnsiTheme="majorHAnsi" w:cstheme="majorHAnsi"/>
          <w:sz w:val="26"/>
          <w:szCs w:val="26"/>
        </w:rPr>
        <w:t>0</w:t>
      </w:r>
      <w:r w:rsidR="006B46F2" w:rsidRPr="000C760F">
        <w:rPr>
          <w:rFonts w:asciiTheme="majorHAnsi" w:eastAsia="Arial" w:hAnsiTheme="majorHAnsi" w:cstheme="majorHAnsi"/>
          <w:sz w:val="26"/>
          <w:szCs w:val="26"/>
        </w:rPr>
        <w:t>5</w:t>
      </w:r>
      <w:r w:rsidR="00595FAB"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de </w:t>
      </w:r>
      <w:r w:rsidR="00471C9F" w:rsidRPr="000C760F">
        <w:rPr>
          <w:rFonts w:asciiTheme="majorHAnsi" w:eastAsia="Arial" w:hAnsiTheme="majorHAnsi" w:cstheme="majorHAnsi"/>
          <w:sz w:val="26"/>
          <w:szCs w:val="26"/>
        </w:rPr>
        <w:t>abril</w:t>
      </w:r>
      <w:r w:rsidR="006B46F2"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del año </w:t>
      </w:r>
      <w:r w:rsidR="00943213" w:rsidRPr="000C760F">
        <w:rPr>
          <w:rFonts w:asciiTheme="majorHAnsi" w:eastAsia="Arial" w:hAnsiTheme="majorHAnsi" w:cstheme="majorHAnsi"/>
          <w:sz w:val="26"/>
          <w:szCs w:val="26"/>
        </w:rPr>
        <w:t>201</w:t>
      </w:r>
      <w:r w:rsidR="00471C9F" w:rsidRPr="000C760F">
        <w:rPr>
          <w:rFonts w:asciiTheme="majorHAnsi" w:eastAsia="Arial" w:hAnsiTheme="majorHAnsi" w:cstheme="majorHAnsi"/>
          <w:sz w:val="26"/>
          <w:szCs w:val="26"/>
        </w:rPr>
        <w:t>8</w:t>
      </w:r>
      <w:r w:rsidRPr="000C760F">
        <w:rPr>
          <w:rFonts w:asciiTheme="majorHAnsi" w:eastAsia="Arial" w:hAnsiTheme="majorHAnsi" w:cstheme="majorHAnsi"/>
          <w:sz w:val="26"/>
          <w:szCs w:val="26"/>
        </w:rPr>
        <w:t>, encontrándose reunidos los integrantes del Pleno del Instituto Estatal de Transparencia, Acceso a la Información Pública y Protección de Datos Personales, l</w:t>
      </w:r>
      <w:r w:rsidR="00471C9F" w:rsidRPr="000C760F">
        <w:rPr>
          <w:rFonts w:asciiTheme="majorHAnsi" w:eastAsia="Arial" w:hAnsiTheme="majorHAnsi" w:cstheme="majorHAnsi"/>
          <w:sz w:val="26"/>
          <w:szCs w:val="26"/>
        </w:rPr>
        <w:t>a</w:t>
      </w:r>
      <w:r w:rsidRPr="000C760F">
        <w:rPr>
          <w:rFonts w:asciiTheme="majorHAnsi" w:eastAsia="Arial" w:hAnsiTheme="majorHAnsi" w:cstheme="majorHAnsi"/>
          <w:sz w:val="26"/>
          <w:szCs w:val="26"/>
        </w:rPr>
        <w:t>s Licenciad</w:t>
      </w:r>
      <w:r w:rsidR="00471C9F" w:rsidRPr="000C760F">
        <w:rPr>
          <w:rFonts w:asciiTheme="majorHAnsi" w:eastAsia="Arial" w:hAnsiTheme="majorHAnsi" w:cstheme="majorHAnsi"/>
          <w:sz w:val="26"/>
          <w:szCs w:val="26"/>
        </w:rPr>
        <w:t>a</w:t>
      </w:r>
      <w:r w:rsidRPr="000C760F">
        <w:rPr>
          <w:rFonts w:asciiTheme="majorHAnsi" w:eastAsia="Arial" w:hAnsiTheme="majorHAnsi" w:cstheme="majorHAnsi"/>
          <w:sz w:val="26"/>
          <w:szCs w:val="26"/>
        </w:rPr>
        <w:t>s en Derecho, Susana Aguilar Covarrubias</w:t>
      </w:r>
      <w:r w:rsidR="00CE22D5" w:rsidRPr="000C760F">
        <w:rPr>
          <w:rFonts w:asciiTheme="majorHAnsi" w:eastAsia="Arial" w:hAnsiTheme="majorHAnsi" w:cstheme="majorHAnsi"/>
          <w:sz w:val="26"/>
          <w:szCs w:val="26"/>
        </w:rPr>
        <w:t xml:space="preserve"> y</w:t>
      </w:r>
      <w:r w:rsidRPr="000C760F">
        <w:rPr>
          <w:rFonts w:asciiTheme="majorHAnsi" w:eastAsia="Arial" w:hAnsiTheme="majorHAnsi" w:cstheme="majorHAnsi"/>
          <w:sz w:val="26"/>
          <w:szCs w:val="26"/>
        </w:rPr>
        <w:t xml:space="preserve"> María Eugenia Sansores Ruz y </w:t>
      </w:r>
      <w:r w:rsidR="00471C9F" w:rsidRPr="000C760F">
        <w:rPr>
          <w:rFonts w:asciiTheme="majorHAnsi" w:eastAsia="Arial" w:hAnsiTheme="majorHAnsi" w:cstheme="majorHAnsi"/>
          <w:sz w:val="26"/>
          <w:szCs w:val="26"/>
        </w:rPr>
        <w:t xml:space="preserve">el Maestro en Derecho </w:t>
      </w:r>
      <w:r w:rsidRPr="000C760F">
        <w:rPr>
          <w:rFonts w:asciiTheme="majorHAnsi" w:eastAsia="Arial" w:hAnsiTheme="majorHAnsi" w:cstheme="majorHAnsi"/>
          <w:sz w:val="26"/>
          <w:szCs w:val="26"/>
        </w:rPr>
        <w:t>Aldrin Martín Briceño Conrado, Comisionada Presidenta y Comisionados, respectivamente, emiten el presente acuerdo de conformidad con los siguientes:</w:t>
      </w:r>
    </w:p>
    <w:p w:rsidR="00367B19" w:rsidRPr="000C760F" w:rsidRDefault="00367B19" w:rsidP="003209F0">
      <w:pPr>
        <w:spacing w:after="0" w:line="240" w:lineRule="auto"/>
        <w:jc w:val="center"/>
        <w:rPr>
          <w:rFonts w:asciiTheme="majorHAnsi" w:hAnsiTheme="majorHAnsi" w:cstheme="majorHAnsi"/>
          <w:b/>
          <w:sz w:val="26"/>
          <w:szCs w:val="26"/>
        </w:rPr>
      </w:pPr>
    </w:p>
    <w:p w:rsidR="00866BBD" w:rsidRPr="000C760F" w:rsidRDefault="00866BBD"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ANTECEDENTES</w:t>
      </w:r>
    </w:p>
    <w:p w:rsidR="00866BBD" w:rsidRPr="000C760F" w:rsidRDefault="00866BBD" w:rsidP="003209F0">
      <w:pPr>
        <w:spacing w:after="0" w:line="240" w:lineRule="auto"/>
        <w:jc w:val="center"/>
        <w:rPr>
          <w:rFonts w:asciiTheme="majorHAnsi" w:hAnsiTheme="majorHAnsi" w:cstheme="majorHAnsi"/>
          <w:b/>
          <w:sz w:val="26"/>
          <w:szCs w:val="26"/>
        </w:rPr>
      </w:pPr>
    </w:p>
    <w:p w:rsidR="00771C09" w:rsidRPr="000C760F" w:rsidRDefault="00866BBD" w:rsidP="00771C09">
      <w:pPr>
        <w:spacing w:after="0" w:line="240" w:lineRule="auto"/>
        <w:jc w:val="both"/>
        <w:rPr>
          <w:rFonts w:asciiTheme="majorHAnsi" w:eastAsia="Arial" w:hAnsiTheme="majorHAnsi" w:cstheme="majorHAnsi"/>
          <w:sz w:val="26"/>
          <w:szCs w:val="26"/>
        </w:rPr>
      </w:pPr>
      <w:r w:rsidRPr="000C760F">
        <w:rPr>
          <w:rFonts w:asciiTheme="majorHAnsi" w:hAnsiTheme="majorHAnsi" w:cstheme="majorHAnsi"/>
          <w:b/>
          <w:sz w:val="26"/>
          <w:szCs w:val="26"/>
        </w:rPr>
        <w:t>PRIMERO.-</w:t>
      </w:r>
      <w:r w:rsidRPr="000C760F">
        <w:rPr>
          <w:rFonts w:asciiTheme="majorHAnsi" w:hAnsiTheme="majorHAnsi" w:cstheme="majorHAnsi"/>
          <w:sz w:val="26"/>
          <w:szCs w:val="26"/>
        </w:rPr>
        <w:t xml:space="preserve"> </w:t>
      </w:r>
      <w:r w:rsidR="00F239DD" w:rsidRPr="000C760F">
        <w:rPr>
          <w:rFonts w:asciiTheme="majorHAnsi" w:eastAsia="Arial" w:hAnsiTheme="majorHAnsi" w:cstheme="majorHAnsi"/>
          <w:sz w:val="26"/>
          <w:szCs w:val="26"/>
        </w:rPr>
        <w:t>El 8 de mayo de 2017, el Pleno del Instituto Estatal de Transparencia, Acceso a la Información Pública y Protección de Datos Personales</w:t>
      </w:r>
      <w:r w:rsidR="00AD554E" w:rsidRPr="000C760F">
        <w:rPr>
          <w:rFonts w:asciiTheme="majorHAnsi" w:eastAsia="Arial" w:hAnsiTheme="majorHAnsi" w:cstheme="majorHAnsi"/>
          <w:sz w:val="26"/>
          <w:szCs w:val="26"/>
        </w:rPr>
        <w:t xml:space="preserve">, aprobó la tabla de aplicabilidad de las obligaciones de transparencia </w:t>
      </w:r>
      <w:r w:rsidR="00C67E47" w:rsidRPr="000C760F">
        <w:rPr>
          <w:rFonts w:asciiTheme="majorHAnsi" w:eastAsia="Arial" w:hAnsiTheme="majorHAnsi" w:cstheme="majorHAnsi"/>
          <w:sz w:val="26"/>
          <w:szCs w:val="26"/>
        </w:rPr>
        <w:t xml:space="preserve">comunes </w:t>
      </w:r>
      <w:r w:rsidR="00AD554E" w:rsidRPr="000C760F">
        <w:rPr>
          <w:rFonts w:asciiTheme="majorHAnsi" w:eastAsia="Arial" w:hAnsiTheme="majorHAnsi" w:cstheme="majorHAnsi"/>
          <w:sz w:val="26"/>
          <w:szCs w:val="26"/>
        </w:rPr>
        <w:t>de los sujetos obligados del Poder Ejecutivo, ayuntamientos, organismos municipales y partidos políticos del Estado de Yucatán.</w:t>
      </w:r>
    </w:p>
    <w:p w:rsidR="00C278C5" w:rsidRPr="000C760F" w:rsidRDefault="00C278C5" w:rsidP="00771C09">
      <w:pPr>
        <w:spacing w:after="0" w:line="240" w:lineRule="auto"/>
        <w:jc w:val="both"/>
        <w:rPr>
          <w:rFonts w:asciiTheme="majorHAnsi" w:eastAsia="Arial" w:hAnsiTheme="majorHAnsi" w:cstheme="majorHAnsi"/>
          <w:sz w:val="26"/>
          <w:szCs w:val="26"/>
        </w:rPr>
      </w:pPr>
    </w:p>
    <w:p w:rsidR="00D7026E" w:rsidRPr="000C760F" w:rsidRDefault="00471C9F" w:rsidP="00771C09">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SEGUNDO</w:t>
      </w:r>
      <w:r w:rsidR="00C278C5" w:rsidRPr="000C760F">
        <w:rPr>
          <w:rFonts w:asciiTheme="majorHAnsi" w:eastAsia="Arial" w:hAnsiTheme="majorHAnsi" w:cstheme="majorHAnsi"/>
          <w:b/>
          <w:sz w:val="26"/>
          <w:szCs w:val="26"/>
        </w:rPr>
        <w:t xml:space="preserve">.- </w:t>
      </w:r>
      <w:r w:rsidR="00D7026E" w:rsidRPr="000C760F">
        <w:rPr>
          <w:rFonts w:asciiTheme="majorHAnsi" w:eastAsia="Arial" w:hAnsiTheme="majorHAnsi" w:cstheme="majorHAnsi"/>
          <w:sz w:val="26"/>
          <w:szCs w:val="26"/>
        </w:rPr>
        <w:t xml:space="preserve">Con base a las consideraciones realizadas en </w:t>
      </w:r>
      <w:r w:rsidR="000117C7" w:rsidRPr="000C760F">
        <w:rPr>
          <w:rFonts w:asciiTheme="majorHAnsi" w:eastAsia="Arial" w:hAnsiTheme="majorHAnsi" w:cstheme="majorHAnsi"/>
          <w:sz w:val="26"/>
          <w:szCs w:val="26"/>
        </w:rPr>
        <w:t>el</w:t>
      </w:r>
      <w:r w:rsidR="00D7026E" w:rsidRPr="000C760F">
        <w:rPr>
          <w:rFonts w:asciiTheme="majorHAnsi" w:eastAsia="Arial" w:hAnsiTheme="majorHAnsi" w:cstheme="majorHAnsi"/>
          <w:sz w:val="26"/>
          <w:szCs w:val="26"/>
        </w:rPr>
        <w:t xml:space="preserve"> acuerdo a través de</w:t>
      </w:r>
      <w:r w:rsidR="000117C7" w:rsidRPr="000C760F">
        <w:rPr>
          <w:rFonts w:asciiTheme="majorHAnsi" w:eastAsia="Arial" w:hAnsiTheme="majorHAnsi" w:cstheme="majorHAnsi"/>
          <w:sz w:val="26"/>
          <w:szCs w:val="26"/>
        </w:rPr>
        <w:t>l</w:t>
      </w:r>
      <w:r w:rsidR="00D7026E" w:rsidRPr="000C760F">
        <w:rPr>
          <w:rFonts w:asciiTheme="majorHAnsi" w:eastAsia="Arial" w:hAnsiTheme="majorHAnsi" w:cstheme="majorHAnsi"/>
          <w:sz w:val="26"/>
          <w:szCs w:val="26"/>
        </w:rPr>
        <w:t xml:space="preserve"> cual se aprobaron las tablas de aplicabilidad de las obligaciones de transparencia</w:t>
      </w:r>
      <w:r w:rsidR="000117C7" w:rsidRPr="000C760F">
        <w:rPr>
          <w:rFonts w:asciiTheme="majorHAnsi" w:eastAsia="Arial" w:hAnsiTheme="majorHAnsi" w:cstheme="majorHAnsi"/>
          <w:sz w:val="26"/>
          <w:szCs w:val="26"/>
        </w:rPr>
        <w:t xml:space="preserve"> comunes de los sujetos obligados del Poder Ejecutivo</w:t>
      </w:r>
      <w:r w:rsidR="00D7026E" w:rsidRPr="000C760F">
        <w:rPr>
          <w:rFonts w:asciiTheme="majorHAnsi" w:eastAsia="Arial" w:hAnsiTheme="majorHAnsi" w:cstheme="majorHAnsi"/>
          <w:sz w:val="26"/>
          <w:szCs w:val="26"/>
        </w:rPr>
        <w:t>,</w:t>
      </w:r>
      <w:r w:rsidRPr="000C760F">
        <w:rPr>
          <w:rFonts w:asciiTheme="majorHAnsi" w:eastAsia="Arial" w:hAnsiTheme="majorHAnsi" w:cstheme="majorHAnsi"/>
          <w:sz w:val="26"/>
          <w:szCs w:val="26"/>
        </w:rPr>
        <w:t xml:space="preserve"> </w:t>
      </w:r>
      <w:r w:rsidR="00D7026E" w:rsidRPr="000C760F">
        <w:rPr>
          <w:rFonts w:asciiTheme="majorHAnsi" w:eastAsia="Arial" w:hAnsiTheme="majorHAnsi" w:cstheme="majorHAnsi"/>
          <w:sz w:val="26"/>
          <w:szCs w:val="26"/>
        </w:rPr>
        <w:t xml:space="preserve">se recibieron los siguientes </w:t>
      </w:r>
      <w:proofErr w:type="gramStart"/>
      <w:r w:rsidR="00D7026E" w:rsidRPr="000C760F">
        <w:rPr>
          <w:rFonts w:asciiTheme="majorHAnsi" w:eastAsia="Arial" w:hAnsiTheme="majorHAnsi" w:cstheme="majorHAnsi"/>
          <w:sz w:val="26"/>
          <w:szCs w:val="26"/>
        </w:rPr>
        <w:t>oficios</w:t>
      </w:r>
      <w:proofErr w:type="gramEnd"/>
      <w:r w:rsidR="00D7026E" w:rsidRPr="000C760F">
        <w:rPr>
          <w:rFonts w:asciiTheme="majorHAnsi" w:eastAsia="Arial" w:hAnsiTheme="majorHAnsi" w:cstheme="majorHAnsi"/>
          <w:sz w:val="26"/>
          <w:szCs w:val="26"/>
        </w:rPr>
        <w:t>:</w:t>
      </w:r>
    </w:p>
    <w:p w:rsidR="00D7026E" w:rsidRPr="000C760F" w:rsidRDefault="00D7026E" w:rsidP="00771C09">
      <w:pPr>
        <w:spacing w:after="0" w:line="240" w:lineRule="auto"/>
        <w:jc w:val="both"/>
        <w:rPr>
          <w:rFonts w:asciiTheme="majorHAnsi" w:eastAsia="Arial" w:hAnsiTheme="majorHAnsi" w:cstheme="majorHAnsi"/>
          <w:b/>
          <w:sz w:val="26"/>
          <w:szCs w:val="26"/>
        </w:rPr>
      </w:pPr>
    </w:p>
    <w:p w:rsidR="00C278C5" w:rsidRPr="000C760F" w:rsidRDefault="00C278C5" w:rsidP="00D7026E">
      <w:pPr>
        <w:pStyle w:val="Prrafodelista"/>
        <w:numPr>
          <w:ilvl w:val="0"/>
          <w:numId w:val="24"/>
        </w:num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 xml:space="preserve">El </w:t>
      </w:r>
      <w:r w:rsidR="000117C7" w:rsidRPr="000C760F">
        <w:rPr>
          <w:rFonts w:asciiTheme="majorHAnsi" w:eastAsia="Arial" w:hAnsiTheme="majorHAnsi" w:cstheme="majorHAnsi"/>
          <w:sz w:val="26"/>
          <w:szCs w:val="26"/>
        </w:rPr>
        <w:t>27 de septiembre de 2017</w:t>
      </w:r>
      <w:r w:rsidRPr="000C760F">
        <w:rPr>
          <w:rFonts w:asciiTheme="majorHAnsi" w:eastAsia="Arial" w:hAnsiTheme="majorHAnsi" w:cstheme="majorHAnsi"/>
          <w:sz w:val="26"/>
          <w:szCs w:val="26"/>
        </w:rPr>
        <w:t xml:space="preserve">, se recibió de la </w:t>
      </w:r>
      <w:r w:rsidR="000117C7" w:rsidRPr="000C760F">
        <w:rPr>
          <w:rFonts w:asciiTheme="majorHAnsi" w:eastAsia="Arial" w:hAnsiTheme="majorHAnsi" w:cstheme="majorHAnsi"/>
          <w:sz w:val="26"/>
          <w:szCs w:val="26"/>
        </w:rPr>
        <w:t>Directora de Transparencia y Coordinadora de Archivos de la Secretaría de Administración y Finanzas del Gobierno del Estado</w:t>
      </w:r>
      <w:r w:rsidR="00B3204D" w:rsidRPr="000C760F">
        <w:rPr>
          <w:rFonts w:asciiTheme="majorHAnsi" w:eastAsia="Arial" w:hAnsiTheme="majorHAnsi" w:cstheme="majorHAnsi"/>
          <w:sz w:val="26"/>
          <w:szCs w:val="26"/>
        </w:rPr>
        <w:t>, e</w:t>
      </w:r>
      <w:r w:rsidR="0019630A" w:rsidRPr="000C760F">
        <w:rPr>
          <w:rFonts w:asciiTheme="majorHAnsi" w:eastAsia="Arial" w:hAnsiTheme="majorHAnsi" w:cstheme="majorHAnsi"/>
          <w:sz w:val="26"/>
          <w:szCs w:val="26"/>
        </w:rPr>
        <w:t>l</w:t>
      </w:r>
      <w:r w:rsidR="00B3204D" w:rsidRPr="000C760F">
        <w:rPr>
          <w:rFonts w:asciiTheme="majorHAnsi" w:eastAsia="Arial" w:hAnsiTheme="majorHAnsi" w:cstheme="majorHAnsi"/>
          <w:sz w:val="26"/>
          <w:szCs w:val="26"/>
        </w:rPr>
        <w:t xml:space="preserve"> oficio número </w:t>
      </w:r>
      <w:r w:rsidR="000117C7" w:rsidRPr="000C760F">
        <w:rPr>
          <w:rFonts w:asciiTheme="majorHAnsi" w:eastAsia="Arial" w:hAnsiTheme="majorHAnsi" w:cstheme="majorHAnsi"/>
          <w:sz w:val="26"/>
          <w:szCs w:val="26"/>
        </w:rPr>
        <w:t>SAF/DTCA/0034/20</w:t>
      </w:r>
      <w:r w:rsidR="00B3204D" w:rsidRPr="000C760F">
        <w:rPr>
          <w:rFonts w:asciiTheme="majorHAnsi" w:eastAsia="Arial" w:hAnsiTheme="majorHAnsi" w:cstheme="majorHAnsi"/>
          <w:sz w:val="26"/>
          <w:szCs w:val="26"/>
        </w:rPr>
        <w:t xml:space="preserve">17, de fecha </w:t>
      </w:r>
      <w:r w:rsidR="000117C7" w:rsidRPr="000C760F">
        <w:rPr>
          <w:rFonts w:asciiTheme="majorHAnsi" w:eastAsia="Arial" w:hAnsiTheme="majorHAnsi" w:cstheme="majorHAnsi"/>
          <w:sz w:val="26"/>
          <w:szCs w:val="26"/>
        </w:rPr>
        <w:t>27</w:t>
      </w:r>
      <w:r w:rsidR="00B3204D" w:rsidRPr="000C760F">
        <w:rPr>
          <w:rFonts w:asciiTheme="majorHAnsi" w:eastAsia="Arial" w:hAnsiTheme="majorHAnsi" w:cstheme="majorHAnsi"/>
          <w:sz w:val="26"/>
          <w:szCs w:val="26"/>
        </w:rPr>
        <w:t xml:space="preserve"> de </w:t>
      </w:r>
      <w:r w:rsidR="000117C7" w:rsidRPr="000C760F">
        <w:rPr>
          <w:rFonts w:asciiTheme="majorHAnsi" w:eastAsia="Arial" w:hAnsiTheme="majorHAnsi" w:cstheme="majorHAnsi"/>
          <w:sz w:val="26"/>
          <w:szCs w:val="26"/>
        </w:rPr>
        <w:t>septiembre</w:t>
      </w:r>
      <w:r w:rsidR="00B3204D" w:rsidRPr="000C760F">
        <w:rPr>
          <w:rFonts w:asciiTheme="majorHAnsi" w:eastAsia="Arial" w:hAnsiTheme="majorHAnsi" w:cstheme="majorHAnsi"/>
          <w:sz w:val="26"/>
          <w:szCs w:val="26"/>
        </w:rPr>
        <w:t xml:space="preserve"> de 2017</w:t>
      </w:r>
      <w:r w:rsidR="005F2FB9" w:rsidRPr="000C760F">
        <w:rPr>
          <w:rFonts w:asciiTheme="majorHAnsi" w:eastAsia="Arial" w:hAnsiTheme="majorHAnsi" w:cstheme="majorHAnsi"/>
          <w:sz w:val="26"/>
          <w:szCs w:val="26"/>
        </w:rPr>
        <w:t>; a través de dicho escrito</w:t>
      </w:r>
      <w:r w:rsidR="005A364E" w:rsidRPr="000C760F">
        <w:rPr>
          <w:rFonts w:asciiTheme="majorHAnsi" w:eastAsia="Arial" w:hAnsiTheme="majorHAnsi" w:cstheme="majorHAnsi"/>
          <w:sz w:val="26"/>
          <w:szCs w:val="26"/>
        </w:rPr>
        <w:t xml:space="preserve"> solicitó la reconsideración de la aplicabilidad de la obligaci</w:t>
      </w:r>
      <w:r w:rsidR="000117C7" w:rsidRPr="000C760F">
        <w:rPr>
          <w:rFonts w:asciiTheme="majorHAnsi" w:eastAsia="Arial" w:hAnsiTheme="majorHAnsi" w:cstheme="majorHAnsi"/>
          <w:sz w:val="26"/>
          <w:szCs w:val="26"/>
        </w:rPr>
        <w:t>ón</w:t>
      </w:r>
      <w:r w:rsidR="005A364E" w:rsidRPr="000C760F">
        <w:rPr>
          <w:rFonts w:asciiTheme="majorHAnsi" w:eastAsia="Arial" w:hAnsiTheme="majorHAnsi" w:cstheme="majorHAnsi"/>
          <w:sz w:val="26"/>
          <w:szCs w:val="26"/>
        </w:rPr>
        <w:t xml:space="preserve"> de transparencia, dispuesta en la fracci</w:t>
      </w:r>
      <w:r w:rsidR="000117C7" w:rsidRPr="000C760F">
        <w:rPr>
          <w:rFonts w:asciiTheme="majorHAnsi" w:eastAsia="Arial" w:hAnsiTheme="majorHAnsi" w:cstheme="majorHAnsi"/>
          <w:sz w:val="26"/>
          <w:szCs w:val="26"/>
        </w:rPr>
        <w:t>ó</w:t>
      </w:r>
      <w:r w:rsidR="005A364E" w:rsidRPr="000C760F">
        <w:rPr>
          <w:rFonts w:asciiTheme="majorHAnsi" w:eastAsia="Arial" w:hAnsiTheme="majorHAnsi" w:cstheme="majorHAnsi"/>
          <w:sz w:val="26"/>
          <w:szCs w:val="26"/>
        </w:rPr>
        <w:t>n XV del artículo 70 de la Ley general de transparencia.</w:t>
      </w:r>
    </w:p>
    <w:p w:rsidR="005A364E" w:rsidRPr="000C760F" w:rsidRDefault="005A364E" w:rsidP="00771C09">
      <w:pPr>
        <w:spacing w:after="0" w:line="240" w:lineRule="auto"/>
        <w:jc w:val="both"/>
        <w:rPr>
          <w:rFonts w:asciiTheme="majorHAnsi" w:eastAsia="Arial" w:hAnsiTheme="majorHAnsi" w:cstheme="majorHAnsi"/>
          <w:sz w:val="26"/>
          <w:szCs w:val="26"/>
        </w:rPr>
      </w:pPr>
    </w:p>
    <w:p w:rsidR="00F94218" w:rsidRPr="000C760F" w:rsidRDefault="00F94218" w:rsidP="00D7026E">
      <w:pPr>
        <w:pStyle w:val="Prrafodelista"/>
        <w:numPr>
          <w:ilvl w:val="0"/>
          <w:numId w:val="24"/>
        </w:num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 xml:space="preserve">En este mismo sentido el </w:t>
      </w:r>
      <w:r w:rsidR="00C77642" w:rsidRPr="000C760F">
        <w:rPr>
          <w:rFonts w:asciiTheme="majorHAnsi" w:eastAsia="Arial" w:hAnsiTheme="majorHAnsi" w:cstheme="majorHAnsi"/>
          <w:sz w:val="26"/>
          <w:szCs w:val="26"/>
        </w:rPr>
        <w:t>24</w:t>
      </w:r>
      <w:r w:rsidRPr="000C760F">
        <w:rPr>
          <w:rFonts w:asciiTheme="majorHAnsi" w:eastAsia="Arial" w:hAnsiTheme="majorHAnsi" w:cstheme="majorHAnsi"/>
          <w:sz w:val="26"/>
          <w:szCs w:val="26"/>
        </w:rPr>
        <w:t xml:space="preserve"> de </w:t>
      </w:r>
      <w:r w:rsidR="000117C7" w:rsidRPr="000C760F">
        <w:rPr>
          <w:rFonts w:asciiTheme="majorHAnsi" w:eastAsia="Arial" w:hAnsiTheme="majorHAnsi" w:cstheme="majorHAnsi"/>
          <w:sz w:val="26"/>
          <w:szCs w:val="26"/>
        </w:rPr>
        <w:t>enero</w:t>
      </w:r>
      <w:r w:rsidRPr="000C760F">
        <w:rPr>
          <w:rFonts w:asciiTheme="majorHAnsi" w:eastAsia="Arial" w:hAnsiTheme="majorHAnsi" w:cstheme="majorHAnsi"/>
          <w:sz w:val="26"/>
          <w:szCs w:val="26"/>
        </w:rPr>
        <w:t xml:space="preserve"> de 201</w:t>
      </w:r>
      <w:r w:rsidR="000117C7" w:rsidRPr="000C760F">
        <w:rPr>
          <w:rFonts w:asciiTheme="majorHAnsi" w:eastAsia="Arial" w:hAnsiTheme="majorHAnsi" w:cstheme="majorHAnsi"/>
          <w:sz w:val="26"/>
          <w:szCs w:val="26"/>
        </w:rPr>
        <w:t>8</w:t>
      </w:r>
      <w:r w:rsidRPr="000C760F">
        <w:rPr>
          <w:rFonts w:asciiTheme="majorHAnsi" w:eastAsia="Arial" w:hAnsiTheme="majorHAnsi" w:cstheme="majorHAnsi"/>
          <w:sz w:val="26"/>
          <w:szCs w:val="26"/>
        </w:rPr>
        <w:t xml:space="preserve">, se recibió del </w:t>
      </w:r>
      <w:r w:rsidR="000117C7" w:rsidRPr="000C760F">
        <w:rPr>
          <w:rFonts w:asciiTheme="majorHAnsi" w:eastAsia="Arial" w:hAnsiTheme="majorHAnsi" w:cstheme="majorHAnsi"/>
          <w:sz w:val="26"/>
          <w:szCs w:val="26"/>
        </w:rPr>
        <w:t>Responsable de la Unidad de Transparencia del Despacho del Gobernado</w:t>
      </w:r>
      <w:r w:rsidR="00C37924" w:rsidRPr="000C760F">
        <w:rPr>
          <w:rFonts w:asciiTheme="majorHAnsi" w:eastAsia="Arial" w:hAnsiTheme="majorHAnsi" w:cstheme="majorHAnsi"/>
          <w:sz w:val="26"/>
          <w:szCs w:val="26"/>
        </w:rPr>
        <w:t>r</w:t>
      </w:r>
      <w:r w:rsidRPr="000C760F">
        <w:rPr>
          <w:rFonts w:asciiTheme="majorHAnsi" w:eastAsia="Arial" w:hAnsiTheme="majorHAnsi" w:cstheme="majorHAnsi"/>
          <w:sz w:val="26"/>
          <w:szCs w:val="26"/>
        </w:rPr>
        <w:t xml:space="preserve">, </w:t>
      </w:r>
      <w:r w:rsidR="000117C7" w:rsidRPr="000C760F">
        <w:rPr>
          <w:rFonts w:asciiTheme="majorHAnsi" w:eastAsia="Arial" w:hAnsiTheme="majorHAnsi" w:cstheme="majorHAnsi"/>
          <w:sz w:val="26"/>
          <w:szCs w:val="26"/>
        </w:rPr>
        <w:t xml:space="preserve">Lic. José Enrique </w:t>
      </w:r>
      <w:proofErr w:type="spellStart"/>
      <w:r w:rsidR="000117C7" w:rsidRPr="000C760F">
        <w:rPr>
          <w:rFonts w:asciiTheme="majorHAnsi" w:eastAsia="Arial" w:hAnsiTheme="majorHAnsi" w:cstheme="majorHAnsi"/>
          <w:sz w:val="26"/>
          <w:szCs w:val="26"/>
        </w:rPr>
        <w:t>Vidaliú</w:t>
      </w:r>
      <w:proofErr w:type="spellEnd"/>
      <w:r w:rsidR="000117C7" w:rsidRPr="000C760F">
        <w:rPr>
          <w:rFonts w:asciiTheme="majorHAnsi" w:eastAsia="Arial" w:hAnsiTheme="majorHAnsi" w:cstheme="majorHAnsi"/>
          <w:sz w:val="26"/>
          <w:szCs w:val="26"/>
        </w:rPr>
        <w:t xml:space="preserve"> Zapata</w:t>
      </w:r>
      <w:r w:rsidRPr="000C760F">
        <w:rPr>
          <w:rFonts w:asciiTheme="majorHAnsi" w:eastAsia="Arial" w:hAnsiTheme="majorHAnsi" w:cstheme="majorHAnsi"/>
          <w:sz w:val="26"/>
          <w:szCs w:val="26"/>
        </w:rPr>
        <w:t xml:space="preserve">, </w:t>
      </w:r>
      <w:r w:rsidR="0019630A" w:rsidRPr="000C760F">
        <w:rPr>
          <w:rFonts w:asciiTheme="majorHAnsi" w:eastAsia="Arial" w:hAnsiTheme="majorHAnsi" w:cstheme="majorHAnsi"/>
          <w:sz w:val="26"/>
          <w:szCs w:val="26"/>
        </w:rPr>
        <w:t xml:space="preserve">el oficio </w:t>
      </w:r>
      <w:r w:rsidR="000117C7" w:rsidRPr="000C760F">
        <w:rPr>
          <w:rFonts w:asciiTheme="majorHAnsi" w:eastAsia="Arial" w:hAnsiTheme="majorHAnsi" w:cstheme="majorHAnsi"/>
          <w:sz w:val="26"/>
          <w:szCs w:val="26"/>
        </w:rPr>
        <w:t xml:space="preserve">sin </w:t>
      </w:r>
      <w:r w:rsidR="0019630A" w:rsidRPr="000C760F">
        <w:rPr>
          <w:rFonts w:asciiTheme="majorHAnsi" w:eastAsia="Arial" w:hAnsiTheme="majorHAnsi" w:cstheme="majorHAnsi"/>
          <w:sz w:val="26"/>
          <w:szCs w:val="26"/>
        </w:rPr>
        <w:t>número</w:t>
      </w:r>
      <w:r w:rsidR="000117C7" w:rsidRPr="000C760F">
        <w:rPr>
          <w:rFonts w:asciiTheme="majorHAnsi" w:eastAsia="Arial" w:hAnsiTheme="majorHAnsi" w:cstheme="majorHAnsi"/>
          <w:sz w:val="26"/>
          <w:szCs w:val="26"/>
        </w:rPr>
        <w:t>,</w:t>
      </w:r>
      <w:r w:rsidR="0019630A" w:rsidRPr="000C760F">
        <w:rPr>
          <w:rFonts w:asciiTheme="majorHAnsi" w:eastAsia="Arial" w:hAnsiTheme="majorHAnsi" w:cstheme="majorHAnsi"/>
          <w:sz w:val="26"/>
          <w:szCs w:val="26"/>
        </w:rPr>
        <w:t xml:space="preserve"> de fecha </w:t>
      </w:r>
      <w:r w:rsidR="000117C7" w:rsidRPr="000C760F">
        <w:rPr>
          <w:rFonts w:asciiTheme="majorHAnsi" w:eastAsia="Arial" w:hAnsiTheme="majorHAnsi" w:cstheme="majorHAnsi"/>
          <w:sz w:val="26"/>
          <w:szCs w:val="26"/>
        </w:rPr>
        <w:t>09 de enero de 2018</w:t>
      </w:r>
      <w:r w:rsidR="0019630A" w:rsidRPr="000C760F">
        <w:rPr>
          <w:rFonts w:asciiTheme="majorHAnsi" w:eastAsia="Arial" w:hAnsiTheme="majorHAnsi" w:cstheme="majorHAnsi"/>
          <w:sz w:val="26"/>
          <w:szCs w:val="26"/>
        </w:rPr>
        <w:t xml:space="preserve">, </w:t>
      </w:r>
      <w:r w:rsidRPr="000C760F">
        <w:rPr>
          <w:rFonts w:asciiTheme="majorHAnsi" w:eastAsia="Arial" w:hAnsiTheme="majorHAnsi" w:cstheme="majorHAnsi"/>
          <w:sz w:val="26"/>
          <w:szCs w:val="26"/>
        </w:rPr>
        <w:t xml:space="preserve">a través del cual solicitó la reconsideración de la aplicabilidad de las obligaciones de </w:t>
      </w:r>
      <w:r w:rsidRPr="000C760F">
        <w:rPr>
          <w:rFonts w:asciiTheme="majorHAnsi" w:eastAsia="Arial" w:hAnsiTheme="majorHAnsi" w:cstheme="majorHAnsi"/>
          <w:sz w:val="26"/>
          <w:szCs w:val="26"/>
        </w:rPr>
        <w:lastRenderedPageBreak/>
        <w:t xml:space="preserve">transparencia dispuestas en las fracciones </w:t>
      </w:r>
      <w:r w:rsidR="000117C7" w:rsidRPr="000C760F">
        <w:rPr>
          <w:rFonts w:asciiTheme="majorHAnsi" w:eastAsia="Arial" w:hAnsiTheme="majorHAnsi" w:cstheme="majorHAnsi"/>
          <w:sz w:val="26"/>
          <w:szCs w:val="26"/>
        </w:rPr>
        <w:t>XV, XXIII, XXXVIII y XL</w:t>
      </w:r>
      <w:r w:rsidRPr="000C760F">
        <w:rPr>
          <w:rFonts w:asciiTheme="majorHAnsi" w:eastAsia="Arial" w:hAnsiTheme="majorHAnsi" w:cstheme="majorHAnsi"/>
          <w:sz w:val="26"/>
          <w:szCs w:val="26"/>
        </w:rPr>
        <w:t xml:space="preserve"> del artículo 70 de la Ley general de transparencia.</w:t>
      </w:r>
    </w:p>
    <w:p w:rsidR="00D7026E" w:rsidRPr="000C760F" w:rsidRDefault="00D7026E" w:rsidP="00771C09">
      <w:pPr>
        <w:spacing w:after="0" w:line="240" w:lineRule="auto"/>
        <w:jc w:val="both"/>
        <w:rPr>
          <w:rFonts w:asciiTheme="majorHAnsi" w:eastAsia="Arial" w:hAnsiTheme="majorHAnsi" w:cstheme="majorHAnsi"/>
          <w:sz w:val="26"/>
          <w:szCs w:val="26"/>
        </w:rPr>
      </w:pPr>
    </w:p>
    <w:p w:rsidR="00A16D01" w:rsidRPr="000C760F" w:rsidRDefault="00A16D01"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CONSIDERANDOS</w:t>
      </w:r>
    </w:p>
    <w:p w:rsidR="00807346" w:rsidRPr="000C760F" w:rsidRDefault="00807346" w:rsidP="003209F0">
      <w:pPr>
        <w:spacing w:after="0" w:line="240" w:lineRule="auto"/>
        <w:jc w:val="both"/>
        <w:rPr>
          <w:rFonts w:asciiTheme="majorHAnsi" w:eastAsia="Arial" w:hAnsiTheme="majorHAnsi" w:cstheme="majorHAnsi"/>
          <w:b/>
          <w:sz w:val="26"/>
          <w:szCs w:val="26"/>
        </w:rPr>
      </w:pPr>
    </w:p>
    <w:p w:rsidR="00807346" w:rsidRPr="000C760F" w:rsidRDefault="00A16D01"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PRIMERO.- </w:t>
      </w:r>
      <w:r w:rsidR="000317AB" w:rsidRPr="000C760F">
        <w:rPr>
          <w:rFonts w:asciiTheme="majorHAnsi" w:eastAsia="Arial" w:hAnsiTheme="majorHAnsi" w:cstheme="majorHAnsi"/>
          <w:sz w:val="26"/>
          <w:szCs w:val="26"/>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0C760F">
        <w:rPr>
          <w:rFonts w:asciiTheme="majorHAnsi" w:eastAsia="Arial" w:hAnsiTheme="majorHAnsi" w:cstheme="majorHAnsi"/>
          <w:sz w:val="26"/>
          <w:szCs w:val="26"/>
        </w:rPr>
        <w:t>la</w:t>
      </w:r>
      <w:r w:rsidR="000317AB" w:rsidRPr="000C760F">
        <w:rPr>
          <w:rFonts w:asciiTheme="majorHAnsi" w:eastAsia="Arial" w:hAnsiTheme="majorHAnsi" w:cstheme="majorHAnsi"/>
          <w:sz w:val="26"/>
          <w:szCs w:val="26"/>
        </w:rPr>
        <w:t xml:space="preserve"> </w:t>
      </w:r>
      <w:r w:rsidR="002A74C9" w:rsidRPr="000C760F">
        <w:rPr>
          <w:rFonts w:asciiTheme="majorHAnsi" w:eastAsia="Arial" w:hAnsiTheme="majorHAnsi" w:cstheme="majorHAnsi"/>
          <w:sz w:val="26"/>
          <w:szCs w:val="26"/>
        </w:rPr>
        <w:t>L</w:t>
      </w:r>
      <w:r w:rsidR="000317AB" w:rsidRPr="000C760F">
        <w:rPr>
          <w:rFonts w:asciiTheme="majorHAnsi" w:eastAsia="Arial" w:hAnsiTheme="majorHAnsi" w:cstheme="majorHAnsi"/>
          <w:sz w:val="26"/>
          <w:szCs w:val="26"/>
        </w:rPr>
        <w:t>ey</w:t>
      </w:r>
      <w:r w:rsidR="002A74C9" w:rsidRPr="000C760F">
        <w:rPr>
          <w:rFonts w:asciiTheme="majorHAnsi" w:eastAsia="Arial" w:hAnsiTheme="majorHAnsi" w:cstheme="majorHAnsi"/>
          <w:sz w:val="26"/>
          <w:szCs w:val="26"/>
        </w:rPr>
        <w:t xml:space="preserve"> estatal de la materia</w:t>
      </w:r>
      <w:r w:rsidR="000317AB" w:rsidRPr="000C760F">
        <w:rPr>
          <w:rFonts w:asciiTheme="majorHAnsi" w:eastAsia="Arial" w:hAnsiTheme="majorHAnsi" w:cstheme="majorHAnsi"/>
          <w:sz w:val="26"/>
          <w:szCs w:val="26"/>
        </w:rPr>
        <w:t xml:space="preserve"> y demás disposiciones normativas aplicables.</w:t>
      </w:r>
    </w:p>
    <w:p w:rsidR="006136C0" w:rsidRPr="000C760F" w:rsidRDefault="006136C0" w:rsidP="003209F0">
      <w:pPr>
        <w:spacing w:after="0" w:line="240" w:lineRule="auto"/>
        <w:jc w:val="both"/>
        <w:rPr>
          <w:rFonts w:asciiTheme="majorHAnsi" w:eastAsia="Arial" w:hAnsiTheme="majorHAnsi" w:cstheme="majorHAnsi"/>
          <w:sz w:val="26"/>
          <w:szCs w:val="26"/>
        </w:rPr>
      </w:pPr>
    </w:p>
    <w:p w:rsidR="009160F1" w:rsidRPr="000C760F" w:rsidRDefault="00D94442"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SEGUNDO.</w:t>
      </w:r>
      <w:r w:rsidRPr="000C760F">
        <w:rPr>
          <w:rFonts w:asciiTheme="majorHAnsi" w:eastAsia="Arial" w:hAnsiTheme="majorHAnsi" w:cstheme="majorHAnsi"/>
          <w:sz w:val="26"/>
          <w:szCs w:val="26"/>
        </w:rPr>
        <w:t>-</w:t>
      </w:r>
      <w:r w:rsidR="000317AB" w:rsidRPr="000C760F">
        <w:rPr>
          <w:rFonts w:asciiTheme="majorHAnsi" w:eastAsia="Arial" w:hAnsiTheme="majorHAnsi" w:cstheme="majorHAnsi"/>
          <w:sz w:val="26"/>
          <w:szCs w:val="26"/>
        </w:rPr>
        <w:t xml:space="preserve"> </w:t>
      </w:r>
      <w:r w:rsidR="009160F1" w:rsidRPr="000C760F">
        <w:rPr>
          <w:rFonts w:asciiTheme="majorHAnsi" w:eastAsia="Arial" w:hAnsiTheme="majorHAnsi" w:cstheme="majorHAnsi"/>
          <w:sz w:val="26"/>
          <w:szCs w:val="26"/>
        </w:rPr>
        <w:t xml:space="preserve">De conformidad con lo señalado en el </w:t>
      </w:r>
      <w:r w:rsidR="00F8649F" w:rsidRPr="000C760F">
        <w:rPr>
          <w:rFonts w:asciiTheme="majorHAnsi" w:eastAsia="Arial" w:hAnsiTheme="majorHAnsi" w:cstheme="majorHAnsi"/>
          <w:sz w:val="26"/>
          <w:szCs w:val="26"/>
        </w:rPr>
        <w:t>numeral noveno de los Lineamientos Técnicos Generales</w:t>
      </w:r>
      <w:r w:rsidR="00FE1A82" w:rsidRPr="000C760F">
        <w:rPr>
          <w:rFonts w:asciiTheme="majorHAnsi" w:eastAsia="Arial" w:hAnsiTheme="majorHAnsi" w:cstheme="majorHAnsi"/>
          <w:sz w:val="26"/>
          <w:szCs w:val="26"/>
        </w:rPr>
        <w:t>, en su fracci</w:t>
      </w:r>
      <w:r w:rsidR="003A51BF" w:rsidRPr="000C760F">
        <w:rPr>
          <w:rFonts w:asciiTheme="majorHAnsi" w:eastAsia="Arial" w:hAnsiTheme="majorHAnsi" w:cstheme="majorHAnsi"/>
          <w:sz w:val="26"/>
          <w:szCs w:val="26"/>
        </w:rPr>
        <w:t>ón III, los sujetos obligados publicarán la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tabla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de aplicabilidad de las obligaciones de transparencia comunes y específicas, la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cual</w:t>
      </w:r>
      <w:r w:rsidR="00872F92" w:rsidRPr="000C760F">
        <w:rPr>
          <w:rFonts w:asciiTheme="majorHAnsi" w:eastAsia="Arial" w:hAnsiTheme="majorHAnsi" w:cstheme="majorHAnsi"/>
          <w:sz w:val="26"/>
          <w:szCs w:val="26"/>
        </w:rPr>
        <w:t>es</w:t>
      </w:r>
      <w:r w:rsidR="003A51BF" w:rsidRPr="000C760F">
        <w:rPr>
          <w:rFonts w:asciiTheme="majorHAnsi" w:eastAsia="Arial" w:hAnsiTheme="majorHAnsi" w:cstheme="majorHAnsi"/>
          <w:sz w:val="26"/>
          <w:szCs w:val="26"/>
        </w:rPr>
        <w:t xml:space="preserve"> deberá</w:t>
      </w:r>
      <w:r w:rsidR="00872F92" w:rsidRPr="000C760F">
        <w:rPr>
          <w:rFonts w:asciiTheme="majorHAnsi" w:eastAsia="Arial" w:hAnsiTheme="majorHAnsi" w:cstheme="majorHAnsi"/>
          <w:sz w:val="26"/>
          <w:szCs w:val="26"/>
        </w:rPr>
        <w:t>n</w:t>
      </w:r>
      <w:r w:rsidR="003A51BF" w:rsidRPr="000C760F">
        <w:rPr>
          <w:rFonts w:asciiTheme="majorHAnsi" w:eastAsia="Arial" w:hAnsiTheme="majorHAnsi" w:cstheme="majorHAnsi"/>
          <w:sz w:val="26"/>
          <w:szCs w:val="26"/>
        </w:rPr>
        <w:t xml:space="preserve"> ser verificada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y aprobada</w:t>
      </w:r>
      <w:r w:rsidR="00872F92" w:rsidRPr="000C760F">
        <w:rPr>
          <w:rFonts w:asciiTheme="majorHAnsi" w:eastAsia="Arial" w:hAnsiTheme="majorHAnsi" w:cstheme="majorHAnsi"/>
          <w:sz w:val="26"/>
          <w:szCs w:val="26"/>
        </w:rPr>
        <w:t>s</w:t>
      </w:r>
      <w:r w:rsidR="003A51BF" w:rsidRPr="000C760F">
        <w:rPr>
          <w:rFonts w:asciiTheme="majorHAnsi" w:eastAsia="Arial" w:hAnsiTheme="majorHAnsi" w:cstheme="majorHAnsi"/>
          <w:sz w:val="26"/>
          <w:szCs w:val="26"/>
        </w:rPr>
        <w:t xml:space="preserve"> por el órgano garante</w:t>
      </w:r>
      <w:r w:rsidR="009160F1" w:rsidRPr="000C760F">
        <w:rPr>
          <w:rFonts w:asciiTheme="majorHAnsi" w:eastAsia="Arial" w:hAnsiTheme="majorHAnsi" w:cstheme="majorHAnsi"/>
          <w:sz w:val="26"/>
          <w:szCs w:val="26"/>
        </w:rPr>
        <w:t>.</w:t>
      </w:r>
    </w:p>
    <w:p w:rsidR="00085008" w:rsidRPr="000C760F" w:rsidRDefault="00085008" w:rsidP="003209F0">
      <w:pPr>
        <w:spacing w:after="0" w:line="240" w:lineRule="auto"/>
        <w:jc w:val="both"/>
        <w:rPr>
          <w:rFonts w:asciiTheme="majorHAnsi" w:eastAsia="Arial" w:hAnsiTheme="majorHAnsi" w:cstheme="majorHAnsi"/>
          <w:sz w:val="26"/>
          <w:szCs w:val="26"/>
        </w:rPr>
      </w:pPr>
    </w:p>
    <w:p w:rsidR="00085008" w:rsidRPr="000C760F" w:rsidRDefault="00085008"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TERCERO.- </w:t>
      </w:r>
      <w:r w:rsidRPr="000C760F">
        <w:rPr>
          <w:rFonts w:asciiTheme="majorHAnsi" w:eastAsia="Arial" w:hAnsiTheme="majorHAnsi" w:cstheme="majorHAnsi"/>
          <w:sz w:val="26"/>
          <w:szCs w:val="26"/>
        </w:rPr>
        <w:t xml:space="preserve">Además de lo señalado </w:t>
      </w:r>
      <w:r w:rsidR="00300372" w:rsidRPr="000C760F">
        <w:rPr>
          <w:rFonts w:asciiTheme="majorHAnsi" w:eastAsia="Arial" w:hAnsiTheme="majorHAnsi" w:cstheme="majorHAnsi"/>
          <w:sz w:val="26"/>
          <w:szCs w:val="26"/>
        </w:rPr>
        <w:t>en el considerando que antecede;</w:t>
      </w:r>
      <w:r w:rsidRPr="000C760F">
        <w:rPr>
          <w:rFonts w:asciiTheme="majorHAnsi" w:eastAsia="Arial" w:hAnsiTheme="majorHAnsi" w:cstheme="majorHAnsi"/>
          <w:sz w:val="26"/>
          <w:szCs w:val="26"/>
        </w:rPr>
        <w:t xml:space="preserve"> </w:t>
      </w:r>
      <w:r w:rsidR="00300372" w:rsidRPr="000C760F">
        <w:rPr>
          <w:rFonts w:asciiTheme="majorHAnsi" w:eastAsia="Arial" w:hAnsiTheme="majorHAnsi" w:cstheme="majorHAnsi"/>
          <w:sz w:val="26"/>
          <w:szCs w:val="26"/>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0C760F" w:rsidRDefault="00300372" w:rsidP="003209F0">
      <w:pPr>
        <w:spacing w:after="0" w:line="240" w:lineRule="auto"/>
        <w:jc w:val="both"/>
        <w:rPr>
          <w:rFonts w:asciiTheme="majorHAnsi" w:eastAsia="Arial" w:hAnsiTheme="majorHAnsi" w:cstheme="majorHAnsi"/>
          <w:sz w:val="26"/>
          <w:szCs w:val="26"/>
        </w:rPr>
      </w:pPr>
    </w:p>
    <w:p w:rsidR="008A13CA" w:rsidRPr="000C760F" w:rsidRDefault="00620069" w:rsidP="00D31E16">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CUARTO.-</w:t>
      </w:r>
      <w:r w:rsidR="00300372" w:rsidRPr="000C760F">
        <w:rPr>
          <w:rFonts w:asciiTheme="majorHAnsi" w:eastAsia="Arial" w:hAnsiTheme="majorHAnsi" w:cstheme="majorHAnsi"/>
          <w:sz w:val="26"/>
          <w:szCs w:val="26"/>
        </w:rPr>
        <w:t xml:space="preserve"> </w:t>
      </w:r>
      <w:r w:rsidR="006F0546" w:rsidRPr="000C760F">
        <w:rPr>
          <w:rFonts w:asciiTheme="majorHAnsi" w:eastAsia="Arial" w:hAnsiTheme="majorHAnsi" w:cstheme="majorHAnsi"/>
          <w:sz w:val="26"/>
          <w:szCs w:val="26"/>
        </w:rPr>
        <w:t>Con base en los ocursos recibidos</w:t>
      </w:r>
      <w:r w:rsidR="00C37924" w:rsidRPr="000C760F">
        <w:rPr>
          <w:rFonts w:asciiTheme="majorHAnsi" w:eastAsia="Arial" w:hAnsiTheme="majorHAnsi" w:cstheme="majorHAnsi"/>
          <w:sz w:val="26"/>
          <w:szCs w:val="26"/>
        </w:rPr>
        <w:t>,</w:t>
      </w:r>
      <w:r w:rsidR="006F0546" w:rsidRPr="000C760F">
        <w:rPr>
          <w:rFonts w:asciiTheme="majorHAnsi" w:eastAsia="Arial" w:hAnsiTheme="majorHAnsi" w:cstheme="majorHAnsi"/>
          <w:sz w:val="26"/>
          <w:szCs w:val="26"/>
        </w:rPr>
        <w:t xml:space="preserve"> señalados en el antecedente </w:t>
      </w:r>
      <w:r w:rsidR="00C77642" w:rsidRPr="000C760F">
        <w:rPr>
          <w:rFonts w:asciiTheme="majorHAnsi" w:eastAsia="Arial" w:hAnsiTheme="majorHAnsi" w:cstheme="majorHAnsi"/>
          <w:sz w:val="26"/>
          <w:szCs w:val="26"/>
        </w:rPr>
        <w:t>segundo</w:t>
      </w:r>
      <w:r w:rsidR="006F0546" w:rsidRPr="000C760F">
        <w:rPr>
          <w:rFonts w:asciiTheme="majorHAnsi" w:eastAsia="Arial" w:hAnsiTheme="majorHAnsi" w:cstheme="majorHAnsi"/>
          <w:sz w:val="26"/>
          <w:szCs w:val="26"/>
        </w:rPr>
        <w:t xml:space="preserve">, así como de los resultados obtenidos </w:t>
      </w:r>
      <w:r w:rsidR="00A55E83" w:rsidRPr="000C760F">
        <w:rPr>
          <w:rFonts w:asciiTheme="majorHAnsi" w:eastAsia="Arial" w:hAnsiTheme="majorHAnsi" w:cstheme="majorHAnsi"/>
          <w:sz w:val="26"/>
          <w:szCs w:val="26"/>
        </w:rPr>
        <w:t>en</w:t>
      </w:r>
      <w:r w:rsidR="006F0546" w:rsidRPr="000C760F">
        <w:rPr>
          <w:rFonts w:asciiTheme="majorHAnsi" w:eastAsia="Arial" w:hAnsiTheme="majorHAnsi" w:cstheme="majorHAnsi"/>
          <w:sz w:val="26"/>
          <w:szCs w:val="26"/>
        </w:rPr>
        <w:t xml:space="preserve"> </w:t>
      </w:r>
      <w:r w:rsidR="008C7186" w:rsidRPr="000C760F">
        <w:rPr>
          <w:rFonts w:asciiTheme="majorHAnsi" w:eastAsia="Arial" w:hAnsiTheme="majorHAnsi" w:cstheme="majorHAnsi"/>
          <w:sz w:val="26"/>
          <w:szCs w:val="26"/>
        </w:rPr>
        <w:t>las reuniones sostenidas con personal de l</w:t>
      </w:r>
      <w:r w:rsidR="0056677F" w:rsidRPr="000C760F">
        <w:rPr>
          <w:rFonts w:asciiTheme="majorHAnsi" w:eastAsia="Arial" w:hAnsiTheme="majorHAnsi" w:cstheme="majorHAnsi"/>
          <w:sz w:val="26"/>
          <w:szCs w:val="26"/>
        </w:rPr>
        <w:t>a</w:t>
      </w:r>
      <w:r w:rsidR="008C7186" w:rsidRPr="000C760F">
        <w:rPr>
          <w:rFonts w:asciiTheme="majorHAnsi" w:eastAsia="Arial" w:hAnsiTheme="majorHAnsi" w:cstheme="majorHAnsi"/>
          <w:sz w:val="26"/>
          <w:szCs w:val="26"/>
        </w:rPr>
        <w:t>s</w:t>
      </w:r>
      <w:r w:rsidR="0056677F" w:rsidRPr="000C760F">
        <w:rPr>
          <w:rFonts w:asciiTheme="majorHAnsi" w:eastAsia="Arial" w:hAnsiTheme="majorHAnsi" w:cstheme="majorHAnsi"/>
          <w:sz w:val="26"/>
          <w:szCs w:val="26"/>
        </w:rPr>
        <w:t xml:space="preserve"> unidades administrativas y unidades de transparencia de los</w:t>
      </w:r>
      <w:r w:rsidR="008C7186" w:rsidRPr="000C760F">
        <w:rPr>
          <w:rFonts w:asciiTheme="majorHAnsi" w:eastAsia="Arial" w:hAnsiTheme="majorHAnsi" w:cstheme="majorHAnsi"/>
          <w:sz w:val="26"/>
          <w:szCs w:val="26"/>
        </w:rPr>
        <w:t xml:space="preserve"> </w:t>
      </w:r>
      <w:r w:rsidR="005913A6" w:rsidRPr="000C760F">
        <w:rPr>
          <w:rFonts w:asciiTheme="majorHAnsi" w:eastAsia="Arial" w:hAnsiTheme="majorHAnsi" w:cstheme="majorHAnsi"/>
          <w:sz w:val="26"/>
          <w:szCs w:val="26"/>
        </w:rPr>
        <w:t xml:space="preserve">diversos </w:t>
      </w:r>
      <w:r w:rsidR="008C7186" w:rsidRPr="000C760F">
        <w:rPr>
          <w:rFonts w:asciiTheme="majorHAnsi" w:eastAsia="Arial" w:hAnsiTheme="majorHAnsi" w:cstheme="majorHAnsi"/>
          <w:sz w:val="26"/>
          <w:szCs w:val="26"/>
        </w:rPr>
        <w:t>sujetos obligados, en l</w:t>
      </w:r>
      <w:r w:rsidR="005913A6" w:rsidRPr="000C760F">
        <w:rPr>
          <w:rFonts w:asciiTheme="majorHAnsi" w:eastAsia="Arial" w:hAnsiTheme="majorHAnsi" w:cstheme="majorHAnsi"/>
          <w:sz w:val="26"/>
          <w:szCs w:val="26"/>
        </w:rPr>
        <w:t>a</w:t>
      </w:r>
      <w:r w:rsidR="008C7186" w:rsidRPr="000C760F">
        <w:rPr>
          <w:rFonts w:asciiTheme="majorHAnsi" w:eastAsia="Arial" w:hAnsiTheme="majorHAnsi" w:cstheme="majorHAnsi"/>
          <w:sz w:val="26"/>
          <w:szCs w:val="26"/>
        </w:rPr>
        <w:t>s</w:t>
      </w:r>
      <w:r w:rsidR="0056677F" w:rsidRPr="000C760F">
        <w:rPr>
          <w:rFonts w:asciiTheme="majorHAnsi" w:eastAsia="Arial" w:hAnsiTheme="majorHAnsi" w:cstheme="majorHAnsi"/>
          <w:sz w:val="26"/>
          <w:szCs w:val="26"/>
        </w:rPr>
        <w:t xml:space="preserve"> que se analiz</w:t>
      </w:r>
      <w:r w:rsidR="009F2AA1" w:rsidRPr="000C760F">
        <w:rPr>
          <w:rFonts w:asciiTheme="majorHAnsi" w:eastAsia="Arial" w:hAnsiTheme="majorHAnsi" w:cstheme="majorHAnsi"/>
          <w:sz w:val="26"/>
          <w:szCs w:val="26"/>
        </w:rPr>
        <w:t>ó</w:t>
      </w:r>
      <w:r w:rsidR="0056677F" w:rsidRPr="000C760F">
        <w:rPr>
          <w:rFonts w:asciiTheme="majorHAnsi" w:eastAsia="Arial" w:hAnsiTheme="majorHAnsi" w:cstheme="majorHAnsi"/>
          <w:sz w:val="26"/>
          <w:szCs w:val="26"/>
        </w:rPr>
        <w:t xml:space="preserve"> y vincul</w:t>
      </w:r>
      <w:r w:rsidR="009F2AA1" w:rsidRPr="000C760F">
        <w:rPr>
          <w:rFonts w:asciiTheme="majorHAnsi" w:eastAsia="Arial" w:hAnsiTheme="majorHAnsi" w:cstheme="majorHAnsi"/>
          <w:sz w:val="26"/>
          <w:szCs w:val="26"/>
        </w:rPr>
        <w:t>ó</w:t>
      </w:r>
      <w:r w:rsidR="008C7186" w:rsidRPr="000C760F">
        <w:rPr>
          <w:rFonts w:asciiTheme="majorHAnsi" w:eastAsia="Arial" w:hAnsiTheme="majorHAnsi" w:cstheme="majorHAnsi"/>
          <w:sz w:val="26"/>
          <w:szCs w:val="26"/>
        </w:rPr>
        <w:t xml:space="preserve"> </w:t>
      </w:r>
      <w:r w:rsidR="009F2AA1" w:rsidRPr="000C760F">
        <w:rPr>
          <w:rFonts w:asciiTheme="majorHAnsi" w:eastAsia="Arial" w:hAnsiTheme="majorHAnsi" w:cstheme="majorHAnsi"/>
          <w:sz w:val="26"/>
          <w:szCs w:val="26"/>
        </w:rPr>
        <w:t>el</w:t>
      </w:r>
      <w:r w:rsidR="005913A6" w:rsidRPr="000C760F">
        <w:rPr>
          <w:rFonts w:asciiTheme="majorHAnsi" w:eastAsia="Arial" w:hAnsiTheme="majorHAnsi" w:cstheme="majorHAnsi"/>
          <w:sz w:val="26"/>
          <w:szCs w:val="26"/>
        </w:rPr>
        <w:t xml:space="preserve"> acuerdo del Pleno</w:t>
      </w:r>
      <w:r w:rsidR="009F2AA1" w:rsidRPr="000C760F">
        <w:rPr>
          <w:rFonts w:asciiTheme="majorHAnsi" w:eastAsia="Arial" w:hAnsiTheme="majorHAnsi" w:cstheme="majorHAnsi"/>
          <w:sz w:val="26"/>
          <w:szCs w:val="26"/>
        </w:rPr>
        <w:t xml:space="preserve"> a través del cual se aprobaron las tablas de aplicabilidad de las obligaciones de transparencia comunes de los sujetos obligados del Poder Ejecutivo</w:t>
      </w:r>
      <w:r w:rsidR="00A55E83" w:rsidRPr="000C760F">
        <w:rPr>
          <w:rFonts w:asciiTheme="majorHAnsi" w:eastAsia="Arial" w:hAnsiTheme="majorHAnsi" w:cstheme="majorHAnsi"/>
          <w:sz w:val="26"/>
          <w:szCs w:val="26"/>
        </w:rPr>
        <w:t>;</w:t>
      </w:r>
      <w:r w:rsidR="005913A6" w:rsidRPr="000C760F">
        <w:rPr>
          <w:rFonts w:asciiTheme="majorHAnsi" w:eastAsia="Arial" w:hAnsiTheme="majorHAnsi" w:cstheme="majorHAnsi"/>
          <w:sz w:val="26"/>
          <w:szCs w:val="26"/>
        </w:rPr>
        <w:t xml:space="preserve"> se discurrió que habían obligaciones de transparencia que el Instituto determinó que les aplicaría a ciertos sujetos obligados </w:t>
      </w:r>
      <w:r w:rsidR="005913A6" w:rsidRPr="000C760F">
        <w:rPr>
          <w:rFonts w:asciiTheme="majorHAnsi" w:eastAsia="Arial" w:hAnsiTheme="majorHAnsi" w:cstheme="majorHAnsi"/>
          <w:sz w:val="26"/>
          <w:szCs w:val="26"/>
        </w:rPr>
        <w:lastRenderedPageBreak/>
        <w:t xml:space="preserve">y otras que no les aplicaría, pero que de las reuniones sostenidas con éstos, nos allegamos de elementos para revocar dichas determinaciones, en tal razón se </w:t>
      </w:r>
      <w:r w:rsidR="00A55E83" w:rsidRPr="000C760F">
        <w:rPr>
          <w:rFonts w:asciiTheme="majorHAnsi" w:eastAsia="Arial" w:hAnsiTheme="majorHAnsi" w:cstheme="majorHAnsi"/>
          <w:sz w:val="26"/>
          <w:szCs w:val="26"/>
        </w:rPr>
        <w:t>modifican las tablas de aplicabilidad, respecto a las obligaciones de transparencia comunes y sujetos obligados que se enlistan a continuación:</w:t>
      </w:r>
    </w:p>
    <w:p w:rsidR="002D0C2E" w:rsidRPr="000C760F" w:rsidRDefault="002D0C2E" w:rsidP="00D31E16">
      <w:pPr>
        <w:spacing w:after="0" w:line="240" w:lineRule="auto"/>
        <w:jc w:val="both"/>
        <w:rPr>
          <w:rFonts w:asciiTheme="majorHAnsi" w:eastAsia="Arial" w:hAnsiTheme="majorHAnsi" w:cstheme="majorHAnsi"/>
          <w:b/>
          <w:sz w:val="26"/>
          <w:szCs w:val="26"/>
        </w:rPr>
      </w:pPr>
    </w:p>
    <w:p w:rsidR="001A257A" w:rsidRPr="000C760F" w:rsidRDefault="001A257A" w:rsidP="00D31E16">
      <w:pPr>
        <w:spacing w:after="0" w:line="240" w:lineRule="auto"/>
        <w:jc w:val="both"/>
        <w:rPr>
          <w:rFonts w:asciiTheme="majorHAnsi" w:eastAsia="Arial" w:hAnsiTheme="majorHAnsi" w:cstheme="majorHAnsi"/>
          <w:b/>
          <w:sz w:val="26"/>
          <w:szCs w:val="26"/>
        </w:rPr>
      </w:pPr>
      <w:r w:rsidRPr="000C760F">
        <w:rPr>
          <w:rFonts w:asciiTheme="majorHAnsi" w:eastAsia="Arial" w:hAnsiTheme="majorHAnsi" w:cstheme="majorHAnsi"/>
          <w:b/>
          <w:sz w:val="26"/>
          <w:szCs w:val="26"/>
        </w:rPr>
        <w:t>Del Poder Ejecutivo</w:t>
      </w:r>
    </w:p>
    <w:p w:rsidR="001A257A" w:rsidRPr="000C760F" w:rsidRDefault="001A257A" w:rsidP="00D31E16">
      <w:pPr>
        <w:spacing w:after="0" w:line="240" w:lineRule="auto"/>
        <w:jc w:val="both"/>
        <w:rPr>
          <w:rFonts w:asciiTheme="majorHAnsi" w:eastAsia="Arial" w:hAnsiTheme="majorHAnsi" w:cstheme="majorHAnsi"/>
          <w:sz w:val="26"/>
          <w:szCs w:val="26"/>
        </w:rPr>
      </w:pPr>
    </w:p>
    <w:tbl>
      <w:tblPr>
        <w:tblStyle w:val="Tablaconcuadrcula"/>
        <w:tblW w:w="10768" w:type="dxa"/>
        <w:jc w:val="center"/>
        <w:tblLook w:val="04A0" w:firstRow="1" w:lastRow="0" w:firstColumn="1" w:lastColumn="0" w:noHBand="0" w:noVBand="1"/>
      </w:tblPr>
      <w:tblGrid>
        <w:gridCol w:w="942"/>
        <w:gridCol w:w="2827"/>
        <w:gridCol w:w="1813"/>
        <w:gridCol w:w="1359"/>
        <w:gridCol w:w="3827"/>
      </w:tblGrid>
      <w:tr w:rsidR="006029DC" w:rsidRPr="000C760F" w:rsidTr="00900807">
        <w:trPr>
          <w:trHeight w:val="591"/>
          <w:tblHeader/>
          <w:jc w:val="center"/>
        </w:trPr>
        <w:tc>
          <w:tcPr>
            <w:tcW w:w="3769" w:type="dxa"/>
            <w:gridSpan w:val="2"/>
            <w:shd w:val="clear" w:color="auto" w:fill="B4C6E7" w:themeFill="accent5" w:themeFillTint="66"/>
            <w:vAlign w:val="center"/>
          </w:tcPr>
          <w:p w:rsidR="006029DC" w:rsidRPr="000C760F" w:rsidRDefault="006029DC"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Fracción/ Obligación de Transparencia</w:t>
            </w:r>
          </w:p>
        </w:tc>
        <w:tc>
          <w:tcPr>
            <w:tcW w:w="1813" w:type="dxa"/>
            <w:shd w:val="clear" w:color="auto" w:fill="B4C6E7" w:themeFill="accent5" w:themeFillTint="66"/>
            <w:vAlign w:val="center"/>
          </w:tcPr>
          <w:p w:rsidR="006029DC" w:rsidRPr="000C760F" w:rsidRDefault="001A257A"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Sujeto Obligado</w:t>
            </w:r>
          </w:p>
        </w:tc>
        <w:tc>
          <w:tcPr>
            <w:tcW w:w="1359" w:type="dxa"/>
            <w:shd w:val="clear" w:color="auto" w:fill="B4C6E7" w:themeFill="accent5" w:themeFillTint="66"/>
            <w:vAlign w:val="center"/>
          </w:tcPr>
          <w:p w:rsidR="006029DC" w:rsidRPr="000C760F" w:rsidRDefault="001A257A"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Aplicable/ No Aplicable</w:t>
            </w:r>
          </w:p>
        </w:tc>
        <w:tc>
          <w:tcPr>
            <w:tcW w:w="3827" w:type="dxa"/>
            <w:shd w:val="clear" w:color="auto" w:fill="B4C6E7" w:themeFill="accent5" w:themeFillTint="66"/>
            <w:vAlign w:val="center"/>
          </w:tcPr>
          <w:p w:rsidR="006029DC" w:rsidRPr="000C760F" w:rsidRDefault="001A257A" w:rsidP="001A257A">
            <w:pPr>
              <w:spacing w:after="0" w:line="240" w:lineRule="auto"/>
              <w:jc w:val="center"/>
              <w:rPr>
                <w:rFonts w:asciiTheme="majorHAnsi" w:eastAsia="Arial" w:hAnsiTheme="majorHAnsi" w:cstheme="majorHAnsi"/>
                <w:b/>
                <w:sz w:val="26"/>
                <w:szCs w:val="26"/>
              </w:rPr>
            </w:pPr>
            <w:r w:rsidRPr="000C760F">
              <w:rPr>
                <w:rFonts w:asciiTheme="majorHAnsi" w:eastAsia="Arial" w:hAnsiTheme="majorHAnsi" w:cstheme="majorHAnsi"/>
                <w:b/>
                <w:sz w:val="26"/>
                <w:szCs w:val="26"/>
              </w:rPr>
              <w:t>Fundamento Legal</w:t>
            </w:r>
          </w:p>
        </w:tc>
      </w:tr>
      <w:tr w:rsidR="00B1680B" w:rsidRPr="000C760F" w:rsidTr="00900807">
        <w:trPr>
          <w:trHeight w:val="1090"/>
          <w:jc w:val="center"/>
        </w:trPr>
        <w:tc>
          <w:tcPr>
            <w:tcW w:w="942" w:type="dxa"/>
            <w:vAlign w:val="center"/>
          </w:tcPr>
          <w:p w:rsidR="00B1680B" w:rsidRPr="000C760F" w:rsidRDefault="00B1680B"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XIV</w:t>
            </w:r>
          </w:p>
        </w:tc>
        <w:tc>
          <w:tcPr>
            <w:tcW w:w="2827" w:type="dxa"/>
            <w:vAlign w:val="center"/>
          </w:tcPr>
          <w:p w:rsidR="00B1680B" w:rsidRPr="000C760F" w:rsidRDefault="00B1680B" w:rsidP="00B1680B">
            <w:pPr>
              <w:spacing w:after="0" w:line="240" w:lineRule="auto"/>
              <w:jc w:val="both"/>
              <w:rPr>
                <w:rFonts w:asciiTheme="majorHAnsi" w:eastAsia="Times New Roman" w:hAnsiTheme="majorHAnsi" w:cstheme="majorHAnsi"/>
                <w:sz w:val="26"/>
                <w:szCs w:val="26"/>
                <w:lang w:eastAsia="es-MX"/>
              </w:rPr>
            </w:pPr>
            <w:r w:rsidRPr="000C760F">
              <w:rPr>
                <w:rFonts w:asciiTheme="majorHAnsi" w:eastAsia="Arial" w:hAnsiTheme="majorHAnsi" w:cstheme="majorHAnsi"/>
                <w:sz w:val="26"/>
                <w:szCs w:val="26"/>
              </w:rPr>
              <w:t>Las convocatorias a concursos para ocupar cargos públicos y los resultados de los mismos</w:t>
            </w:r>
          </w:p>
        </w:tc>
        <w:tc>
          <w:tcPr>
            <w:tcW w:w="1813"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Secretaría de Administración y Finanzas</w:t>
            </w:r>
          </w:p>
        </w:tc>
        <w:tc>
          <w:tcPr>
            <w:tcW w:w="1359"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Aplicable.</w:t>
            </w:r>
          </w:p>
        </w:tc>
        <w:tc>
          <w:tcPr>
            <w:tcW w:w="3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Tratándose de la administración pública centralizada, integrada por el Despacho del Gobernador y las dependencias contempladas en el artículo 22 del Código de la Administración Pública</w:t>
            </w:r>
            <w:r w:rsidR="00936ED9" w:rsidRPr="000C760F">
              <w:rPr>
                <w:rFonts w:asciiTheme="majorHAnsi" w:eastAsia="Arial" w:hAnsiTheme="majorHAnsi" w:cstheme="majorHAnsi"/>
                <w:sz w:val="26"/>
                <w:szCs w:val="26"/>
              </w:rPr>
              <w:t>, exceptuando de éstas a la Secretaría de Seguridad Pública y la Fiscalía General del Estado</w:t>
            </w:r>
            <w:r w:rsidRPr="000C760F">
              <w:rPr>
                <w:rFonts w:asciiTheme="majorHAnsi" w:eastAsia="Arial" w:hAnsiTheme="majorHAnsi" w:cstheme="majorHAnsi"/>
                <w:sz w:val="26"/>
                <w:szCs w:val="26"/>
              </w:rPr>
              <w:t xml:space="preserve">; esta obligación de transparencia únicamente le será aplicable a la Secretaría de Administración y Finanzas, toda vez que de conformidad con lo señalado en el artículo 69 </w:t>
            </w:r>
            <w:proofErr w:type="spellStart"/>
            <w:r w:rsidRPr="000C760F">
              <w:rPr>
                <w:rFonts w:asciiTheme="majorHAnsi" w:eastAsia="Arial" w:hAnsiTheme="majorHAnsi" w:cstheme="majorHAnsi"/>
                <w:sz w:val="26"/>
                <w:szCs w:val="26"/>
              </w:rPr>
              <w:t>Quater</w:t>
            </w:r>
            <w:proofErr w:type="spellEnd"/>
            <w:r w:rsidRPr="000C760F">
              <w:rPr>
                <w:rFonts w:asciiTheme="majorHAnsi" w:eastAsia="Arial" w:hAnsiTheme="majorHAnsi" w:cstheme="majorHAnsi"/>
                <w:sz w:val="26"/>
                <w:szCs w:val="26"/>
              </w:rPr>
              <w:t xml:space="preserve"> del Reglamento del Código de la Administración Pública de Yucatán, le corresponde al Director General de Recursos Humanos de la Secretaría de Administración y Finanzas; reclutar y seleccionar al personal para las dependencias del Poder Ejecutivo, mediante la promoción y operación de la bolsa de trabajo</w:t>
            </w:r>
            <w:r w:rsidR="00054840" w:rsidRPr="000C760F">
              <w:rPr>
                <w:rFonts w:asciiTheme="majorHAnsi" w:eastAsia="Arial" w:hAnsiTheme="majorHAnsi" w:cstheme="majorHAnsi"/>
                <w:sz w:val="26"/>
                <w:szCs w:val="26"/>
              </w:rPr>
              <w:t xml:space="preserve">, por lo que si bien los titulares de las entidades centralizadas cuentan con </w:t>
            </w:r>
            <w:r w:rsidR="00054840" w:rsidRPr="000C760F">
              <w:rPr>
                <w:rFonts w:asciiTheme="majorHAnsi" w:eastAsia="Arial" w:hAnsiTheme="majorHAnsi" w:cstheme="majorHAnsi"/>
                <w:sz w:val="26"/>
                <w:szCs w:val="26"/>
              </w:rPr>
              <w:lastRenderedPageBreak/>
              <w:t>facultades para nombrar y remover libremente al personal a su cargo, dicha atribución está acotada al reclutamiento y selección que realice el Director General de Recursos Humanos.</w:t>
            </w:r>
          </w:p>
          <w:p w:rsidR="00936ED9" w:rsidRPr="000C760F" w:rsidRDefault="00936ED9"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Quedan exceptuadas</w:t>
            </w:r>
            <w:r w:rsidR="00C2164C" w:rsidRPr="000C760F">
              <w:rPr>
                <w:rFonts w:asciiTheme="majorHAnsi" w:eastAsia="Arial" w:hAnsiTheme="majorHAnsi" w:cstheme="majorHAnsi"/>
                <w:sz w:val="26"/>
                <w:szCs w:val="26"/>
              </w:rPr>
              <w:t xml:space="preserve"> del presente acuerdo,</w:t>
            </w:r>
            <w:r w:rsidRPr="000C760F">
              <w:rPr>
                <w:rFonts w:asciiTheme="majorHAnsi" w:eastAsia="Arial" w:hAnsiTheme="majorHAnsi" w:cstheme="majorHAnsi"/>
                <w:sz w:val="26"/>
                <w:szCs w:val="26"/>
              </w:rPr>
              <w:t xml:space="preserve"> la Secretaría de Seguridad Pública y la Fiscalía General del Estado, toda vez que de conformidad con lo dispuesto en los artículos 50, 56 y 78 de la Ley del Sistema Estatal de Seguridad Pública</w:t>
            </w:r>
            <w:r w:rsidR="00C2164C" w:rsidRPr="000C760F">
              <w:rPr>
                <w:rFonts w:asciiTheme="majorHAnsi" w:eastAsia="Arial" w:hAnsiTheme="majorHAnsi" w:cstheme="majorHAnsi"/>
                <w:sz w:val="26"/>
                <w:szCs w:val="26"/>
              </w:rPr>
              <w:t>, le corresponde a dichas dependencias del Poder Ejecutivo, la planeación, implementación, supervisión y evaluación del servicio profesional de carrera, por lo que cuentan con atribuciones suficientes para emitir convocatorias de reclutamiento de aspirantes a ingresar a dichas instituciones de seguridad pública, así como para los concursos de promoción.</w:t>
            </w:r>
          </w:p>
        </w:tc>
      </w:tr>
      <w:tr w:rsidR="00B1680B" w:rsidRPr="000C760F" w:rsidTr="00C2164C">
        <w:trPr>
          <w:trHeight w:val="70"/>
          <w:jc w:val="center"/>
        </w:trPr>
        <w:tc>
          <w:tcPr>
            <w:tcW w:w="942" w:type="dxa"/>
            <w:vAlign w:val="center"/>
          </w:tcPr>
          <w:p w:rsidR="00B1680B" w:rsidRPr="000C760F" w:rsidRDefault="00B1680B"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lastRenderedPageBreak/>
              <w:t>XV</w:t>
            </w:r>
          </w:p>
        </w:tc>
        <w:tc>
          <w:tcPr>
            <w:tcW w:w="2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 xml:space="preserve">La información de los programas de subsidios, estímulos y apoyos, en el que se deberá informar respecto de los programas de transferencia, de servicios, de infraestructura social y </w:t>
            </w:r>
            <w:r w:rsidRPr="000C760F">
              <w:rPr>
                <w:rFonts w:asciiTheme="majorHAnsi" w:eastAsia="Times New Roman" w:hAnsiTheme="majorHAnsi" w:cstheme="majorHAnsi"/>
                <w:sz w:val="26"/>
                <w:szCs w:val="26"/>
                <w:lang w:eastAsia="es-MX"/>
              </w:rPr>
              <w:lastRenderedPageBreak/>
              <w:t>de subsidio, en los que se deberá contener lo siguiente:</w:t>
            </w:r>
          </w:p>
        </w:tc>
        <w:tc>
          <w:tcPr>
            <w:tcW w:w="1813"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lastRenderedPageBreak/>
              <w:t>Despacho del Gobernador</w:t>
            </w:r>
          </w:p>
        </w:tc>
        <w:tc>
          <w:tcPr>
            <w:tcW w:w="1359"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No le es aplicable, toda vez que de conformidad con lo señalado en el artículo 21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Pr="000C760F">
              <w:rPr>
                <w:rFonts w:asciiTheme="majorHAnsi" w:eastAsia="Times New Roman" w:hAnsiTheme="majorHAnsi" w:cstheme="majorHAnsi"/>
                <w:sz w:val="26"/>
                <w:szCs w:val="26"/>
                <w:lang w:eastAsia="es-MX"/>
              </w:rPr>
              <w:t xml:space="preserve">toda vez que esta Unidad Administrativa de Apoyo, no </w:t>
            </w:r>
            <w:r w:rsidRPr="000C760F">
              <w:rPr>
                <w:rFonts w:asciiTheme="majorHAnsi" w:eastAsia="Times New Roman" w:hAnsiTheme="majorHAnsi" w:cstheme="majorHAnsi"/>
                <w:sz w:val="26"/>
                <w:szCs w:val="26"/>
                <w:lang w:eastAsia="es-MX"/>
              </w:rPr>
              <w:lastRenderedPageBreak/>
              <w:t>desarrolla ni opera programas que impliquen el otorgamiento de subsidios, estímulos y apoyos en efectivo o en especie.</w:t>
            </w:r>
          </w:p>
        </w:tc>
      </w:tr>
      <w:tr w:rsidR="00B1680B" w:rsidRPr="000C760F" w:rsidTr="00900807">
        <w:trPr>
          <w:trHeight w:val="1373"/>
          <w:jc w:val="center"/>
        </w:trPr>
        <w:tc>
          <w:tcPr>
            <w:tcW w:w="942" w:type="dxa"/>
            <w:vAlign w:val="center"/>
          </w:tcPr>
          <w:p w:rsidR="00B1680B" w:rsidRPr="000C760F" w:rsidRDefault="00B1680B"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lastRenderedPageBreak/>
              <w:t>XV</w:t>
            </w:r>
          </w:p>
        </w:tc>
        <w:tc>
          <w:tcPr>
            <w:tcW w:w="2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1813"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Secretaría de Administración y Finanzas</w:t>
            </w:r>
          </w:p>
        </w:tc>
        <w:tc>
          <w:tcPr>
            <w:tcW w:w="1359"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B1680B" w:rsidRPr="000C760F" w:rsidRDefault="00B1680B"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No le es aplicable, toda vez que de conformidad con lo señalado en el artículo 31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Pr="000C760F">
              <w:rPr>
                <w:rFonts w:asciiTheme="majorHAnsi" w:eastAsia="Times New Roman" w:hAnsiTheme="majorHAnsi" w:cstheme="majorHAnsi"/>
                <w:sz w:val="26"/>
                <w:szCs w:val="26"/>
                <w:lang w:eastAsia="es-MX"/>
              </w:rPr>
              <w:t>toda vez que esta dependencia no desarrolla ni opera programas que impliquen el otorgamiento de subsidios, estímulos y apoyos en efectivo o en especie.</w:t>
            </w:r>
          </w:p>
        </w:tc>
      </w:tr>
      <w:tr w:rsidR="00B1680B" w:rsidRPr="000C760F" w:rsidTr="00900807">
        <w:trPr>
          <w:trHeight w:val="295"/>
          <w:jc w:val="center"/>
        </w:trPr>
        <w:tc>
          <w:tcPr>
            <w:tcW w:w="942" w:type="dxa"/>
            <w:vAlign w:val="center"/>
          </w:tcPr>
          <w:p w:rsidR="00B1680B" w:rsidRPr="000C760F" w:rsidRDefault="008D3040"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XXIII</w:t>
            </w:r>
          </w:p>
        </w:tc>
        <w:tc>
          <w:tcPr>
            <w:tcW w:w="2827"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hAnsiTheme="majorHAnsi" w:cstheme="majorHAnsi"/>
                <w:sz w:val="26"/>
                <w:szCs w:val="26"/>
              </w:rPr>
              <w:t>Los montos destinados a gastos relativos a comunicación social y publicidad oficial desglosada por tipo de medio, proveedores, número de contrato y concepto o campaña.</w:t>
            </w:r>
          </w:p>
        </w:tc>
        <w:tc>
          <w:tcPr>
            <w:tcW w:w="1813"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Despacho del Gobernador</w:t>
            </w:r>
          </w:p>
        </w:tc>
        <w:tc>
          <w:tcPr>
            <w:tcW w:w="1359"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B1680B" w:rsidRPr="000C760F" w:rsidRDefault="008D3040" w:rsidP="00B1680B">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 xml:space="preserve">No le es aplicable, toda vez que de conformidad con lo señalado en el artículo </w:t>
            </w:r>
            <w:r w:rsidR="003C586C" w:rsidRPr="000C760F">
              <w:rPr>
                <w:rFonts w:asciiTheme="majorHAnsi" w:eastAsia="Times New Roman" w:hAnsiTheme="majorHAnsi" w:cstheme="majorHAnsi"/>
                <w:sz w:val="26"/>
                <w:szCs w:val="26"/>
                <w:lang w:eastAsia="es-MX"/>
              </w:rPr>
              <w:t>2</w:t>
            </w:r>
            <w:r w:rsidRPr="000C760F">
              <w:rPr>
                <w:rFonts w:asciiTheme="majorHAnsi" w:eastAsia="Times New Roman" w:hAnsiTheme="majorHAnsi" w:cstheme="majorHAnsi"/>
                <w:sz w:val="26"/>
                <w:szCs w:val="26"/>
                <w:lang w:eastAsia="es-MX"/>
              </w:rPr>
              <w:t>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0043030C" w:rsidRPr="000C760F">
              <w:rPr>
                <w:rFonts w:asciiTheme="majorHAnsi" w:eastAsia="Times New Roman" w:hAnsiTheme="majorHAnsi" w:cstheme="majorHAnsi"/>
                <w:sz w:val="26"/>
                <w:szCs w:val="26"/>
                <w:lang w:eastAsia="es-MX"/>
              </w:rPr>
              <w:t xml:space="preserve">toda vez que esta oficina es </w:t>
            </w:r>
            <w:r w:rsidR="003C586C" w:rsidRPr="000C760F">
              <w:rPr>
                <w:rFonts w:asciiTheme="majorHAnsi" w:eastAsia="Times New Roman" w:hAnsiTheme="majorHAnsi" w:cstheme="majorHAnsi"/>
                <w:sz w:val="26"/>
                <w:szCs w:val="26"/>
                <w:lang w:eastAsia="es-MX"/>
              </w:rPr>
              <w:t xml:space="preserve">una </w:t>
            </w:r>
            <w:r w:rsidR="0043030C" w:rsidRPr="000C760F">
              <w:rPr>
                <w:rFonts w:asciiTheme="majorHAnsi" w:eastAsia="Times New Roman" w:hAnsiTheme="majorHAnsi" w:cstheme="majorHAnsi"/>
                <w:sz w:val="26"/>
                <w:szCs w:val="26"/>
                <w:lang w:eastAsia="es-MX"/>
              </w:rPr>
              <w:t>Unidad Administrativa de Apoyo</w:t>
            </w:r>
            <w:r w:rsidR="003C586C" w:rsidRPr="000C760F">
              <w:rPr>
                <w:rFonts w:asciiTheme="majorHAnsi" w:eastAsia="Times New Roman" w:hAnsiTheme="majorHAnsi" w:cstheme="majorHAnsi"/>
                <w:sz w:val="26"/>
                <w:szCs w:val="26"/>
                <w:lang w:eastAsia="es-MX"/>
              </w:rPr>
              <w:t xml:space="preserve"> del Titular del Poder Ejecutivo</w:t>
            </w:r>
            <w:r w:rsidR="0043030C" w:rsidRPr="000C760F">
              <w:rPr>
                <w:rFonts w:asciiTheme="majorHAnsi" w:eastAsia="Times New Roman" w:hAnsiTheme="majorHAnsi" w:cstheme="majorHAnsi"/>
                <w:sz w:val="26"/>
                <w:szCs w:val="26"/>
                <w:lang w:eastAsia="es-MX"/>
              </w:rPr>
              <w:t xml:space="preserve">, </w:t>
            </w:r>
            <w:r w:rsidR="003B445F" w:rsidRPr="000C760F">
              <w:rPr>
                <w:rFonts w:asciiTheme="majorHAnsi" w:eastAsia="Times New Roman" w:hAnsiTheme="majorHAnsi" w:cstheme="majorHAnsi"/>
                <w:sz w:val="26"/>
                <w:szCs w:val="26"/>
                <w:lang w:eastAsia="es-MX"/>
              </w:rPr>
              <w:t>que no cuenta con atribuciones suficientes para realizar programas de difusión y apoyar en la elaboración de programas específicos en materia de comunicación social y publicidad oficial.</w:t>
            </w:r>
          </w:p>
        </w:tc>
      </w:tr>
      <w:tr w:rsidR="003B445F" w:rsidRPr="000C760F" w:rsidTr="00900807">
        <w:trPr>
          <w:trHeight w:val="281"/>
          <w:jc w:val="center"/>
        </w:trPr>
        <w:tc>
          <w:tcPr>
            <w:tcW w:w="942" w:type="dxa"/>
            <w:vAlign w:val="center"/>
          </w:tcPr>
          <w:p w:rsidR="003B445F" w:rsidRPr="000C760F" w:rsidRDefault="00FD22CD"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t>XXXVIII</w:t>
            </w:r>
          </w:p>
        </w:tc>
        <w:tc>
          <w:tcPr>
            <w:tcW w:w="2827" w:type="dxa"/>
            <w:vAlign w:val="center"/>
          </w:tcPr>
          <w:p w:rsidR="003B445F" w:rsidRPr="000C760F" w:rsidRDefault="00FD22CD" w:rsidP="003B445F">
            <w:pPr>
              <w:spacing w:after="0" w:line="240" w:lineRule="auto"/>
              <w:jc w:val="both"/>
              <w:rPr>
                <w:rFonts w:asciiTheme="majorHAnsi" w:eastAsia="Arial" w:hAnsiTheme="majorHAnsi" w:cstheme="majorHAnsi"/>
                <w:sz w:val="26"/>
                <w:szCs w:val="26"/>
              </w:rPr>
            </w:pPr>
            <w:r w:rsidRPr="000C760F">
              <w:rPr>
                <w:rFonts w:asciiTheme="majorHAnsi" w:hAnsiTheme="majorHAnsi" w:cstheme="majorHAnsi"/>
                <w:sz w:val="26"/>
                <w:szCs w:val="26"/>
              </w:rPr>
              <w:t xml:space="preserve">Los programas que </w:t>
            </w:r>
            <w:r w:rsidRPr="000C760F">
              <w:rPr>
                <w:rFonts w:asciiTheme="majorHAnsi" w:hAnsiTheme="majorHAnsi" w:cstheme="majorHAnsi"/>
                <w:sz w:val="26"/>
                <w:szCs w:val="26"/>
              </w:rPr>
              <w:lastRenderedPageBreak/>
              <w:t>ofrecen, incluyendo información sobre la población, objetivo y destino, así como los trámites, tiempos de respuesta, requisitos y formatos para acceder a los mismos</w:t>
            </w:r>
          </w:p>
        </w:tc>
        <w:tc>
          <w:tcPr>
            <w:tcW w:w="1813" w:type="dxa"/>
            <w:vAlign w:val="center"/>
          </w:tcPr>
          <w:p w:rsidR="003B445F" w:rsidRPr="000C760F" w:rsidRDefault="003B445F" w:rsidP="003B445F">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lastRenderedPageBreak/>
              <w:t xml:space="preserve">Despacho del </w:t>
            </w:r>
            <w:r w:rsidRPr="000C760F">
              <w:rPr>
                <w:rFonts w:asciiTheme="majorHAnsi" w:eastAsia="Arial" w:hAnsiTheme="majorHAnsi" w:cstheme="majorHAnsi"/>
                <w:sz w:val="26"/>
                <w:szCs w:val="26"/>
              </w:rPr>
              <w:lastRenderedPageBreak/>
              <w:t>Gobernador</w:t>
            </w:r>
          </w:p>
        </w:tc>
        <w:tc>
          <w:tcPr>
            <w:tcW w:w="1359" w:type="dxa"/>
            <w:vAlign w:val="center"/>
          </w:tcPr>
          <w:p w:rsidR="003B445F" w:rsidRPr="000C760F" w:rsidRDefault="003B445F" w:rsidP="003B445F">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lastRenderedPageBreak/>
              <w:t xml:space="preserve">No </w:t>
            </w:r>
            <w:r w:rsidRPr="000C760F">
              <w:rPr>
                <w:rFonts w:asciiTheme="majorHAnsi" w:eastAsia="Arial" w:hAnsiTheme="majorHAnsi" w:cstheme="majorHAnsi"/>
                <w:sz w:val="26"/>
                <w:szCs w:val="26"/>
              </w:rPr>
              <w:lastRenderedPageBreak/>
              <w:t>aplicable</w:t>
            </w:r>
          </w:p>
        </w:tc>
        <w:tc>
          <w:tcPr>
            <w:tcW w:w="3827" w:type="dxa"/>
            <w:vAlign w:val="center"/>
          </w:tcPr>
          <w:p w:rsidR="00FD22CD" w:rsidRPr="000C760F" w:rsidRDefault="003B445F" w:rsidP="00FD22CD">
            <w:pPr>
              <w:spacing w:after="0" w:line="240" w:lineRule="auto"/>
              <w:jc w:val="both"/>
              <w:rPr>
                <w:rFonts w:asciiTheme="majorHAnsi" w:eastAsia="Times New Roman" w:hAnsiTheme="majorHAnsi" w:cstheme="majorHAnsi"/>
                <w:sz w:val="26"/>
                <w:szCs w:val="26"/>
                <w:lang w:eastAsia="es-MX"/>
              </w:rPr>
            </w:pPr>
            <w:r w:rsidRPr="000C760F">
              <w:rPr>
                <w:rFonts w:asciiTheme="majorHAnsi" w:eastAsia="Times New Roman" w:hAnsiTheme="majorHAnsi" w:cstheme="majorHAnsi"/>
                <w:sz w:val="26"/>
                <w:szCs w:val="26"/>
                <w:lang w:eastAsia="es-MX"/>
              </w:rPr>
              <w:lastRenderedPageBreak/>
              <w:t xml:space="preserve">No le es aplicable, toda vez que de </w:t>
            </w:r>
            <w:r w:rsidRPr="000C760F">
              <w:rPr>
                <w:rFonts w:asciiTheme="majorHAnsi" w:eastAsia="Times New Roman" w:hAnsiTheme="majorHAnsi" w:cstheme="majorHAnsi"/>
                <w:sz w:val="26"/>
                <w:szCs w:val="26"/>
                <w:lang w:eastAsia="es-MX"/>
              </w:rPr>
              <w:lastRenderedPageBreak/>
              <w:t>conformidad con lo señalado en el artículo 21 del Código de la Administración Pública de Yucatán, no se encuentra dentro del ámbito de sus facultades, competencias o funciones,</w:t>
            </w:r>
            <w:r w:rsidRPr="000C760F">
              <w:rPr>
                <w:rFonts w:asciiTheme="majorHAnsi" w:hAnsiTheme="majorHAnsi" w:cstheme="majorHAnsi"/>
                <w:sz w:val="26"/>
                <w:szCs w:val="26"/>
              </w:rPr>
              <w:t xml:space="preserve"> </w:t>
            </w:r>
            <w:r w:rsidRPr="000C760F">
              <w:rPr>
                <w:rFonts w:asciiTheme="majorHAnsi" w:eastAsia="Times New Roman" w:hAnsiTheme="majorHAnsi" w:cstheme="majorHAnsi"/>
                <w:sz w:val="26"/>
                <w:szCs w:val="26"/>
                <w:lang w:eastAsia="es-MX"/>
              </w:rPr>
              <w:t xml:space="preserve">toda vez que esta oficina es una Unidad Administrativa de Apoyo del Titular del Poder Ejecutivo, que no cuenta con atribuciones suficientes para </w:t>
            </w:r>
            <w:r w:rsidR="00FD22CD" w:rsidRPr="000C760F">
              <w:rPr>
                <w:rFonts w:asciiTheme="majorHAnsi" w:eastAsia="Times New Roman" w:hAnsiTheme="majorHAnsi" w:cstheme="majorHAnsi"/>
                <w:sz w:val="26"/>
                <w:szCs w:val="26"/>
                <w:lang w:eastAsia="es-MX"/>
              </w:rPr>
              <w:t>desarrollar, ni operar programas que impliquen el otorgamiento de apoyos en efectivo o en especie.</w:t>
            </w:r>
          </w:p>
        </w:tc>
      </w:tr>
      <w:tr w:rsidR="002414F5" w:rsidRPr="000C760F" w:rsidTr="00900807">
        <w:trPr>
          <w:trHeight w:val="70"/>
          <w:jc w:val="center"/>
        </w:trPr>
        <w:tc>
          <w:tcPr>
            <w:tcW w:w="942" w:type="dxa"/>
            <w:vAlign w:val="center"/>
          </w:tcPr>
          <w:p w:rsidR="002414F5" w:rsidRPr="000C760F" w:rsidRDefault="002414F5" w:rsidP="00452234">
            <w:pPr>
              <w:spacing w:after="0" w:line="240" w:lineRule="auto"/>
              <w:jc w:val="center"/>
              <w:rPr>
                <w:rFonts w:asciiTheme="majorHAnsi" w:eastAsia="Arial" w:hAnsiTheme="majorHAnsi" w:cstheme="majorHAnsi"/>
                <w:sz w:val="26"/>
                <w:szCs w:val="26"/>
              </w:rPr>
            </w:pPr>
            <w:r w:rsidRPr="000C760F">
              <w:rPr>
                <w:rFonts w:asciiTheme="majorHAnsi" w:eastAsia="Arial" w:hAnsiTheme="majorHAnsi" w:cstheme="majorHAnsi"/>
                <w:sz w:val="26"/>
                <w:szCs w:val="26"/>
              </w:rPr>
              <w:lastRenderedPageBreak/>
              <w:t>XL</w:t>
            </w:r>
          </w:p>
        </w:tc>
        <w:tc>
          <w:tcPr>
            <w:tcW w:w="2827" w:type="dxa"/>
            <w:vAlign w:val="center"/>
          </w:tcPr>
          <w:p w:rsidR="002414F5" w:rsidRPr="000C760F" w:rsidRDefault="00E108F4" w:rsidP="00E108F4">
            <w:pPr>
              <w:spacing w:after="0" w:line="240" w:lineRule="auto"/>
              <w:jc w:val="both"/>
              <w:rPr>
                <w:rFonts w:asciiTheme="majorHAnsi" w:eastAsia="Arial" w:hAnsiTheme="majorHAnsi" w:cstheme="majorHAnsi"/>
                <w:sz w:val="26"/>
                <w:szCs w:val="26"/>
              </w:rPr>
            </w:pPr>
            <w:r w:rsidRPr="000C760F">
              <w:rPr>
                <w:rFonts w:asciiTheme="majorHAnsi" w:eastAsia="Times New Roman" w:hAnsiTheme="majorHAnsi" w:cstheme="majorHAnsi"/>
                <w:sz w:val="26"/>
                <w:szCs w:val="26"/>
                <w:lang w:eastAsia="es-MX"/>
              </w:rPr>
              <w:t>Todas las evaluaciones y encuestas que hagan los sujetos obligados a programas financiados con recursos públicos;</w:t>
            </w:r>
          </w:p>
        </w:tc>
        <w:tc>
          <w:tcPr>
            <w:tcW w:w="1813" w:type="dxa"/>
            <w:vAlign w:val="center"/>
          </w:tcPr>
          <w:p w:rsidR="002414F5" w:rsidRPr="000C760F" w:rsidRDefault="00FD22CD" w:rsidP="00E108F4">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Despacho del Gobernador</w:t>
            </w:r>
          </w:p>
        </w:tc>
        <w:tc>
          <w:tcPr>
            <w:tcW w:w="1359" w:type="dxa"/>
            <w:vAlign w:val="center"/>
          </w:tcPr>
          <w:p w:rsidR="002414F5" w:rsidRPr="000C760F" w:rsidRDefault="00E108F4" w:rsidP="00E108F4">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No Aplicable</w:t>
            </w:r>
          </w:p>
        </w:tc>
        <w:tc>
          <w:tcPr>
            <w:tcW w:w="3827" w:type="dxa"/>
            <w:vAlign w:val="center"/>
          </w:tcPr>
          <w:p w:rsidR="002414F5" w:rsidRPr="000C760F" w:rsidRDefault="00F70B92" w:rsidP="00E108F4">
            <w:pPr>
              <w:spacing w:after="0" w:line="240" w:lineRule="auto"/>
              <w:jc w:val="both"/>
              <w:rPr>
                <w:rFonts w:asciiTheme="majorHAnsi" w:eastAsia="Times New Roman" w:hAnsiTheme="majorHAnsi" w:cstheme="majorHAnsi"/>
                <w:sz w:val="26"/>
                <w:szCs w:val="26"/>
                <w:lang w:eastAsia="es-MX"/>
              </w:rPr>
            </w:pPr>
            <w:r w:rsidRPr="000C760F">
              <w:rPr>
                <w:rFonts w:asciiTheme="majorHAnsi" w:eastAsia="Times New Roman" w:hAnsiTheme="majorHAnsi" w:cstheme="majorHAnsi"/>
                <w:sz w:val="26"/>
                <w:szCs w:val="26"/>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bl>
    <w:p w:rsidR="00BF4274" w:rsidRPr="000C760F" w:rsidRDefault="00BF4274" w:rsidP="00D31E16">
      <w:pPr>
        <w:spacing w:after="0" w:line="240" w:lineRule="auto"/>
        <w:jc w:val="both"/>
        <w:rPr>
          <w:rFonts w:asciiTheme="majorHAnsi" w:eastAsia="Arial" w:hAnsiTheme="majorHAnsi" w:cstheme="majorHAnsi"/>
          <w:sz w:val="26"/>
          <w:szCs w:val="26"/>
        </w:rPr>
      </w:pPr>
    </w:p>
    <w:p w:rsidR="00C10F91" w:rsidRPr="000C760F" w:rsidRDefault="00C10F91"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sz w:val="26"/>
          <w:szCs w:val="26"/>
        </w:rPr>
        <w:t>En tal razón, se acuerda:</w:t>
      </w:r>
    </w:p>
    <w:p w:rsidR="00C10F91" w:rsidRPr="000C760F" w:rsidRDefault="00C10F91" w:rsidP="003209F0">
      <w:pPr>
        <w:spacing w:after="0" w:line="240" w:lineRule="auto"/>
        <w:jc w:val="both"/>
        <w:rPr>
          <w:rFonts w:asciiTheme="majorHAnsi" w:eastAsia="Arial" w:hAnsiTheme="majorHAnsi" w:cstheme="majorHAnsi"/>
          <w:sz w:val="26"/>
          <w:szCs w:val="26"/>
        </w:rPr>
      </w:pPr>
    </w:p>
    <w:p w:rsidR="00C10F91" w:rsidRPr="000C760F" w:rsidRDefault="00C10F91"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PRIMERO.- </w:t>
      </w:r>
      <w:r w:rsidR="00C87558" w:rsidRPr="000C760F">
        <w:rPr>
          <w:rFonts w:asciiTheme="majorHAnsi" w:eastAsia="Arial" w:hAnsiTheme="majorHAnsi" w:cstheme="majorHAnsi"/>
          <w:sz w:val="26"/>
          <w:szCs w:val="26"/>
        </w:rPr>
        <w:t>Se aprueba la</w:t>
      </w:r>
      <w:r w:rsidR="00093D91" w:rsidRPr="000C760F">
        <w:rPr>
          <w:rFonts w:asciiTheme="majorHAnsi" w:eastAsia="Arial" w:hAnsiTheme="majorHAnsi" w:cstheme="majorHAnsi"/>
          <w:sz w:val="26"/>
          <w:szCs w:val="26"/>
        </w:rPr>
        <w:t xml:space="preserve"> </w:t>
      </w:r>
      <w:r w:rsidR="00C87558" w:rsidRPr="000C760F">
        <w:rPr>
          <w:rFonts w:asciiTheme="majorHAnsi" w:eastAsia="Arial" w:hAnsiTheme="majorHAnsi" w:cstheme="majorHAnsi"/>
          <w:sz w:val="26"/>
          <w:szCs w:val="26"/>
        </w:rPr>
        <w:t xml:space="preserve">modificación de las </w:t>
      </w:r>
      <w:r w:rsidR="00093D91" w:rsidRPr="000C760F">
        <w:rPr>
          <w:rFonts w:asciiTheme="majorHAnsi" w:eastAsia="Arial" w:hAnsiTheme="majorHAnsi" w:cstheme="majorHAnsi"/>
          <w:sz w:val="26"/>
          <w:szCs w:val="26"/>
        </w:rPr>
        <w:t xml:space="preserve">tablas de aplicabilidad de las obligaciones de transparencia </w:t>
      </w:r>
      <w:r w:rsidR="00C87558" w:rsidRPr="000C760F">
        <w:rPr>
          <w:rFonts w:asciiTheme="majorHAnsi" w:eastAsia="Arial" w:hAnsiTheme="majorHAnsi" w:cstheme="majorHAnsi"/>
          <w:sz w:val="26"/>
          <w:szCs w:val="26"/>
        </w:rPr>
        <w:t>comunes</w:t>
      </w:r>
      <w:r w:rsidR="00093D91" w:rsidRPr="000C760F">
        <w:rPr>
          <w:rFonts w:asciiTheme="majorHAnsi" w:eastAsia="Arial" w:hAnsiTheme="majorHAnsi" w:cstheme="majorHAnsi"/>
          <w:sz w:val="26"/>
          <w:szCs w:val="26"/>
        </w:rPr>
        <w:t xml:space="preserve"> de los sujetos obligados, de conformidad con </w:t>
      </w:r>
      <w:r w:rsidR="00C87558" w:rsidRPr="000C760F">
        <w:rPr>
          <w:rFonts w:asciiTheme="majorHAnsi" w:eastAsia="Arial" w:hAnsiTheme="majorHAnsi" w:cstheme="majorHAnsi"/>
          <w:sz w:val="26"/>
          <w:szCs w:val="26"/>
        </w:rPr>
        <w:t>lo señalado en el</w:t>
      </w:r>
      <w:r w:rsidR="00093D91" w:rsidRPr="000C760F">
        <w:rPr>
          <w:rFonts w:asciiTheme="majorHAnsi" w:eastAsia="Arial" w:hAnsiTheme="majorHAnsi" w:cstheme="majorHAnsi"/>
          <w:sz w:val="26"/>
          <w:szCs w:val="26"/>
        </w:rPr>
        <w:t xml:space="preserve"> considerando </w:t>
      </w:r>
      <w:r w:rsidR="00C87558" w:rsidRPr="000C760F">
        <w:rPr>
          <w:rFonts w:asciiTheme="majorHAnsi" w:eastAsia="Arial" w:hAnsiTheme="majorHAnsi" w:cstheme="majorHAnsi"/>
          <w:sz w:val="26"/>
          <w:szCs w:val="26"/>
        </w:rPr>
        <w:t>cuarto</w:t>
      </w:r>
      <w:r w:rsidR="00093D91" w:rsidRPr="000C760F">
        <w:rPr>
          <w:rFonts w:asciiTheme="majorHAnsi" w:eastAsia="Arial" w:hAnsiTheme="majorHAnsi" w:cstheme="majorHAnsi"/>
          <w:sz w:val="26"/>
          <w:szCs w:val="26"/>
        </w:rPr>
        <w:t>.</w:t>
      </w:r>
    </w:p>
    <w:p w:rsidR="00093D91" w:rsidRPr="000C760F" w:rsidRDefault="00093D91" w:rsidP="003209F0">
      <w:pPr>
        <w:spacing w:after="0" w:line="240" w:lineRule="auto"/>
        <w:jc w:val="both"/>
        <w:rPr>
          <w:rFonts w:asciiTheme="majorHAnsi" w:eastAsia="Arial" w:hAnsiTheme="majorHAnsi" w:cstheme="majorHAnsi"/>
          <w:sz w:val="26"/>
          <w:szCs w:val="26"/>
        </w:rPr>
      </w:pPr>
    </w:p>
    <w:p w:rsidR="00093D91" w:rsidRPr="000C760F" w:rsidRDefault="00930275" w:rsidP="00093D91">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SEGUNDO</w:t>
      </w:r>
      <w:r w:rsidR="0050662C" w:rsidRPr="000C760F">
        <w:rPr>
          <w:rFonts w:asciiTheme="majorHAnsi" w:eastAsia="Arial" w:hAnsiTheme="majorHAnsi" w:cstheme="majorHAnsi"/>
          <w:b/>
          <w:sz w:val="26"/>
          <w:szCs w:val="26"/>
        </w:rPr>
        <w:t xml:space="preserve">.- </w:t>
      </w:r>
      <w:r w:rsidR="00093D91" w:rsidRPr="000C760F">
        <w:rPr>
          <w:rFonts w:asciiTheme="majorHAnsi" w:eastAsia="Arial" w:hAnsiTheme="majorHAnsi" w:cstheme="majorHAnsi"/>
          <w:sz w:val="26"/>
          <w:szCs w:val="26"/>
        </w:rPr>
        <w:t xml:space="preserve">Se ordena a los sujetos obligados </w:t>
      </w:r>
      <w:r w:rsidR="00C87558" w:rsidRPr="000C760F">
        <w:rPr>
          <w:rFonts w:asciiTheme="majorHAnsi" w:eastAsia="Arial" w:hAnsiTheme="majorHAnsi" w:cstheme="majorHAnsi"/>
          <w:sz w:val="26"/>
          <w:szCs w:val="26"/>
        </w:rPr>
        <w:t>referidos</w:t>
      </w:r>
      <w:r w:rsidR="00093D91" w:rsidRPr="000C760F">
        <w:rPr>
          <w:rFonts w:asciiTheme="majorHAnsi" w:eastAsia="Arial" w:hAnsiTheme="majorHAnsi" w:cstheme="majorHAnsi"/>
          <w:sz w:val="26"/>
          <w:szCs w:val="26"/>
        </w:rPr>
        <w:t xml:space="preserve">, a modificar sus tablas de aplicabilidad </w:t>
      </w:r>
      <w:r w:rsidR="0004201C" w:rsidRPr="000C760F">
        <w:rPr>
          <w:rFonts w:asciiTheme="majorHAnsi" w:eastAsia="Arial" w:hAnsiTheme="majorHAnsi" w:cstheme="majorHAnsi"/>
          <w:sz w:val="26"/>
          <w:szCs w:val="26"/>
        </w:rPr>
        <w:t xml:space="preserve">de las obligaciones de transparencia </w:t>
      </w:r>
      <w:r w:rsidR="00C87558" w:rsidRPr="000C760F">
        <w:rPr>
          <w:rFonts w:asciiTheme="majorHAnsi" w:eastAsia="Arial" w:hAnsiTheme="majorHAnsi" w:cstheme="majorHAnsi"/>
          <w:sz w:val="26"/>
          <w:szCs w:val="26"/>
        </w:rPr>
        <w:t>comunes</w:t>
      </w:r>
      <w:r w:rsidR="0004201C" w:rsidRPr="000C760F">
        <w:rPr>
          <w:rFonts w:asciiTheme="majorHAnsi" w:eastAsia="Arial" w:hAnsiTheme="majorHAnsi" w:cstheme="majorHAnsi"/>
          <w:sz w:val="26"/>
          <w:szCs w:val="26"/>
        </w:rPr>
        <w:t xml:space="preserve">, </w:t>
      </w:r>
      <w:r w:rsidR="00093D91" w:rsidRPr="000C760F">
        <w:rPr>
          <w:rFonts w:asciiTheme="majorHAnsi" w:eastAsia="Arial" w:hAnsiTheme="majorHAnsi" w:cstheme="majorHAnsi"/>
          <w:sz w:val="26"/>
          <w:szCs w:val="26"/>
        </w:rPr>
        <w:t xml:space="preserve">de conformidad con lo señalado en el considerando </w:t>
      </w:r>
      <w:r w:rsidR="00C87558" w:rsidRPr="000C760F">
        <w:rPr>
          <w:rFonts w:asciiTheme="majorHAnsi" w:eastAsia="Arial" w:hAnsiTheme="majorHAnsi" w:cstheme="majorHAnsi"/>
          <w:sz w:val="26"/>
          <w:szCs w:val="26"/>
        </w:rPr>
        <w:t>cuarto</w:t>
      </w:r>
      <w:r w:rsidR="00093D91" w:rsidRPr="000C760F">
        <w:rPr>
          <w:rFonts w:asciiTheme="majorHAnsi" w:eastAsia="Arial" w:hAnsiTheme="majorHAnsi" w:cstheme="majorHAnsi"/>
          <w:sz w:val="26"/>
          <w:szCs w:val="26"/>
        </w:rPr>
        <w:t>.</w:t>
      </w:r>
    </w:p>
    <w:p w:rsidR="0050662C" w:rsidRPr="000C760F" w:rsidRDefault="0050662C" w:rsidP="003209F0">
      <w:pPr>
        <w:spacing w:after="0" w:line="240" w:lineRule="auto"/>
        <w:jc w:val="both"/>
        <w:rPr>
          <w:rFonts w:asciiTheme="majorHAnsi" w:hAnsiTheme="majorHAnsi" w:cstheme="majorHAnsi"/>
          <w:sz w:val="26"/>
          <w:szCs w:val="26"/>
        </w:rPr>
      </w:pPr>
    </w:p>
    <w:p w:rsidR="00545E0A" w:rsidRPr="000C760F" w:rsidRDefault="00930275"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TERCERO</w:t>
      </w:r>
      <w:r w:rsidR="0050662C" w:rsidRPr="000C760F">
        <w:rPr>
          <w:rFonts w:asciiTheme="majorHAnsi" w:eastAsia="Arial" w:hAnsiTheme="majorHAnsi" w:cstheme="majorHAnsi"/>
          <w:b/>
          <w:sz w:val="26"/>
          <w:szCs w:val="26"/>
        </w:rPr>
        <w:t xml:space="preserve">.- </w:t>
      </w:r>
      <w:r w:rsidR="00093D91" w:rsidRPr="000C760F">
        <w:rPr>
          <w:rFonts w:asciiTheme="majorHAnsi" w:eastAsia="Arial" w:hAnsiTheme="majorHAnsi" w:cstheme="majorHAnsi"/>
          <w:sz w:val="26"/>
          <w:szCs w:val="26"/>
        </w:rPr>
        <w:t xml:space="preserve">Se ordena a la </w:t>
      </w:r>
      <w:r w:rsidR="00FD22CD" w:rsidRPr="000C760F">
        <w:rPr>
          <w:rFonts w:asciiTheme="majorHAnsi" w:eastAsia="Arial" w:hAnsiTheme="majorHAnsi" w:cstheme="majorHAnsi"/>
          <w:sz w:val="26"/>
          <w:szCs w:val="26"/>
        </w:rPr>
        <w:t>Dirección General</w:t>
      </w:r>
      <w:r w:rsidR="00093D91" w:rsidRPr="000C760F">
        <w:rPr>
          <w:rFonts w:asciiTheme="majorHAnsi" w:eastAsia="Arial" w:hAnsiTheme="majorHAnsi" w:cstheme="majorHAnsi"/>
          <w:sz w:val="26"/>
          <w:szCs w:val="26"/>
        </w:rPr>
        <w:t xml:space="preserve"> Ejecutiva del Instituto Estatal de Transparencia, Acceso a la Información Pública y Protección de Datos Personales, para que en un plazo máximo de 10 días hábiles, contados a partir del día siguiente de la aprobación del presente, notifique a los sujetos obligados </w:t>
      </w:r>
      <w:r w:rsidR="00C87558" w:rsidRPr="000C760F">
        <w:rPr>
          <w:rFonts w:asciiTheme="majorHAnsi" w:eastAsia="Arial" w:hAnsiTheme="majorHAnsi" w:cstheme="majorHAnsi"/>
          <w:sz w:val="26"/>
          <w:szCs w:val="26"/>
        </w:rPr>
        <w:t>referidos en el considerando cuarto</w:t>
      </w:r>
      <w:r w:rsidR="00093D91" w:rsidRPr="000C760F">
        <w:rPr>
          <w:rFonts w:asciiTheme="majorHAnsi" w:eastAsia="Arial" w:hAnsiTheme="majorHAnsi" w:cstheme="majorHAnsi"/>
          <w:sz w:val="26"/>
          <w:szCs w:val="26"/>
        </w:rPr>
        <w:t>, el acuerdo que hoy nos ocupa</w:t>
      </w:r>
      <w:r w:rsidR="00093D91" w:rsidRPr="000C760F">
        <w:rPr>
          <w:rFonts w:asciiTheme="majorHAnsi" w:hAnsiTheme="majorHAnsi" w:cstheme="majorHAnsi"/>
          <w:sz w:val="26"/>
          <w:szCs w:val="26"/>
        </w:rPr>
        <w:t>.</w:t>
      </w:r>
    </w:p>
    <w:p w:rsidR="0085476E" w:rsidRPr="000C760F" w:rsidRDefault="0085476E" w:rsidP="003209F0">
      <w:pPr>
        <w:spacing w:after="0" w:line="240" w:lineRule="auto"/>
        <w:jc w:val="both"/>
        <w:rPr>
          <w:rFonts w:asciiTheme="majorHAnsi" w:eastAsia="Arial" w:hAnsiTheme="majorHAnsi" w:cstheme="majorHAnsi"/>
          <w:sz w:val="26"/>
          <w:szCs w:val="26"/>
        </w:rPr>
      </w:pPr>
    </w:p>
    <w:p w:rsidR="0085476E" w:rsidRPr="000C760F" w:rsidRDefault="00930275" w:rsidP="003209F0">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CUARTO</w:t>
      </w:r>
      <w:r w:rsidR="0085476E" w:rsidRPr="000C760F">
        <w:rPr>
          <w:rFonts w:asciiTheme="majorHAnsi" w:eastAsia="Arial" w:hAnsiTheme="majorHAnsi" w:cstheme="majorHAnsi"/>
          <w:b/>
          <w:sz w:val="26"/>
          <w:szCs w:val="26"/>
        </w:rPr>
        <w:t xml:space="preserve">.- </w:t>
      </w:r>
      <w:r w:rsidR="00093D91" w:rsidRPr="000C760F">
        <w:rPr>
          <w:rFonts w:asciiTheme="majorHAnsi" w:eastAsia="Arial" w:hAnsiTheme="majorHAnsi" w:cstheme="majorHAnsi"/>
          <w:sz w:val="26"/>
          <w:szCs w:val="26"/>
        </w:rPr>
        <w:t>Publíquese en el sitio de internet de este órgano garante.</w:t>
      </w:r>
    </w:p>
    <w:p w:rsidR="00093D91" w:rsidRPr="000C760F" w:rsidRDefault="00093D91" w:rsidP="003209F0">
      <w:pPr>
        <w:spacing w:after="0" w:line="240" w:lineRule="auto"/>
        <w:jc w:val="both"/>
        <w:rPr>
          <w:rFonts w:asciiTheme="majorHAnsi" w:eastAsia="Arial" w:hAnsiTheme="majorHAnsi" w:cstheme="majorHAnsi"/>
          <w:sz w:val="26"/>
          <w:szCs w:val="26"/>
        </w:rPr>
      </w:pPr>
    </w:p>
    <w:p w:rsidR="00093D91" w:rsidRPr="000C760F" w:rsidRDefault="00093D91" w:rsidP="00093D91">
      <w:pPr>
        <w:spacing w:after="0" w:line="240" w:lineRule="auto"/>
        <w:jc w:val="both"/>
        <w:rPr>
          <w:rFonts w:asciiTheme="majorHAnsi" w:eastAsia="Arial" w:hAnsiTheme="majorHAnsi" w:cstheme="majorHAnsi"/>
          <w:sz w:val="26"/>
          <w:szCs w:val="26"/>
        </w:rPr>
      </w:pPr>
      <w:r w:rsidRPr="000C760F">
        <w:rPr>
          <w:rFonts w:asciiTheme="majorHAnsi" w:eastAsia="Arial" w:hAnsiTheme="majorHAnsi" w:cstheme="majorHAnsi"/>
          <w:b/>
          <w:sz w:val="26"/>
          <w:szCs w:val="26"/>
        </w:rPr>
        <w:t xml:space="preserve">QUINTO.- </w:t>
      </w:r>
      <w:r w:rsidRPr="000C760F">
        <w:rPr>
          <w:rFonts w:asciiTheme="majorHAnsi" w:eastAsia="Arial" w:hAnsiTheme="majorHAnsi" w:cstheme="majorHAnsi"/>
          <w:sz w:val="26"/>
          <w:szCs w:val="26"/>
        </w:rPr>
        <w:t>Cúmplase.</w:t>
      </w:r>
    </w:p>
    <w:tbl>
      <w:tblPr>
        <w:tblW w:w="9443" w:type="dxa"/>
        <w:tblLook w:val="04A0" w:firstRow="1" w:lastRow="0" w:firstColumn="1" w:lastColumn="0" w:noHBand="0" w:noVBand="1"/>
      </w:tblPr>
      <w:tblGrid>
        <w:gridCol w:w="4721"/>
        <w:gridCol w:w="4722"/>
      </w:tblGrid>
      <w:tr w:rsidR="0044045B" w:rsidRPr="000C760F" w:rsidTr="00185806">
        <w:trPr>
          <w:trHeight w:val="1994"/>
        </w:trPr>
        <w:tc>
          <w:tcPr>
            <w:tcW w:w="9443" w:type="dxa"/>
            <w:gridSpan w:val="2"/>
            <w:shd w:val="clear" w:color="auto" w:fill="auto"/>
          </w:tcPr>
          <w:p w:rsidR="0044045B" w:rsidRPr="000C760F" w:rsidRDefault="0044045B" w:rsidP="003209F0">
            <w:pPr>
              <w:spacing w:after="0" w:line="240" w:lineRule="auto"/>
              <w:rPr>
                <w:rFonts w:asciiTheme="majorHAnsi" w:hAnsiTheme="majorHAnsi" w:cstheme="majorHAnsi"/>
                <w:b/>
                <w:sz w:val="26"/>
                <w:szCs w:val="26"/>
              </w:rPr>
            </w:pPr>
          </w:p>
          <w:p w:rsidR="0044045B" w:rsidRPr="000C760F" w:rsidRDefault="0044045B" w:rsidP="003209F0">
            <w:pPr>
              <w:spacing w:after="0" w:line="240" w:lineRule="auto"/>
              <w:jc w:val="center"/>
              <w:rPr>
                <w:rFonts w:asciiTheme="majorHAnsi" w:hAnsiTheme="majorHAnsi" w:cstheme="majorHAnsi"/>
                <w:b/>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AC08C1" w:rsidP="003209F0">
            <w:pPr>
              <w:spacing w:after="0" w:line="240" w:lineRule="auto"/>
              <w:jc w:val="center"/>
              <w:rPr>
                <w:rFonts w:asciiTheme="majorHAnsi" w:hAnsiTheme="majorHAnsi" w:cstheme="majorHAnsi"/>
                <w:b/>
                <w:bCs/>
                <w:sz w:val="26"/>
                <w:szCs w:val="26"/>
              </w:rPr>
            </w:pPr>
            <w:r>
              <w:rPr>
                <w:rFonts w:asciiTheme="majorHAnsi" w:hAnsiTheme="majorHAnsi" w:cstheme="majorHAnsi"/>
                <w:b/>
                <w:bCs/>
                <w:sz w:val="26"/>
                <w:szCs w:val="26"/>
              </w:rPr>
              <w:t>(RÚBRICA)</w:t>
            </w:r>
          </w:p>
          <w:p w:rsidR="0044045B" w:rsidRPr="000C760F" w:rsidRDefault="0044045B" w:rsidP="003209F0">
            <w:pPr>
              <w:spacing w:after="0" w:line="240" w:lineRule="auto"/>
              <w:jc w:val="center"/>
              <w:rPr>
                <w:rFonts w:asciiTheme="majorHAnsi" w:hAnsiTheme="majorHAnsi" w:cstheme="majorHAnsi"/>
                <w:b/>
                <w:bCs/>
                <w:sz w:val="26"/>
                <w:szCs w:val="26"/>
              </w:rPr>
            </w:pPr>
            <w:r w:rsidRPr="000C760F">
              <w:rPr>
                <w:rFonts w:asciiTheme="majorHAnsi" w:hAnsiTheme="majorHAnsi" w:cstheme="majorHAnsi"/>
                <w:b/>
                <w:bCs/>
                <w:sz w:val="26"/>
                <w:szCs w:val="26"/>
              </w:rPr>
              <w:t>LICDA. SUSANA AGUILAR COVARRUBIAS</w:t>
            </w:r>
          </w:p>
          <w:p w:rsidR="0044045B" w:rsidRPr="000C760F" w:rsidRDefault="0044045B"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sz w:val="26"/>
                <w:szCs w:val="26"/>
              </w:rPr>
              <w:t>COMISIONADA PRESIDENTA</w:t>
            </w:r>
          </w:p>
        </w:tc>
      </w:tr>
      <w:tr w:rsidR="0044045B" w:rsidRPr="00452234" w:rsidTr="00185806">
        <w:trPr>
          <w:trHeight w:val="2324"/>
        </w:trPr>
        <w:tc>
          <w:tcPr>
            <w:tcW w:w="4721" w:type="dxa"/>
            <w:shd w:val="clear" w:color="auto" w:fill="auto"/>
          </w:tcPr>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AC08C1" w:rsidRPr="000C760F" w:rsidRDefault="00AC08C1" w:rsidP="00AC08C1">
            <w:pPr>
              <w:spacing w:after="0" w:line="240" w:lineRule="auto"/>
              <w:jc w:val="center"/>
              <w:rPr>
                <w:rFonts w:asciiTheme="majorHAnsi" w:hAnsiTheme="majorHAnsi" w:cstheme="majorHAnsi"/>
                <w:b/>
                <w:bCs/>
                <w:sz w:val="26"/>
                <w:szCs w:val="26"/>
              </w:rPr>
            </w:pPr>
            <w:r>
              <w:rPr>
                <w:rFonts w:asciiTheme="majorHAnsi" w:hAnsiTheme="majorHAnsi" w:cstheme="majorHAnsi"/>
                <w:b/>
                <w:bCs/>
                <w:sz w:val="26"/>
                <w:szCs w:val="26"/>
              </w:rPr>
              <w:t>(RÚBRICA)</w:t>
            </w:r>
          </w:p>
          <w:p w:rsidR="0044045B" w:rsidRPr="000C760F" w:rsidRDefault="0044045B" w:rsidP="003209F0">
            <w:pPr>
              <w:spacing w:after="0" w:line="240" w:lineRule="auto"/>
              <w:rPr>
                <w:rFonts w:asciiTheme="majorHAnsi" w:hAnsiTheme="majorHAnsi" w:cstheme="majorHAnsi"/>
                <w:b/>
                <w:bCs/>
                <w:sz w:val="26"/>
                <w:szCs w:val="26"/>
              </w:rPr>
            </w:pPr>
            <w:r w:rsidRPr="000C760F">
              <w:rPr>
                <w:rFonts w:asciiTheme="majorHAnsi" w:hAnsiTheme="majorHAnsi" w:cstheme="majorHAnsi"/>
                <w:b/>
                <w:bCs/>
                <w:sz w:val="26"/>
                <w:szCs w:val="26"/>
              </w:rPr>
              <w:t>LICDA. MARÍA EUGENIA SANSORES RUZ</w:t>
            </w:r>
          </w:p>
          <w:p w:rsidR="0044045B" w:rsidRPr="000C760F" w:rsidRDefault="0044045B"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bCs/>
                <w:sz w:val="26"/>
                <w:szCs w:val="26"/>
              </w:rPr>
              <w:t>COMISIONADA</w:t>
            </w:r>
          </w:p>
        </w:tc>
        <w:tc>
          <w:tcPr>
            <w:tcW w:w="4722" w:type="dxa"/>
            <w:shd w:val="clear" w:color="auto" w:fill="auto"/>
          </w:tcPr>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44045B" w:rsidRPr="000C760F" w:rsidRDefault="0044045B" w:rsidP="003209F0">
            <w:pPr>
              <w:spacing w:after="0" w:line="240" w:lineRule="auto"/>
              <w:jc w:val="center"/>
              <w:rPr>
                <w:rFonts w:asciiTheme="majorHAnsi" w:hAnsiTheme="majorHAnsi" w:cstheme="majorHAnsi"/>
                <w:b/>
                <w:bCs/>
                <w:sz w:val="26"/>
                <w:szCs w:val="26"/>
              </w:rPr>
            </w:pPr>
          </w:p>
          <w:p w:rsidR="00AC08C1" w:rsidRPr="000C760F" w:rsidRDefault="00AC08C1" w:rsidP="00AC08C1">
            <w:pPr>
              <w:spacing w:after="0" w:line="240" w:lineRule="auto"/>
              <w:jc w:val="center"/>
              <w:rPr>
                <w:rFonts w:asciiTheme="majorHAnsi" w:hAnsiTheme="majorHAnsi" w:cstheme="majorHAnsi"/>
                <w:b/>
                <w:bCs/>
                <w:sz w:val="26"/>
                <w:szCs w:val="26"/>
              </w:rPr>
            </w:pPr>
            <w:r>
              <w:rPr>
                <w:rFonts w:asciiTheme="majorHAnsi" w:hAnsiTheme="majorHAnsi" w:cstheme="majorHAnsi"/>
                <w:b/>
                <w:bCs/>
                <w:sz w:val="26"/>
                <w:szCs w:val="26"/>
              </w:rPr>
              <w:t>(RÚBRICA)</w:t>
            </w:r>
          </w:p>
          <w:p w:rsidR="0044045B" w:rsidRPr="000C760F" w:rsidRDefault="00FD22CD" w:rsidP="003209F0">
            <w:pPr>
              <w:spacing w:after="0" w:line="240" w:lineRule="auto"/>
              <w:jc w:val="center"/>
              <w:rPr>
                <w:rFonts w:asciiTheme="majorHAnsi" w:hAnsiTheme="majorHAnsi" w:cstheme="majorHAnsi"/>
                <w:b/>
                <w:sz w:val="26"/>
                <w:szCs w:val="26"/>
              </w:rPr>
            </w:pPr>
            <w:bookmarkStart w:id="0" w:name="_GoBack"/>
            <w:bookmarkEnd w:id="0"/>
            <w:r w:rsidRPr="000C760F">
              <w:rPr>
                <w:rFonts w:asciiTheme="majorHAnsi" w:hAnsiTheme="majorHAnsi" w:cstheme="majorHAnsi"/>
                <w:b/>
                <w:sz w:val="26"/>
                <w:szCs w:val="26"/>
              </w:rPr>
              <w:t>MD.</w:t>
            </w:r>
            <w:r w:rsidR="0044045B" w:rsidRPr="000C760F">
              <w:rPr>
                <w:rFonts w:asciiTheme="majorHAnsi" w:hAnsiTheme="majorHAnsi" w:cstheme="majorHAnsi"/>
                <w:b/>
                <w:sz w:val="26"/>
                <w:szCs w:val="26"/>
              </w:rPr>
              <w:t xml:space="preserve"> ALDRIN MARTÍN BRICEÑO CONRADO</w:t>
            </w:r>
          </w:p>
          <w:p w:rsidR="0044045B" w:rsidRPr="00452234" w:rsidRDefault="0044045B" w:rsidP="003209F0">
            <w:pPr>
              <w:spacing w:after="0" w:line="240" w:lineRule="auto"/>
              <w:jc w:val="center"/>
              <w:rPr>
                <w:rFonts w:asciiTheme="majorHAnsi" w:hAnsiTheme="majorHAnsi" w:cstheme="majorHAnsi"/>
                <w:b/>
                <w:sz w:val="26"/>
                <w:szCs w:val="26"/>
              </w:rPr>
            </w:pPr>
            <w:r w:rsidRPr="000C760F">
              <w:rPr>
                <w:rFonts w:asciiTheme="majorHAnsi" w:hAnsiTheme="majorHAnsi" w:cstheme="majorHAnsi"/>
                <w:b/>
                <w:bCs/>
                <w:sz w:val="26"/>
                <w:szCs w:val="26"/>
              </w:rPr>
              <w:t>COMISIONADO</w:t>
            </w:r>
          </w:p>
        </w:tc>
      </w:tr>
    </w:tbl>
    <w:p w:rsidR="008A416E" w:rsidRPr="00452234" w:rsidRDefault="008A416E" w:rsidP="00930275">
      <w:pPr>
        <w:spacing w:after="0" w:line="240" w:lineRule="auto"/>
        <w:rPr>
          <w:rFonts w:asciiTheme="majorHAnsi" w:hAnsiTheme="majorHAnsi" w:cstheme="majorHAnsi"/>
          <w:b/>
          <w:sz w:val="26"/>
          <w:szCs w:val="26"/>
        </w:rPr>
      </w:pPr>
    </w:p>
    <w:sectPr w:rsidR="008A416E" w:rsidRPr="00452234" w:rsidSect="00930275">
      <w:headerReference w:type="default" r:id="rId9"/>
      <w:footerReference w:type="default" r:id="rId10"/>
      <w:type w:val="continuous"/>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0A" w:rsidRDefault="0088230A">
      <w:pPr>
        <w:spacing w:after="0" w:line="240" w:lineRule="auto"/>
      </w:pPr>
      <w:r>
        <w:separator/>
      </w:r>
    </w:p>
  </w:endnote>
  <w:endnote w:type="continuationSeparator" w:id="0">
    <w:p w:rsidR="0088230A" w:rsidRDefault="0088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23280"/>
      <w:docPartObj>
        <w:docPartGallery w:val="Page Numbers (Bottom of Page)"/>
        <w:docPartUnique/>
      </w:docPartObj>
    </w:sdtPr>
    <w:sdtEndPr/>
    <w:sdtContent>
      <w:p w:rsidR="00E108F4" w:rsidRDefault="00E108F4">
        <w:pPr>
          <w:pStyle w:val="Piedepgina"/>
          <w:jc w:val="right"/>
        </w:pPr>
        <w:r>
          <w:fldChar w:fldCharType="begin"/>
        </w:r>
        <w:r>
          <w:instrText xml:space="preserve"> PAGE   \* MERGEFORMAT </w:instrText>
        </w:r>
        <w:r>
          <w:fldChar w:fldCharType="separate"/>
        </w:r>
        <w:r w:rsidR="00AC08C1">
          <w:rPr>
            <w:noProof/>
          </w:rPr>
          <w:t>7</w:t>
        </w:r>
        <w:r>
          <w:rPr>
            <w:noProof/>
          </w:rPr>
          <w:fldChar w:fldCharType="end"/>
        </w:r>
      </w:p>
    </w:sdtContent>
  </w:sdt>
  <w:p w:rsidR="00E108F4" w:rsidRDefault="00E108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0A" w:rsidRDefault="0088230A">
      <w:pPr>
        <w:spacing w:after="0" w:line="240" w:lineRule="auto"/>
      </w:pPr>
      <w:r>
        <w:separator/>
      </w:r>
    </w:p>
  </w:footnote>
  <w:footnote w:type="continuationSeparator" w:id="0">
    <w:p w:rsidR="0088230A" w:rsidRDefault="0088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F4" w:rsidRDefault="00E108F4">
    <w:pPr>
      <w:pStyle w:val="Encabezado"/>
    </w:pPr>
    <w:r>
      <w:rPr>
        <w:noProof/>
        <w:lang w:eastAsia="zh-TW"/>
      </w:rPr>
      <w:drawing>
        <wp:inline distT="0" distB="0" distL="0" distR="0">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E108F4" w:rsidRDefault="00E10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77"/>
    <w:rsid w:val="000009B1"/>
    <w:rsid w:val="00004EDF"/>
    <w:rsid w:val="000071D7"/>
    <w:rsid w:val="000117C7"/>
    <w:rsid w:val="00017B72"/>
    <w:rsid w:val="00017BA6"/>
    <w:rsid w:val="00020AD8"/>
    <w:rsid w:val="0002140A"/>
    <w:rsid w:val="000215CF"/>
    <w:rsid w:val="000255BA"/>
    <w:rsid w:val="000276BF"/>
    <w:rsid w:val="000317AB"/>
    <w:rsid w:val="00031A83"/>
    <w:rsid w:val="000321FA"/>
    <w:rsid w:val="0003291C"/>
    <w:rsid w:val="000340E5"/>
    <w:rsid w:val="000414AD"/>
    <w:rsid w:val="0004201C"/>
    <w:rsid w:val="000454BF"/>
    <w:rsid w:val="000479CD"/>
    <w:rsid w:val="00051F94"/>
    <w:rsid w:val="000540BD"/>
    <w:rsid w:val="00054840"/>
    <w:rsid w:val="0005547B"/>
    <w:rsid w:val="000561A7"/>
    <w:rsid w:val="00067355"/>
    <w:rsid w:val="00067719"/>
    <w:rsid w:val="000756D6"/>
    <w:rsid w:val="00075EBF"/>
    <w:rsid w:val="00076E71"/>
    <w:rsid w:val="00081527"/>
    <w:rsid w:val="000820D5"/>
    <w:rsid w:val="00084179"/>
    <w:rsid w:val="00084E1D"/>
    <w:rsid w:val="00085008"/>
    <w:rsid w:val="000919AC"/>
    <w:rsid w:val="000925B9"/>
    <w:rsid w:val="000925BF"/>
    <w:rsid w:val="0009262C"/>
    <w:rsid w:val="00092C59"/>
    <w:rsid w:val="00092FC7"/>
    <w:rsid w:val="00093D91"/>
    <w:rsid w:val="000962B8"/>
    <w:rsid w:val="000977A4"/>
    <w:rsid w:val="000A1022"/>
    <w:rsid w:val="000A1C54"/>
    <w:rsid w:val="000A32F2"/>
    <w:rsid w:val="000B13A0"/>
    <w:rsid w:val="000B250F"/>
    <w:rsid w:val="000B290E"/>
    <w:rsid w:val="000B2C6B"/>
    <w:rsid w:val="000B6899"/>
    <w:rsid w:val="000B69C8"/>
    <w:rsid w:val="000C04E5"/>
    <w:rsid w:val="000C760F"/>
    <w:rsid w:val="000D1CA5"/>
    <w:rsid w:val="000D1D47"/>
    <w:rsid w:val="000D3188"/>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1BEC"/>
    <w:rsid w:val="00123BD4"/>
    <w:rsid w:val="00126C25"/>
    <w:rsid w:val="0013214A"/>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85806"/>
    <w:rsid w:val="00192E51"/>
    <w:rsid w:val="0019630A"/>
    <w:rsid w:val="001971EB"/>
    <w:rsid w:val="001A0F52"/>
    <w:rsid w:val="001A257A"/>
    <w:rsid w:val="001A3D76"/>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D75E1"/>
    <w:rsid w:val="001E13D3"/>
    <w:rsid w:val="001E4551"/>
    <w:rsid w:val="001E49FE"/>
    <w:rsid w:val="001E7478"/>
    <w:rsid w:val="001F06C3"/>
    <w:rsid w:val="001F2821"/>
    <w:rsid w:val="001F33B6"/>
    <w:rsid w:val="001F4541"/>
    <w:rsid w:val="00202956"/>
    <w:rsid w:val="00202AE1"/>
    <w:rsid w:val="0020546F"/>
    <w:rsid w:val="00205C38"/>
    <w:rsid w:val="00214F0A"/>
    <w:rsid w:val="00215EFA"/>
    <w:rsid w:val="00216830"/>
    <w:rsid w:val="002259C5"/>
    <w:rsid w:val="002320DA"/>
    <w:rsid w:val="002347F1"/>
    <w:rsid w:val="00234D8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47A4"/>
    <w:rsid w:val="0028747C"/>
    <w:rsid w:val="002918D2"/>
    <w:rsid w:val="00296FB5"/>
    <w:rsid w:val="002A0AC3"/>
    <w:rsid w:val="002A16A1"/>
    <w:rsid w:val="002A2785"/>
    <w:rsid w:val="002A74C9"/>
    <w:rsid w:val="002B2251"/>
    <w:rsid w:val="002B4AAB"/>
    <w:rsid w:val="002B5977"/>
    <w:rsid w:val="002B6C6E"/>
    <w:rsid w:val="002B704F"/>
    <w:rsid w:val="002B73D4"/>
    <w:rsid w:val="002C4F4E"/>
    <w:rsid w:val="002C5689"/>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A4A"/>
    <w:rsid w:val="0033618C"/>
    <w:rsid w:val="00340D7B"/>
    <w:rsid w:val="003516E9"/>
    <w:rsid w:val="00351DD9"/>
    <w:rsid w:val="0035215C"/>
    <w:rsid w:val="00354281"/>
    <w:rsid w:val="00367B19"/>
    <w:rsid w:val="003714F8"/>
    <w:rsid w:val="003730AC"/>
    <w:rsid w:val="00373F25"/>
    <w:rsid w:val="003816E8"/>
    <w:rsid w:val="00390694"/>
    <w:rsid w:val="0039456A"/>
    <w:rsid w:val="003A01CC"/>
    <w:rsid w:val="003A0AF3"/>
    <w:rsid w:val="003A2131"/>
    <w:rsid w:val="003A51BF"/>
    <w:rsid w:val="003A6170"/>
    <w:rsid w:val="003A6412"/>
    <w:rsid w:val="003A780D"/>
    <w:rsid w:val="003A7A47"/>
    <w:rsid w:val="003A7F4D"/>
    <w:rsid w:val="003B008B"/>
    <w:rsid w:val="003B243D"/>
    <w:rsid w:val="003B2AC9"/>
    <w:rsid w:val="003B445F"/>
    <w:rsid w:val="003B5FE4"/>
    <w:rsid w:val="003C29B3"/>
    <w:rsid w:val="003C2E39"/>
    <w:rsid w:val="003C457B"/>
    <w:rsid w:val="003C473D"/>
    <w:rsid w:val="003C586C"/>
    <w:rsid w:val="003D3DAD"/>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30C"/>
    <w:rsid w:val="00432D76"/>
    <w:rsid w:val="0044045B"/>
    <w:rsid w:val="004516DC"/>
    <w:rsid w:val="00452234"/>
    <w:rsid w:val="004527E5"/>
    <w:rsid w:val="0045325F"/>
    <w:rsid w:val="00454513"/>
    <w:rsid w:val="0046034C"/>
    <w:rsid w:val="004607DB"/>
    <w:rsid w:val="004634F1"/>
    <w:rsid w:val="00466359"/>
    <w:rsid w:val="00466C12"/>
    <w:rsid w:val="00467FEB"/>
    <w:rsid w:val="004704D3"/>
    <w:rsid w:val="00471C9F"/>
    <w:rsid w:val="00474CE3"/>
    <w:rsid w:val="004755A1"/>
    <w:rsid w:val="00480FE1"/>
    <w:rsid w:val="00482ABC"/>
    <w:rsid w:val="004838F7"/>
    <w:rsid w:val="00487907"/>
    <w:rsid w:val="00490AE1"/>
    <w:rsid w:val="004930C3"/>
    <w:rsid w:val="004952DE"/>
    <w:rsid w:val="004A00AB"/>
    <w:rsid w:val="004A0293"/>
    <w:rsid w:val="004A1E30"/>
    <w:rsid w:val="004A40A8"/>
    <w:rsid w:val="004A493A"/>
    <w:rsid w:val="004B2313"/>
    <w:rsid w:val="004B5713"/>
    <w:rsid w:val="004B5F8E"/>
    <w:rsid w:val="004B709E"/>
    <w:rsid w:val="004C4C5D"/>
    <w:rsid w:val="004D012A"/>
    <w:rsid w:val="004D1FE1"/>
    <w:rsid w:val="004D287E"/>
    <w:rsid w:val="004D2BA3"/>
    <w:rsid w:val="004E09E9"/>
    <w:rsid w:val="004E1AB3"/>
    <w:rsid w:val="004E79E1"/>
    <w:rsid w:val="004F4FE2"/>
    <w:rsid w:val="004F59ED"/>
    <w:rsid w:val="004F6C82"/>
    <w:rsid w:val="004F75B6"/>
    <w:rsid w:val="005060B8"/>
    <w:rsid w:val="0050662C"/>
    <w:rsid w:val="00507203"/>
    <w:rsid w:val="005073CE"/>
    <w:rsid w:val="00510DA9"/>
    <w:rsid w:val="00526642"/>
    <w:rsid w:val="00530A72"/>
    <w:rsid w:val="0053148D"/>
    <w:rsid w:val="00534718"/>
    <w:rsid w:val="005453F5"/>
    <w:rsid w:val="00545E0A"/>
    <w:rsid w:val="00546A08"/>
    <w:rsid w:val="00551F8B"/>
    <w:rsid w:val="00556E42"/>
    <w:rsid w:val="005604F7"/>
    <w:rsid w:val="005611FC"/>
    <w:rsid w:val="00561738"/>
    <w:rsid w:val="00561D42"/>
    <w:rsid w:val="0056677F"/>
    <w:rsid w:val="005700C1"/>
    <w:rsid w:val="00570CCA"/>
    <w:rsid w:val="005730BC"/>
    <w:rsid w:val="00574205"/>
    <w:rsid w:val="00580068"/>
    <w:rsid w:val="00580E0D"/>
    <w:rsid w:val="005821FD"/>
    <w:rsid w:val="00582AA2"/>
    <w:rsid w:val="00585098"/>
    <w:rsid w:val="00591107"/>
    <w:rsid w:val="00591195"/>
    <w:rsid w:val="005913A6"/>
    <w:rsid w:val="0059597A"/>
    <w:rsid w:val="00595FAB"/>
    <w:rsid w:val="005A01B3"/>
    <w:rsid w:val="005A364E"/>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2FB9"/>
    <w:rsid w:val="005F3418"/>
    <w:rsid w:val="00601076"/>
    <w:rsid w:val="006029DC"/>
    <w:rsid w:val="00604B18"/>
    <w:rsid w:val="00606985"/>
    <w:rsid w:val="00607338"/>
    <w:rsid w:val="006136C0"/>
    <w:rsid w:val="00614800"/>
    <w:rsid w:val="00614B14"/>
    <w:rsid w:val="006159DD"/>
    <w:rsid w:val="00620069"/>
    <w:rsid w:val="00621EB7"/>
    <w:rsid w:val="0062501A"/>
    <w:rsid w:val="00625199"/>
    <w:rsid w:val="006263B3"/>
    <w:rsid w:val="00627058"/>
    <w:rsid w:val="006311FC"/>
    <w:rsid w:val="00635ED9"/>
    <w:rsid w:val="006455A2"/>
    <w:rsid w:val="00647639"/>
    <w:rsid w:val="006476EF"/>
    <w:rsid w:val="00657BBD"/>
    <w:rsid w:val="00660632"/>
    <w:rsid w:val="00670F83"/>
    <w:rsid w:val="00671C05"/>
    <w:rsid w:val="00673CCF"/>
    <w:rsid w:val="006772C5"/>
    <w:rsid w:val="00677D06"/>
    <w:rsid w:val="006806C4"/>
    <w:rsid w:val="0068252D"/>
    <w:rsid w:val="006848E0"/>
    <w:rsid w:val="00687B4B"/>
    <w:rsid w:val="0069163F"/>
    <w:rsid w:val="00691B34"/>
    <w:rsid w:val="006967AC"/>
    <w:rsid w:val="006A1DB5"/>
    <w:rsid w:val="006A20CD"/>
    <w:rsid w:val="006A30CF"/>
    <w:rsid w:val="006A45B7"/>
    <w:rsid w:val="006A7BDA"/>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137"/>
    <w:rsid w:val="00702913"/>
    <w:rsid w:val="0070501E"/>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377"/>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41E6"/>
    <w:rsid w:val="00807346"/>
    <w:rsid w:val="008106CF"/>
    <w:rsid w:val="00810F7A"/>
    <w:rsid w:val="008164F0"/>
    <w:rsid w:val="00824569"/>
    <w:rsid w:val="00826E6D"/>
    <w:rsid w:val="0083124E"/>
    <w:rsid w:val="00833E35"/>
    <w:rsid w:val="008360B6"/>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2F92"/>
    <w:rsid w:val="00875E38"/>
    <w:rsid w:val="008809AA"/>
    <w:rsid w:val="00881E2E"/>
    <w:rsid w:val="0088230A"/>
    <w:rsid w:val="008859EB"/>
    <w:rsid w:val="00890936"/>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3040"/>
    <w:rsid w:val="008E16E5"/>
    <w:rsid w:val="008F2467"/>
    <w:rsid w:val="008F2872"/>
    <w:rsid w:val="008F4299"/>
    <w:rsid w:val="008F493B"/>
    <w:rsid w:val="008F5EEE"/>
    <w:rsid w:val="00900807"/>
    <w:rsid w:val="00902388"/>
    <w:rsid w:val="00905181"/>
    <w:rsid w:val="00905A05"/>
    <w:rsid w:val="0091009B"/>
    <w:rsid w:val="009128C7"/>
    <w:rsid w:val="009160F1"/>
    <w:rsid w:val="00921F09"/>
    <w:rsid w:val="0092213D"/>
    <w:rsid w:val="009252CA"/>
    <w:rsid w:val="009275CE"/>
    <w:rsid w:val="00930275"/>
    <w:rsid w:val="009311F7"/>
    <w:rsid w:val="00931A05"/>
    <w:rsid w:val="00934A0F"/>
    <w:rsid w:val="00936ED9"/>
    <w:rsid w:val="00937F61"/>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4020"/>
    <w:rsid w:val="009C5C25"/>
    <w:rsid w:val="009C7ECC"/>
    <w:rsid w:val="009D3474"/>
    <w:rsid w:val="009D5EB5"/>
    <w:rsid w:val="009D6EBF"/>
    <w:rsid w:val="009E1728"/>
    <w:rsid w:val="009F16AA"/>
    <w:rsid w:val="009F1E55"/>
    <w:rsid w:val="009F2AA1"/>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0764"/>
    <w:rsid w:val="00AA502E"/>
    <w:rsid w:val="00AB0565"/>
    <w:rsid w:val="00AB46AF"/>
    <w:rsid w:val="00AC08C1"/>
    <w:rsid w:val="00AC4F49"/>
    <w:rsid w:val="00AC62EE"/>
    <w:rsid w:val="00AC6D42"/>
    <w:rsid w:val="00AC7E7A"/>
    <w:rsid w:val="00AD126B"/>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D95"/>
    <w:rsid w:val="00B002A4"/>
    <w:rsid w:val="00B01658"/>
    <w:rsid w:val="00B0635A"/>
    <w:rsid w:val="00B06490"/>
    <w:rsid w:val="00B1430B"/>
    <w:rsid w:val="00B1680B"/>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55F"/>
    <w:rsid w:val="00B667B0"/>
    <w:rsid w:val="00B66B74"/>
    <w:rsid w:val="00B70140"/>
    <w:rsid w:val="00B80A72"/>
    <w:rsid w:val="00B83845"/>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5A74"/>
    <w:rsid w:val="00BC046D"/>
    <w:rsid w:val="00BC696D"/>
    <w:rsid w:val="00BD006E"/>
    <w:rsid w:val="00BD1C35"/>
    <w:rsid w:val="00BD63B2"/>
    <w:rsid w:val="00BD787B"/>
    <w:rsid w:val="00BE45E0"/>
    <w:rsid w:val="00BE5DD4"/>
    <w:rsid w:val="00BF2768"/>
    <w:rsid w:val="00BF2C09"/>
    <w:rsid w:val="00BF4274"/>
    <w:rsid w:val="00BF44CD"/>
    <w:rsid w:val="00BF5B57"/>
    <w:rsid w:val="00C00AF0"/>
    <w:rsid w:val="00C01F2A"/>
    <w:rsid w:val="00C021F3"/>
    <w:rsid w:val="00C042D9"/>
    <w:rsid w:val="00C05ED5"/>
    <w:rsid w:val="00C10F91"/>
    <w:rsid w:val="00C13D1C"/>
    <w:rsid w:val="00C20F21"/>
    <w:rsid w:val="00C2164C"/>
    <w:rsid w:val="00C23BAE"/>
    <w:rsid w:val="00C278C5"/>
    <w:rsid w:val="00C27C05"/>
    <w:rsid w:val="00C30344"/>
    <w:rsid w:val="00C31F39"/>
    <w:rsid w:val="00C36E52"/>
    <w:rsid w:val="00C37924"/>
    <w:rsid w:val="00C40DCC"/>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77642"/>
    <w:rsid w:val="00C83A34"/>
    <w:rsid w:val="00C83FC1"/>
    <w:rsid w:val="00C841F4"/>
    <w:rsid w:val="00C84F03"/>
    <w:rsid w:val="00C87558"/>
    <w:rsid w:val="00C90720"/>
    <w:rsid w:val="00C96377"/>
    <w:rsid w:val="00C97021"/>
    <w:rsid w:val="00CA6BA6"/>
    <w:rsid w:val="00CA6D0F"/>
    <w:rsid w:val="00CB6B36"/>
    <w:rsid w:val="00CC193E"/>
    <w:rsid w:val="00CC2452"/>
    <w:rsid w:val="00CC380D"/>
    <w:rsid w:val="00CC5C3D"/>
    <w:rsid w:val="00CD2C73"/>
    <w:rsid w:val="00CD3508"/>
    <w:rsid w:val="00CD6D25"/>
    <w:rsid w:val="00CE01B8"/>
    <w:rsid w:val="00CE22D5"/>
    <w:rsid w:val="00CF437C"/>
    <w:rsid w:val="00CF5992"/>
    <w:rsid w:val="00CF786B"/>
    <w:rsid w:val="00D12955"/>
    <w:rsid w:val="00D1463B"/>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7026E"/>
    <w:rsid w:val="00D70332"/>
    <w:rsid w:val="00D71729"/>
    <w:rsid w:val="00D7253B"/>
    <w:rsid w:val="00D73A05"/>
    <w:rsid w:val="00D74ACA"/>
    <w:rsid w:val="00D7586C"/>
    <w:rsid w:val="00D76707"/>
    <w:rsid w:val="00D8010F"/>
    <w:rsid w:val="00D804B0"/>
    <w:rsid w:val="00D813A4"/>
    <w:rsid w:val="00D85455"/>
    <w:rsid w:val="00D90379"/>
    <w:rsid w:val="00D9058B"/>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7F7E"/>
    <w:rsid w:val="00E108F4"/>
    <w:rsid w:val="00E122FC"/>
    <w:rsid w:val="00E1259A"/>
    <w:rsid w:val="00E13DAF"/>
    <w:rsid w:val="00E172E1"/>
    <w:rsid w:val="00E22F37"/>
    <w:rsid w:val="00E374EF"/>
    <w:rsid w:val="00E42CB8"/>
    <w:rsid w:val="00E450F3"/>
    <w:rsid w:val="00E45DF0"/>
    <w:rsid w:val="00E47ECC"/>
    <w:rsid w:val="00E47F23"/>
    <w:rsid w:val="00E50092"/>
    <w:rsid w:val="00E525BA"/>
    <w:rsid w:val="00E6016D"/>
    <w:rsid w:val="00E6086D"/>
    <w:rsid w:val="00E618FF"/>
    <w:rsid w:val="00E6237B"/>
    <w:rsid w:val="00E67522"/>
    <w:rsid w:val="00E72261"/>
    <w:rsid w:val="00E75F17"/>
    <w:rsid w:val="00E762D8"/>
    <w:rsid w:val="00E826E8"/>
    <w:rsid w:val="00E83981"/>
    <w:rsid w:val="00E83BCA"/>
    <w:rsid w:val="00E86584"/>
    <w:rsid w:val="00E87EF2"/>
    <w:rsid w:val="00E96F9E"/>
    <w:rsid w:val="00E9762C"/>
    <w:rsid w:val="00EA574B"/>
    <w:rsid w:val="00EB3198"/>
    <w:rsid w:val="00EB36F2"/>
    <w:rsid w:val="00EB7C65"/>
    <w:rsid w:val="00EC29A9"/>
    <w:rsid w:val="00EC4C0B"/>
    <w:rsid w:val="00ED26B2"/>
    <w:rsid w:val="00ED2C7A"/>
    <w:rsid w:val="00ED398D"/>
    <w:rsid w:val="00ED64A1"/>
    <w:rsid w:val="00ED7F39"/>
    <w:rsid w:val="00EE055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337CE"/>
    <w:rsid w:val="00F35CF4"/>
    <w:rsid w:val="00F3652C"/>
    <w:rsid w:val="00F36C64"/>
    <w:rsid w:val="00F405BD"/>
    <w:rsid w:val="00F4138E"/>
    <w:rsid w:val="00F42317"/>
    <w:rsid w:val="00F437C9"/>
    <w:rsid w:val="00F44026"/>
    <w:rsid w:val="00F45E78"/>
    <w:rsid w:val="00F5442D"/>
    <w:rsid w:val="00F609C8"/>
    <w:rsid w:val="00F63A0D"/>
    <w:rsid w:val="00F70B92"/>
    <w:rsid w:val="00F71174"/>
    <w:rsid w:val="00F729F5"/>
    <w:rsid w:val="00F729FE"/>
    <w:rsid w:val="00F83B17"/>
    <w:rsid w:val="00F8649F"/>
    <w:rsid w:val="00F86FA7"/>
    <w:rsid w:val="00F91AA5"/>
    <w:rsid w:val="00F92F30"/>
    <w:rsid w:val="00F94218"/>
    <w:rsid w:val="00FA0B01"/>
    <w:rsid w:val="00FA0D53"/>
    <w:rsid w:val="00FA1B9A"/>
    <w:rsid w:val="00FA36C7"/>
    <w:rsid w:val="00FA76CF"/>
    <w:rsid w:val="00FB114E"/>
    <w:rsid w:val="00FB1B66"/>
    <w:rsid w:val="00FB2DB0"/>
    <w:rsid w:val="00FB3D7D"/>
    <w:rsid w:val="00FB5474"/>
    <w:rsid w:val="00FC1AF0"/>
    <w:rsid w:val="00FC29A3"/>
    <w:rsid w:val="00FC474E"/>
    <w:rsid w:val="00FC4880"/>
    <w:rsid w:val="00FC7186"/>
    <w:rsid w:val="00FD22CD"/>
    <w:rsid w:val="00FD66DA"/>
    <w:rsid w:val="00FE0B4C"/>
    <w:rsid w:val="00FE1A82"/>
    <w:rsid w:val="00FE30EF"/>
    <w:rsid w:val="00FE51DB"/>
    <w:rsid w:val="00FF2381"/>
    <w:rsid w:val="00FF2A0C"/>
    <w:rsid w:val="00FF6122"/>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GridTable1LightAccent5">
    <w:name w:val="Grid Table 1 Light Accent 5"/>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GridTable1LightAccent5">
    <w:name w:val="Grid Table 1 Light Accent 5"/>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A7BCA-9BA7-4D70-98C5-F8B99094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Apoyo Plenario</cp:lastModifiedBy>
  <cp:revision>3</cp:revision>
  <cp:lastPrinted>2018-04-09T23:23:00Z</cp:lastPrinted>
  <dcterms:created xsi:type="dcterms:W3CDTF">2018-04-19T17:17:00Z</dcterms:created>
  <dcterms:modified xsi:type="dcterms:W3CDTF">2018-04-19T17:18:00Z</dcterms:modified>
</cp:coreProperties>
</file>