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08D" w:rsidRPr="000A28B9" w:rsidRDefault="0027208D" w:rsidP="003403D7">
      <w:pPr>
        <w:spacing w:after="0" w:line="240" w:lineRule="auto"/>
        <w:jc w:val="center"/>
        <w:rPr>
          <w:rFonts w:cstheme="minorHAnsi"/>
          <w:b/>
          <w:sz w:val="21"/>
          <w:szCs w:val="21"/>
        </w:rPr>
      </w:pPr>
      <w:bookmarkStart w:id="0" w:name="_Hlk21939798"/>
      <w:r w:rsidRPr="000A28B9">
        <w:rPr>
          <w:rFonts w:cstheme="minorHAnsi"/>
          <w:b/>
          <w:sz w:val="21"/>
          <w:szCs w:val="21"/>
        </w:rPr>
        <w:t>ACUERDO ADMINISTRATIVO</w:t>
      </w:r>
    </w:p>
    <w:p w:rsidR="003403D7" w:rsidRPr="000A28B9" w:rsidRDefault="003403D7" w:rsidP="003403D7">
      <w:pPr>
        <w:spacing w:after="0" w:line="240" w:lineRule="auto"/>
        <w:jc w:val="center"/>
        <w:rPr>
          <w:rFonts w:cstheme="minorHAnsi"/>
          <w:b/>
          <w:sz w:val="21"/>
          <w:szCs w:val="21"/>
        </w:rPr>
      </w:pPr>
    </w:p>
    <w:p w:rsidR="006559C2" w:rsidRPr="000A28B9" w:rsidRDefault="006559C2" w:rsidP="006559C2">
      <w:pPr>
        <w:spacing w:after="0" w:line="240" w:lineRule="auto"/>
        <w:jc w:val="both"/>
        <w:rPr>
          <w:rFonts w:cstheme="minorHAnsi"/>
          <w:sz w:val="21"/>
          <w:szCs w:val="21"/>
          <w:lang w:val="es-ES"/>
        </w:rPr>
      </w:pPr>
      <w:r w:rsidRPr="000A28B9">
        <w:rPr>
          <w:rFonts w:cstheme="minorHAnsi"/>
          <w:sz w:val="21"/>
          <w:szCs w:val="21"/>
          <w:lang w:val="es-ES"/>
        </w:rPr>
        <w:t xml:space="preserve">En la ciudad de Mérida, Yucatán, </w:t>
      </w:r>
      <w:bookmarkStart w:id="1" w:name="_Hlk5085730"/>
      <w:r w:rsidRPr="000A28B9">
        <w:rPr>
          <w:rFonts w:cstheme="minorHAnsi"/>
          <w:sz w:val="21"/>
          <w:szCs w:val="21"/>
          <w:lang w:val="es-ES"/>
        </w:rPr>
        <w:t xml:space="preserve">a los </w:t>
      </w:r>
      <w:r w:rsidR="003F36CC" w:rsidRPr="000A28B9">
        <w:rPr>
          <w:rFonts w:cstheme="minorHAnsi"/>
          <w:sz w:val="21"/>
          <w:szCs w:val="21"/>
          <w:lang w:val="es-ES"/>
        </w:rPr>
        <w:t>veintinueve</w:t>
      </w:r>
      <w:r w:rsidR="00664EE3" w:rsidRPr="000A28B9">
        <w:rPr>
          <w:rFonts w:cstheme="minorHAnsi"/>
          <w:sz w:val="21"/>
          <w:szCs w:val="21"/>
          <w:lang w:val="es-ES"/>
        </w:rPr>
        <w:t xml:space="preserve"> </w:t>
      </w:r>
      <w:r w:rsidRPr="000A28B9">
        <w:rPr>
          <w:rFonts w:cstheme="minorHAnsi"/>
          <w:sz w:val="21"/>
          <w:szCs w:val="21"/>
          <w:lang w:val="es-ES"/>
        </w:rPr>
        <w:t xml:space="preserve">días del mes de </w:t>
      </w:r>
      <w:r w:rsidR="003F36CC" w:rsidRPr="000A28B9">
        <w:rPr>
          <w:rFonts w:cstheme="minorHAnsi"/>
          <w:sz w:val="21"/>
          <w:szCs w:val="21"/>
          <w:lang w:val="es-ES"/>
        </w:rPr>
        <w:t>noviembre</w:t>
      </w:r>
      <w:r w:rsidRPr="000A28B9">
        <w:rPr>
          <w:rFonts w:cstheme="minorHAnsi"/>
          <w:sz w:val="21"/>
          <w:szCs w:val="21"/>
          <w:lang w:val="es-ES"/>
        </w:rPr>
        <w:t xml:space="preserve"> del año dos mil diecinueve</w:t>
      </w:r>
      <w:bookmarkEnd w:id="1"/>
      <w:r w:rsidRPr="000A28B9">
        <w:rPr>
          <w:rFonts w:cstheme="minorHAnsi"/>
          <w:sz w:val="21"/>
          <w:szCs w:val="21"/>
          <w:lang w:val="es-ES"/>
        </w:rPr>
        <w:t xml:space="preserve">, </w:t>
      </w:r>
      <w:r w:rsidRPr="000A28B9">
        <w:rPr>
          <w:rFonts w:cstheme="minorHAnsi"/>
          <w:sz w:val="21"/>
          <w:szCs w:val="21"/>
        </w:rPr>
        <w:t xml:space="preserve">encontrándose reunidos los integrantes del Pleno del Instituto Estatal de Transparencia, Acceso a la Información Pública y Protección de Datos Personales, el Maestro en Derecho, Aldrin </w:t>
      </w:r>
      <w:r w:rsidR="003F36CC" w:rsidRPr="000A28B9">
        <w:rPr>
          <w:rFonts w:cstheme="minorHAnsi"/>
          <w:sz w:val="21"/>
          <w:szCs w:val="21"/>
        </w:rPr>
        <w:t>Martin</w:t>
      </w:r>
      <w:r w:rsidRPr="000A28B9">
        <w:rPr>
          <w:rFonts w:cstheme="minorHAnsi"/>
          <w:sz w:val="21"/>
          <w:szCs w:val="21"/>
        </w:rPr>
        <w:t xml:space="preserve"> Briceño Conrado, la Licenciada en Derecho, María Eugenia Sansores Ruz y el Doctor en Derecho, Carlos Fernando Pavón Durán, Comisionado Presidente y Comisionados, respectivamente</w:t>
      </w:r>
      <w:r w:rsidRPr="000A28B9">
        <w:rPr>
          <w:rFonts w:cstheme="minorHAnsi"/>
          <w:sz w:val="21"/>
          <w:szCs w:val="21"/>
          <w:lang w:val="es-ES"/>
        </w:rPr>
        <w:t>; emiten el presente acuerdo de conformidad con los siguientes antecedentes y considerandos:</w:t>
      </w:r>
      <w:r w:rsidRPr="000A28B9">
        <w:rPr>
          <w:rFonts w:cstheme="minorHAnsi"/>
          <w:sz w:val="21"/>
          <w:szCs w:val="21"/>
        </w:rPr>
        <w:t xml:space="preserve"> </w:t>
      </w:r>
    </w:p>
    <w:p w:rsidR="004D3044" w:rsidRPr="000A28B9" w:rsidRDefault="004D3044" w:rsidP="003403D7">
      <w:pPr>
        <w:spacing w:after="0" w:line="240" w:lineRule="auto"/>
        <w:jc w:val="both"/>
        <w:rPr>
          <w:rFonts w:cstheme="minorHAnsi"/>
          <w:sz w:val="21"/>
          <w:szCs w:val="21"/>
        </w:rPr>
      </w:pPr>
    </w:p>
    <w:p w:rsidR="004430D7" w:rsidRPr="000A28B9" w:rsidRDefault="002F7DA4" w:rsidP="003403D7">
      <w:pPr>
        <w:spacing w:after="0" w:line="240" w:lineRule="auto"/>
        <w:jc w:val="center"/>
        <w:rPr>
          <w:rFonts w:cstheme="minorHAnsi"/>
          <w:b/>
          <w:sz w:val="21"/>
          <w:szCs w:val="21"/>
        </w:rPr>
      </w:pPr>
      <w:r w:rsidRPr="000A28B9">
        <w:rPr>
          <w:rFonts w:cstheme="minorHAnsi"/>
          <w:b/>
          <w:sz w:val="21"/>
          <w:szCs w:val="21"/>
        </w:rPr>
        <w:t>ANTECEDENTES</w:t>
      </w:r>
    </w:p>
    <w:p w:rsidR="006A2F80" w:rsidRPr="000A28B9" w:rsidRDefault="006A2F80" w:rsidP="006A2F80">
      <w:pPr>
        <w:spacing w:after="0" w:line="240" w:lineRule="auto"/>
        <w:jc w:val="both"/>
        <w:rPr>
          <w:rFonts w:cstheme="minorHAnsi"/>
          <w:b/>
          <w:sz w:val="21"/>
          <w:szCs w:val="21"/>
        </w:rPr>
      </w:pPr>
    </w:p>
    <w:p w:rsidR="006A2F80" w:rsidRPr="000A28B9" w:rsidRDefault="006A2F80" w:rsidP="006A2F80">
      <w:pPr>
        <w:spacing w:after="0" w:line="240" w:lineRule="auto"/>
        <w:jc w:val="both"/>
        <w:rPr>
          <w:rFonts w:cstheme="minorHAnsi"/>
          <w:sz w:val="21"/>
          <w:szCs w:val="21"/>
        </w:rPr>
      </w:pPr>
      <w:r w:rsidRPr="000A28B9">
        <w:rPr>
          <w:rFonts w:cstheme="minorHAnsi"/>
          <w:b/>
          <w:sz w:val="21"/>
          <w:szCs w:val="21"/>
        </w:rPr>
        <w:t>PRIMERO.-</w:t>
      </w:r>
      <w:r w:rsidRPr="000A28B9">
        <w:rPr>
          <w:rFonts w:cstheme="minorHAnsi"/>
          <w:sz w:val="21"/>
          <w:szCs w:val="21"/>
        </w:rPr>
        <w:t xml:space="preserve"> En fecha 31 de diciembre de 2018, se publicó en el suplemento del Diario  Oficial del Gobierno  del  Estado  de  Yucatán el Presupuesto de Egresos del Gobierno del Estado de Yucatán para el ejercicio Fiscal 2019. A través de dicho decreto, se especifica que al Instituto Estatal de Transparencia, Acceso a la Información Pública y Protección de Datos Personales se le otorgaría la cantidad de $30,708,917.00.</w:t>
      </w:r>
    </w:p>
    <w:p w:rsidR="006A2F80" w:rsidRPr="000A28B9" w:rsidRDefault="006A2F80" w:rsidP="006A2F80">
      <w:pPr>
        <w:spacing w:after="0" w:line="240" w:lineRule="auto"/>
        <w:jc w:val="both"/>
        <w:rPr>
          <w:rFonts w:cstheme="minorHAnsi"/>
          <w:sz w:val="21"/>
          <w:szCs w:val="21"/>
        </w:rPr>
      </w:pPr>
    </w:p>
    <w:p w:rsidR="006A2F80" w:rsidRPr="000A28B9" w:rsidRDefault="006A2F80" w:rsidP="006A2F80">
      <w:pPr>
        <w:spacing w:after="0" w:line="240" w:lineRule="auto"/>
        <w:jc w:val="both"/>
        <w:rPr>
          <w:rFonts w:cstheme="minorHAnsi"/>
          <w:sz w:val="21"/>
          <w:szCs w:val="21"/>
        </w:rPr>
      </w:pPr>
      <w:r w:rsidRPr="000A28B9">
        <w:rPr>
          <w:rFonts w:cstheme="minorHAnsi"/>
          <w:b/>
          <w:sz w:val="21"/>
          <w:szCs w:val="21"/>
        </w:rPr>
        <w:t xml:space="preserve">SEGUNDO.- </w:t>
      </w:r>
      <w:r w:rsidRPr="000A28B9">
        <w:rPr>
          <w:rFonts w:cstheme="minorHAnsi"/>
          <w:sz w:val="21"/>
          <w:szCs w:val="21"/>
        </w:rPr>
        <w:t xml:space="preserve">Mediante sesión extraordinaria del día 08 de enero de 2019, radicada en el acta número 001/2019, los integrantes del Pleno del Instituto Estatal de Transparencia, Acceso a la Información Pública y Protección de Datos Personales, la Licenciada en Derecho, María Eugenia Sansores Ruz en ese entonces Comisionada Presidente, el Maestro en Derecho, Aldrin </w:t>
      </w:r>
      <w:r w:rsidR="003F36CC" w:rsidRPr="000A28B9">
        <w:rPr>
          <w:rFonts w:cstheme="minorHAnsi"/>
          <w:sz w:val="21"/>
          <w:szCs w:val="21"/>
        </w:rPr>
        <w:t>Martin</w:t>
      </w:r>
      <w:r w:rsidRPr="000A28B9">
        <w:rPr>
          <w:rFonts w:cstheme="minorHAnsi"/>
          <w:sz w:val="21"/>
          <w:szCs w:val="21"/>
        </w:rPr>
        <w:t xml:space="preserve"> Briceño Conrado y el Doctor en Derecho, Carlos Fernando Pavón Durán Comisionados, respectivamente, aprobaron el Presupuesto de Egresos del Inaip Yucatán para el ejercicio 2019, conformado por las transferencias a recibir por parte del Gobierno del Estado y de los ingresos propios estimados, el cual quedó de la siguiente manera:</w:t>
      </w:r>
    </w:p>
    <w:p w:rsidR="008633F1" w:rsidRPr="000A28B9" w:rsidRDefault="008633F1" w:rsidP="003403D7">
      <w:pPr>
        <w:spacing w:after="0" w:line="240" w:lineRule="auto"/>
        <w:jc w:val="both"/>
        <w:rPr>
          <w:rFonts w:cstheme="minorHAnsi"/>
          <w:sz w:val="21"/>
          <w:szCs w:val="21"/>
        </w:rPr>
      </w:pPr>
    </w:p>
    <w:p w:rsidR="00AA670B" w:rsidRPr="000A28B9" w:rsidRDefault="0050620B" w:rsidP="007101EB">
      <w:pPr>
        <w:spacing w:after="0" w:line="240" w:lineRule="auto"/>
        <w:jc w:val="both"/>
        <w:rPr>
          <w:rFonts w:cstheme="minorHAnsi"/>
          <w:sz w:val="21"/>
          <w:szCs w:val="21"/>
        </w:rPr>
      </w:pPr>
      <w:r w:rsidRPr="000A28B9">
        <w:rPr>
          <w:noProof/>
        </w:rPr>
        <w:drawing>
          <wp:inline distT="0" distB="0" distL="0" distR="0">
            <wp:extent cx="5610225" cy="2000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2000250"/>
                    </a:xfrm>
                    <a:prstGeom prst="rect">
                      <a:avLst/>
                    </a:prstGeom>
                    <a:noFill/>
                    <a:ln>
                      <a:noFill/>
                    </a:ln>
                  </pic:spPr>
                </pic:pic>
              </a:graphicData>
            </a:graphic>
          </wp:inline>
        </w:drawing>
      </w:r>
    </w:p>
    <w:p w:rsidR="00EC78F6" w:rsidRPr="000A28B9" w:rsidRDefault="00EC78F6" w:rsidP="007101EB">
      <w:pPr>
        <w:spacing w:after="0" w:line="240" w:lineRule="auto"/>
        <w:jc w:val="both"/>
        <w:rPr>
          <w:rFonts w:eastAsia="Arial" w:cstheme="minorHAnsi"/>
          <w:b/>
          <w:sz w:val="21"/>
          <w:szCs w:val="21"/>
        </w:rPr>
      </w:pPr>
    </w:p>
    <w:p w:rsidR="007101EB" w:rsidRPr="000A28B9" w:rsidRDefault="00C51ABD" w:rsidP="007101EB">
      <w:pPr>
        <w:spacing w:after="0" w:line="240" w:lineRule="auto"/>
        <w:jc w:val="both"/>
        <w:rPr>
          <w:rFonts w:cstheme="minorHAnsi"/>
          <w:sz w:val="21"/>
          <w:szCs w:val="21"/>
        </w:rPr>
      </w:pPr>
      <w:r w:rsidRPr="000A28B9">
        <w:rPr>
          <w:rFonts w:eastAsia="Arial" w:cstheme="minorHAnsi"/>
          <w:b/>
          <w:sz w:val="21"/>
          <w:szCs w:val="21"/>
        </w:rPr>
        <w:t>TERCERO.-</w:t>
      </w:r>
      <w:r w:rsidRPr="000A28B9">
        <w:rPr>
          <w:rFonts w:cstheme="minorHAnsi"/>
          <w:sz w:val="21"/>
          <w:szCs w:val="21"/>
        </w:rPr>
        <w:t xml:space="preserve"> </w:t>
      </w:r>
      <w:r w:rsidR="006A2F80" w:rsidRPr="000A28B9">
        <w:rPr>
          <w:rFonts w:cstheme="minorHAnsi"/>
          <w:sz w:val="21"/>
          <w:szCs w:val="21"/>
        </w:rPr>
        <w:t>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rsidR="0050620B" w:rsidRPr="000A28B9" w:rsidRDefault="0050620B" w:rsidP="007101EB">
      <w:pPr>
        <w:spacing w:after="0" w:line="240" w:lineRule="auto"/>
        <w:jc w:val="both"/>
        <w:rPr>
          <w:rFonts w:cstheme="minorHAnsi"/>
          <w:sz w:val="21"/>
          <w:szCs w:val="21"/>
        </w:rPr>
      </w:pPr>
    </w:p>
    <w:p w:rsidR="00C51ABD" w:rsidRPr="000A28B9" w:rsidRDefault="007101EB" w:rsidP="00C51ABD">
      <w:pPr>
        <w:spacing w:after="0" w:line="240" w:lineRule="auto"/>
        <w:jc w:val="both"/>
        <w:rPr>
          <w:rFonts w:cstheme="minorHAnsi"/>
          <w:sz w:val="21"/>
          <w:szCs w:val="21"/>
        </w:rPr>
      </w:pPr>
      <w:r w:rsidRPr="000A28B9">
        <w:rPr>
          <w:rFonts w:cstheme="minorHAnsi"/>
          <w:b/>
          <w:sz w:val="21"/>
          <w:szCs w:val="21"/>
        </w:rPr>
        <w:t xml:space="preserve">CUARTO.- </w:t>
      </w:r>
      <w:r w:rsidR="006A2F80" w:rsidRPr="000A28B9">
        <w:rPr>
          <w:rFonts w:cstheme="minorHAnsi"/>
          <w:sz w:val="21"/>
          <w:szCs w:val="21"/>
        </w:rPr>
        <w:t xml:space="preserve">Que en términos de lo establecido en el artículo 104 de la Ley de Presupuesto y Contabilidad Gubernamental del Estado de Yucatán, las ampliaciones presupuestales que se autoricen en los </w:t>
      </w:r>
      <w:r w:rsidR="006A2F80" w:rsidRPr="000A28B9">
        <w:rPr>
          <w:rFonts w:cstheme="minorHAnsi"/>
          <w:sz w:val="21"/>
          <w:szCs w:val="21"/>
        </w:rPr>
        <w:lastRenderedPageBreak/>
        <w:t>términos del artículo 103 de la Ley en cita, serán para fines específicos y no podrán reorientarse a programas o proyectos de inversión distintos a los originalmente planteados.</w:t>
      </w:r>
    </w:p>
    <w:p w:rsidR="00C51ABD" w:rsidRPr="000A28B9" w:rsidRDefault="00C51ABD" w:rsidP="003403D7">
      <w:pPr>
        <w:spacing w:after="0" w:line="240" w:lineRule="auto"/>
        <w:jc w:val="both"/>
        <w:rPr>
          <w:rFonts w:eastAsia="Arial" w:cstheme="minorHAnsi"/>
          <w:sz w:val="21"/>
          <w:szCs w:val="21"/>
        </w:rPr>
      </w:pPr>
    </w:p>
    <w:p w:rsidR="00C51ABD" w:rsidRPr="000A28B9" w:rsidRDefault="007101EB" w:rsidP="00C51ABD">
      <w:pPr>
        <w:autoSpaceDE w:val="0"/>
        <w:autoSpaceDN w:val="0"/>
        <w:adjustRightInd w:val="0"/>
        <w:spacing w:after="0" w:line="240" w:lineRule="auto"/>
        <w:jc w:val="both"/>
        <w:rPr>
          <w:rFonts w:cstheme="minorHAnsi"/>
          <w:sz w:val="21"/>
          <w:szCs w:val="21"/>
        </w:rPr>
      </w:pPr>
      <w:r w:rsidRPr="000A28B9">
        <w:rPr>
          <w:rFonts w:eastAsia="Arial" w:cstheme="minorHAnsi"/>
          <w:b/>
          <w:sz w:val="21"/>
          <w:szCs w:val="21"/>
        </w:rPr>
        <w:t>QUINTO</w:t>
      </w:r>
      <w:r w:rsidR="00C51ABD" w:rsidRPr="000A28B9">
        <w:rPr>
          <w:rFonts w:eastAsia="Arial" w:cstheme="minorHAnsi"/>
          <w:b/>
          <w:sz w:val="21"/>
          <w:szCs w:val="21"/>
        </w:rPr>
        <w:t xml:space="preserve">.- </w:t>
      </w:r>
      <w:r w:rsidR="006A2F80" w:rsidRPr="000A28B9">
        <w:rPr>
          <w:rFonts w:cstheme="minorHAnsi"/>
          <w:sz w:val="21"/>
          <w:szCs w:val="21"/>
        </w:rPr>
        <w:t xml:space="preserve">Que en el artículo 38 fracción II de la Ley </w:t>
      </w:r>
      <w:r w:rsidR="006A2F80" w:rsidRPr="000A28B9">
        <w:rPr>
          <w:rFonts w:cstheme="minorHAnsi"/>
          <w:bCs/>
          <w:sz w:val="21"/>
          <w:szCs w:val="21"/>
        </w:rPr>
        <w:t xml:space="preserve">General de Contabilidad Gubernamental, se establece que </w:t>
      </w:r>
      <w:r w:rsidR="006A2F80" w:rsidRPr="000A28B9">
        <w:rPr>
          <w:rFonts w:cstheme="minorHAnsi"/>
          <w:sz w:val="21"/>
          <w:szCs w:val="21"/>
        </w:rPr>
        <w:t>el registro de las etapas del presupuesto de los entes públicos se efectuará en las cuentas contables que, para tal efecto, establezca el consejo, las cuales deberán reflejar en lo relativo al ingreso, el estimado, modificado, devengado y recaudado.</w:t>
      </w:r>
    </w:p>
    <w:p w:rsidR="003403D7" w:rsidRPr="000A28B9" w:rsidRDefault="003403D7" w:rsidP="006A2F80">
      <w:pPr>
        <w:spacing w:after="0" w:line="240" w:lineRule="auto"/>
        <w:jc w:val="both"/>
        <w:rPr>
          <w:rFonts w:eastAsia="Arial" w:cstheme="minorHAnsi"/>
          <w:b/>
          <w:sz w:val="20"/>
          <w:szCs w:val="20"/>
        </w:rPr>
      </w:pPr>
    </w:p>
    <w:p w:rsidR="0027208D" w:rsidRPr="000A28B9" w:rsidRDefault="0027208D" w:rsidP="003403D7">
      <w:pPr>
        <w:spacing w:after="0" w:line="240" w:lineRule="auto"/>
        <w:jc w:val="center"/>
        <w:rPr>
          <w:rFonts w:cstheme="minorHAnsi"/>
          <w:b/>
          <w:sz w:val="21"/>
          <w:szCs w:val="21"/>
        </w:rPr>
      </w:pPr>
      <w:r w:rsidRPr="000A28B9">
        <w:rPr>
          <w:rFonts w:cstheme="minorHAnsi"/>
          <w:b/>
          <w:sz w:val="21"/>
          <w:szCs w:val="21"/>
        </w:rPr>
        <w:t>CONSIDERANDOS</w:t>
      </w:r>
    </w:p>
    <w:p w:rsidR="003403D7" w:rsidRPr="000A28B9" w:rsidRDefault="003403D7" w:rsidP="003403D7">
      <w:pPr>
        <w:spacing w:after="0" w:line="240" w:lineRule="auto"/>
        <w:jc w:val="center"/>
        <w:rPr>
          <w:rFonts w:cstheme="minorHAnsi"/>
          <w:b/>
          <w:sz w:val="20"/>
          <w:szCs w:val="20"/>
        </w:rPr>
      </w:pPr>
    </w:p>
    <w:p w:rsidR="001E51CA" w:rsidRPr="000A28B9" w:rsidRDefault="0027208D" w:rsidP="003403D7">
      <w:pPr>
        <w:spacing w:after="0" w:line="240" w:lineRule="auto"/>
        <w:jc w:val="both"/>
        <w:rPr>
          <w:rFonts w:cstheme="minorHAnsi"/>
          <w:sz w:val="21"/>
          <w:szCs w:val="21"/>
        </w:rPr>
      </w:pPr>
      <w:r w:rsidRPr="000A28B9">
        <w:rPr>
          <w:rFonts w:cstheme="minorHAnsi"/>
          <w:b/>
          <w:sz w:val="21"/>
          <w:szCs w:val="21"/>
        </w:rPr>
        <w:t>PRIMERO.-</w:t>
      </w:r>
      <w:r w:rsidRPr="000A28B9">
        <w:rPr>
          <w:rFonts w:cstheme="minorHAnsi"/>
          <w:sz w:val="21"/>
          <w:szCs w:val="21"/>
        </w:rPr>
        <w:t xml:space="preserve"> Que de conformidad con el artículo </w:t>
      </w:r>
      <w:r w:rsidR="00DD1628" w:rsidRPr="000A28B9">
        <w:rPr>
          <w:rFonts w:cstheme="minorHAnsi"/>
          <w:sz w:val="21"/>
          <w:szCs w:val="21"/>
        </w:rPr>
        <w:t>10</w:t>
      </w:r>
      <w:r w:rsidRPr="000A28B9">
        <w:rPr>
          <w:rFonts w:cstheme="minorHAnsi"/>
          <w:sz w:val="21"/>
          <w:szCs w:val="21"/>
        </w:rPr>
        <w:t xml:space="preserve"> </w:t>
      </w:r>
      <w:r w:rsidR="00A10859" w:rsidRPr="000A28B9">
        <w:rPr>
          <w:rFonts w:cstheme="minorHAnsi"/>
          <w:sz w:val="21"/>
          <w:szCs w:val="21"/>
        </w:rPr>
        <w:t xml:space="preserve">y 14 </w:t>
      </w:r>
      <w:r w:rsidRPr="000A28B9">
        <w:rPr>
          <w:rFonts w:cstheme="minorHAnsi"/>
          <w:sz w:val="21"/>
          <w:szCs w:val="21"/>
        </w:rPr>
        <w:t xml:space="preserve">de la Ley de </w:t>
      </w:r>
      <w:r w:rsidR="00DD1628" w:rsidRPr="000A28B9">
        <w:rPr>
          <w:rFonts w:cstheme="minorHAnsi"/>
          <w:sz w:val="21"/>
          <w:szCs w:val="21"/>
        </w:rPr>
        <w:t>Transparencia y Acceso a la Información Pública del Estado de Yucatán</w:t>
      </w:r>
      <w:r w:rsidR="00E97937" w:rsidRPr="000A28B9">
        <w:rPr>
          <w:rFonts w:cstheme="minorHAnsi"/>
          <w:sz w:val="21"/>
          <w:szCs w:val="21"/>
        </w:rPr>
        <w:t>,</w:t>
      </w:r>
      <w:r w:rsidRPr="000A28B9">
        <w:rPr>
          <w:rFonts w:cstheme="minorHAnsi"/>
          <w:sz w:val="21"/>
          <w:szCs w:val="21"/>
        </w:rPr>
        <w:t xml:space="preserve"> </w:t>
      </w:r>
      <w:r w:rsidR="00E97937" w:rsidRPr="000A28B9">
        <w:rPr>
          <w:rFonts w:cstheme="minorHAnsi"/>
          <w:sz w:val="21"/>
          <w:szCs w:val="21"/>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w:t>
      </w:r>
      <w:r w:rsidR="001E51CA" w:rsidRPr="000A28B9">
        <w:rPr>
          <w:rFonts w:cstheme="minorHAnsi"/>
          <w:sz w:val="21"/>
          <w:szCs w:val="21"/>
        </w:rPr>
        <w:t xml:space="preserve">tán, la Ley general, esta ley y </w:t>
      </w:r>
      <w:r w:rsidR="00E97937" w:rsidRPr="000A28B9">
        <w:rPr>
          <w:rFonts w:cstheme="minorHAnsi"/>
          <w:sz w:val="21"/>
          <w:szCs w:val="21"/>
        </w:rPr>
        <w:t>demás disp</w:t>
      </w:r>
      <w:r w:rsidR="00A10859" w:rsidRPr="000A28B9">
        <w:rPr>
          <w:rFonts w:cstheme="minorHAnsi"/>
          <w:sz w:val="21"/>
          <w:szCs w:val="21"/>
        </w:rPr>
        <w:t xml:space="preserve">osiciones normativas aplicables, mismo que se encuentra integrado por el pleno y las unidades administrativas </w:t>
      </w:r>
      <w:r w:rsidR="00C262D6" w:rsidRPr="000A28B9">
        <w:rPr>
          <w:rFonts w:cstheme="minorHAnsi"/>
          <w:sz w:val="21"/>
          <w:szCs w:val="21"/>
        </w:rPr>
        <w:t>que determine el reglamento interior de conformidad con la disponibilidad presupuestal</w:t>
      </w:r>
      <w:r w:rsidR="00A10859" w:rsidRPr="000A28B9">
        <w:rPr>
          <w:rFonts w:cstheme="minorHAnsi"/>
          <w:sz w:val="21"/>
          <w:szCs w:val="21"/>
        </w:rPr>
        <w:t>.</w:t>
      </w:r>
    </w:p>
    <w:p w:rsidR="001E51CA" w:rsidRPr="000A28B9" w:rsidRDefault="001E51CA" w:rsidP="003403D7">
      <w:pPr>
        <w:spacing w:after="0" w:line="240" w:lineRule="auto"/>
        <w:jc w:val="both"/>
        <w:rPr>
          <w:rFonts w:cstheme="minorHAnsi"/>
          <w:sz w:val="21"/>
          <w:szCs w:val="21"/>
        </w:rPr>
      </w:pPr>
    </w:p>
    <w:p w:rsidR="004D3044" w:rsidRPr="000A28B9" w:rsidRDefault="0027208D" w:rsidP="003403D7">
      <w:pPr>
        <w:spacing w:after="0" w:line="240" w:lineRule="auto"/>
        <w:jc w:val="both"/>
        <w:rPr>
          <w:rFonts w:cstheme="minorHAnsi"/>
          <w:sz w:val="21"/>
          <w:szCs w:val="21"/>
        </w:rPr>
      </w:pPr>
      <w:r w:rsidRPr="000A28B9">
        <w:rPr>
          <w:rFonts w:cstheme="minorHAnsi"/>
          <w:b/>
          <w:sz w:val="21"/>
          <w:szCs w:val="21"/>
        </w:rPr>
        <w:t xml:space="preserve">SEGUNDO.- </w:t>
      </w:r>
      <w:r w:rsidRPr="000A28B9">
        <w:rPr>
          <w:rFonts w:cstheme="minorHAnsi"/>
          <w:sz w:val="21"/>
          <w:szCs w:val="21"/>
        </w:rPr>
        <w:t xml:space="preserve">Que de </w:t>
      </w:r>
      <w:r w:rsidR="00D476B4" w:rsidRPr="000A28B9">
        <w:rPr>
          <w:rFonts w:cstheme="minorHAnsi"/>
          <w:sz w:val="21"/>
          <w:szCs w:val="21"/>
        </w:rPr>
        <w:t>acuerdo a l</w:t>
      </w:r>
      <w:r w:rsidRPr="000A28B9">
        <w:rPr>
          <w:rFonts w:cstheme="minorHAnsi"/>
          <w:sz w:val="21"/>
          <w:szCs w:val="21"/>
        </w:rPr>
        <w:t xml:space="preserve">a fracción </w:t>
      </w:r>
      <w:r w:rsidR="000251B3" w:rsidRPr="000A28B9">
        <w:rPr>
          <w:rFonts w:cstheme="minorHAnsi"/>
          <w:sz w:val="21"/>
          <w:szCs w:val="21"/>
        </w:rPr>
        <w:t>V</w:t>
      </w:r>
      <w:r w:rsidR="004B1CFD" w:rsidRPr="000A28B9">
        <w:rPr>
          <w:rFonts w:cstheme="minorHAnsi"/>
          <w:sz w:val="21"/>
          <w:szCs w:val="21"/>
        </w:rPr>
        <w:t xml:space="preserve"> del artículo 15</w:t>
      </w:r>
      <w:r w:rsidRPr="000A28B9">
        <w:rPr>
          <w:rFonts w:cstheme="minorHAnsi"/>
          <w:sz w:val="21"/>
          <w:szCs w:val="21"/>
        </w:rPr>
        <w:t xml:space="preserve"> de la </w:t>
      </w:r>
      <w:r w:rsidR="004B1CFD" w:rsidRPr="000A28B9">
        <w:rPr>
          <w:rFonts w:cstheme="minorHAnsi"/>
          <w:sz w:val="21"/>
          <w:szCs w:val="21"/>
        </w:rPr>
        <w:t>Ley de Transparencia y Acceso a la Información Pública del Estado de Yucatán</w:t>
      </w:r>
      <w:r w:rsidRPr="000A28B9">
        <w:rPr>
          <w:rFonts w:cstheme="minorHAnsi"/>
          <w:sz w:val="21"/>
          <w:szCs w:val="21"/>
        </w:rPr>
        <w:t xml:space="preserve">, serán atribuciones del </w:t>
      </w:r>
      <w:r w:rsidR="004B1CFD" w:rsidRPr="000A28B9">
        <w:rPr>
          <w:rFonts w:cstheme="minorHAnsi"/>
          <w:sz w:val="21"/>
          <w:szCs w:val="21"/>
        </w:rPr>
        <w:t>Pleno</w:t>
      </w:r>
      <w:r w:rsidR="000251B3" w:rsidRPr="000A28B9">
        <w:rPr>
          <w:rFonts w:cstheme="minorHAnsi"/>
          <w:sz w:val="21"/>
          <w:szCs w:val="21"/>
        </w:rPr>
        <w:t xml:space="preserve"> </w:t>
      </w:r>
      <w:r w:rsidRPr="000A28B9">
        <w:rPr>
          <w:rFonts w:cstheme="minorHAnsi"/>
          <w:sz w:val="21"/>
          <w:szCs w:val="21"/>
        </w:rPr>
        <w:t xml:space="preserve">del Instituto, </w:t>
      </w:r>
      <w:r w:rsidR="008138EF" w:rsidRPr="000A28B9">
        <w:rPr>
          <w:rFonts w:cstheme="minorHAnsi"/>
          <w:sz w:val="21"/>
          <w:szCs w:val="21"/>
        </w:rPr>
        <w:t xml:space="preserve">evaluar, aprobar, y dar seguimiento a los proyectos de presupuestos de ingresos y egresos del </w:t>
      </w:r>
      <w:r w:rsidR="00AA670B" w:rsidRPr="000A28B9">
        <w:rPr>
          <w:rFonts w:cstheme="minorHAnsi"/>
          <w:sz w:val="21"/>
          <w:szCs w:val="21"/>
        </w:rPr>
        <w:t>Inaip Yucatán</w:t>
      </w:r>
      <w:r w:rsidR="000251B3" w:rsidRPr="000A28B9">
        <w:rPr>
          <w:rFonts w:cstheme="minorHAnsi"/>
          <w:sz w:val="21"/>
          <w:szCs w:val="21"/>
        </w:rPr>
        <w:t>.</w:t>
      </w:r>
    </w:p>
    <w:p w:rsidR="008C6C7A" w:rsidRPr="000A28B9" w:rsidRDefault="008C6C7A" w:rsidP="003403D7">
      <w:pPr>
        <w:autoSpaceDE w:val="0"/>
        <w:autoSpaceDN w:val="0"/>
        <w:adjustRightInd w:val="0"/>
        <w:spacing w:after="0" w:line="240" w:lineRule="auto"/>
        <w:jc w:val="both"/>
        <w:rPr>
          <w:rFonts w:cstheme="minorHAnsi"/>
          <w:sz w:val="21"/>
          <w:szCs w:val="21"/>
        </w:rPr>
      </w:pPr>
    </w:p>
    <w:p w:rsidR="004D3044" w:rsidRPr="000A28B9" w:rsidRDefault="0027208D" w:rsidP="003403D7">
      <w:pPr>
        <w:spacing w:after="0" w:line="240" w:lineRule="auto"/>
        <w:jc w:val="both"/>
        <w:rPr>
          <w:rFonts w:cstheme="minorHAnsi"/>
          <w:sz w:val="21"/>
          <w:szCs w:val="21"/>
        </w:rPr>
      </w:pPr>
      <w:r w:rsidRPr="000A28B9">
        <w:rPr>
          <w:rFonts w:cstheme="minorHAnsi"/>
          <w:b/>
          <w:sz w:val="21"/>
          <w:szCs w:val="21"/>
        </w:rPr>
        <w:t xml:space="preserve">TERCERO.- </w:t>
      </w:r>
      <w:r w:rsidR="00971B05" w:rsidRPr="000A28B9">
        <w:rPr>
          <w:rFonts w:cstheme="minorHAnsi"/>
          <w:sz w:val="21"/>
          <w:szCs w:val="21"/>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rsidR="003403D7" w:rsidRPr="000A28B9" w:rsidRDefault="003403D7" w:rsidP="003403D7">
      <w:pPr>
        <w:spacing w:after="0" w:line="240" w:lineRule="auto"/>
        <w:jc w:val="both"/>
        <w:rPr>
          <w:rFonts w:cstheme="minorHAnsi"/>
          <w:sz w:val="21"/>
          <w:szCs w:val="21"/>
        </w:rPr>
      </w:pPr>
    </w:p>
    <w:p w:rsidR="00A45CF6" w:rsidRPr="000A28B9" w:rsidRDefault="00B5495F" w:rsidP="00DF035D">
      <w:pPr>
        <w:spacing w:after="0" w:line="240" w:lineRule="auto"/>
        <w:jc w:val="both"/>
        <w:rPr>
          <w:rFonts w:cstheme="minorHAnsi"/>
          <w:sz w:val="21"/>
          <w:szCs w:val="21"/>
        </w:rPr>
      </w:pPr>
      <w:r w:rsidRPr="000A28B9">
        <w:rPr>
          <w:rFonts w:cstheme="minorHAnsi"/>
          <w:b/>
          <w:sz w:val="21"/>
          <w:szCs w:val="21"/>
        </w:rPr>
        <w:t xml:space="preserve">CUARTO.- </w:t>
      </w:r>
      <w:r w:rsidR="008B42B9" w:rsidRPr="000A28B9">
        <w:rPr>
          <w:rFonts w:cstheme="minorHAnsi"/>
          <w:bCs/>
          <w:sz w:val="21"/>
          <w:szCs w:val="21"/>
        </w:rPr>
        <w:t>Que l</w:t>
      </w:r>
      <w:r w:rsidR="0078700B" w:rsidRPr="000A28B9">
        <w:rPr>
          <w:rFonts w:cstheme="minorHAnsi"/>
          <w:bCs/>
          <w:sz w:val="21"/>
          <w:szCs w:val="21"/>
        </w:rPr>
        <w:t>a Directora de Administración y Finanzas solicitó al Pleno del Instituto Estatal de Transparencia, Acceso</w:t>
      </w:r>
      <w:r w:rsidR="0078700B" w:rsidRPr="000A28B9">
        <w:rPr>
          <w:rFonts w:cstheme="minorHAnsi"/>
          <w:sz w:val="21"/>
          <w:szCs w:val="21"/>
        </w:rPr>
        <w:t xml:space="preserve"> a la Información Pública y Protección de Datos Personales a través de</w:t>
      </w:r>
      <w:r w:rsidR="00A122B0" w:rsidRPr="000A28B9">
        <w:rPr>
          <w:rFonts w:cstheme="minorHAnsi"/>
          <w:sz w:val="21"/>
          <w:szCs w:val="21"/>
        </w:rPr>
        <w:t>l</w:t>
      </w:r>
      <w:r w:rsidR="0078700B" w:rsidRPr="000A28B9">
        <w:rPr>
          <w:rFonts w:cstheme="minorHAnsi"/>
          <w:sz w:val="21"/>
          <w:szCs w:val="21"/>
        </w:rPr>
        <w:t xml:space="preserve"> memorándum número D.A. INAIP/ 0</w:t>
      </w:r>
      <w:r w:rsidR="003F36CC" w:rsidRPr="000A28B9">
        <w:rPr>
          <w:rFonts w:cstheme="minorHAnsi"/>
          <w:sz w:val="21"/>
          <w:szCs w:val="21"/>
        </w:rPr>
        <w:t>51</w:t>
      </w:r>
      <w:r w:rsidR="0078700B" w:rsidRPr="000A28B9">
        <w:rPr>
          <w:rFonts w:cstheme="minorHAnsi"/>
          <w:sz w:val="21"/>
          <w:szCs w:val="21"/>
        </w:rPr>
        <w:t>bis/2019</w:t>
      </w:r>
      <w:r w:rsidR="0078700B" w:rsidRPr="000A28B9">
        <w:rPr>
          <w:rFonts w:cstheme="minorHAnsi"/>
          <w:bCs/>
          <w:sz w:val="21"/>
          <w:szCs w:val="21"/>
        </w:rPr>
        <w:t xml:space="preserve"> de</w:t>
      </w:r>
      <w:r w:rsidR="00A45CF6" w:rsidRPr="000A28B9">
        <w:rPr>
          <w:rFonts w:cstheme="minorHAnsi"/>
          <w:sz w:val="21"/>
          <w:szCs w:val="21"/>
        </w:rPr>
        <w:t xml:space="preserve"> fecha </w:t>
      </w:r>
      <w:r w:rsidR="003F36CC" w:rsidRPr="000A28B9">
        <w:rPr>
          <w:rFonts w:cstheme="minorHAnsi"/>
          <w:sz w:val="21"/>
          <w:szCs w:val="21"/>
        </w:rPr>
        <w:t>29</w:t>
      </w:r>
      <w:r w:rsidR="00A45CF6" w:rsidRPr="000A28B9">
        <w:rPr>
          <w:rFonts w:cstheme="minorHAnsi"/>
          <w:sz w:val="21"/>
          <w:szCs w:val="21"/>
        </w:rPr>
        <w:t xml:space="preserve"> de </w:t>
      </w:r>
      <w:r w:rsidR="003F36CC" w:rsidRPr="000A28B9">
        <w:rPr>
          <w:rFonts w:cstheme="minorHAnsi"/>
          <w:sz w:val="21"/>
          <w:szCs w:val="21"/>
        </w:rPr>
        <w:t>noviembre</w:t>
      </w:r>
      <w:r w:rsidR="00D65E77" w:rsidRPr="000A28B9">
        <w:rPr>
          <w:rFonts w:cstheme="minorHAnsi"/>
          <w:sz w:val="21"/>
          <w:szCs w:val="21"/>
        </w:rPr>
        <w:t xml:space="preserve"> </w:t>
      </w:r>
      <w:r w:rsidR="00A45CF6" w:rsidRPr="000A28B9">
        <w:rPr>
          <w:rFonts w:cstheme="minorHAnsi"/>
          <w:sz w:val="21"/>
          <w:szCs w:val="21"/>
        </w:rPr>
        <w:t>del año en curso</w:t>
      </w:r>
      <w:r w:rsidR="0078700B" w:rsidRPr="000A28B9">
        <w:rPr>
          <w:rFonts w:cstheme="minorHAnsi"/>
          <w:sz w:val="21"/>
          <w:szCs w:val="21"/>
        </w:rPr>
        <w:t xml:space="preserve"> (Anexo Uno)</w:t>
      </w:r>
      <w:r w:rsidR="00A45CF6" w:rsidRPr="000A28B9">
        <w:rPr>
          <w:rFonts w:cstheme="minorHAnsi"/>
          <w:sz w:val="21"/>
          <w:szCs w:val="21"/>
        </w:rPr>
        <w:t>,</w:t>
      </w:r>
      <w:r w:rsidR="0078700B" w:rsidRPr="000A28B9">
        <w:rPr>
          <w:rFonts w:cstheme="minorHAnsi"/>
          <w:sz w:val="21"/>
          <w:szCs w:val="21"/>
        </w:rPr>
        <w:t xml:space="preserve"> </w:t>
      </w:r>
      <w:r w:rsidR="00A45CF6" w:rsidRPr="000A28B9">
        <w:rPr>
          <w:rFonts w:cstheme="minorHAnsi"/>
          <w:sz w:val="21"/>
          <w:szCs w:val="21"/>
        </w:rPr>
        <w:t xml:space="preserve">una ampliación </w:t>
      </w:r>
      <w:r w:rsidR="009D6975" w:rsidRPr="000A28B9">
        <w:rPr>
          <w:rFonts w:cstheme="minorHAnsi"/>
          <w:sz w:val="21"/>
          <w:szCs w:val="21"/>
        </w:rPr>
        <w:t>para el importe</w:t>
      </w:r>
      <w:r w:rsidR="00A45CF6" w:rsidRPr="000A28B9">
        <w:rPr>
          <w:rFonts w:cstheme="minorHAnsi"/>
          <w:sz w:val="21"/>
          <w:szCs w:val="21"/>
        </w:rPr>
        <w:t xml:space="preserve"> estimado de ingresos presupuestales</w:t>
      </w:r>
      <w:r w:rsidR="009D6975" w:rsidRPr="000A28B9">
        <w:rPr>
          <w:rFonts w:cstheme="minorHAnsi"/>
          <w:sz w:val="21"/>
          <w:szCs w:val="21"/>
        </w:rPr>
        <w:t xml:space="preserve"> del Centro Evaluación y por concepto dela Especialización en Archivística y de candidatos a certificarse</w:t>
      </w:r>
      <w:r w:rsidR="0078700B" w:rsidRPr="000A28B9">
        <w:rPr>
          <w:rFonts w:cstheme="minorHAnsi"/>
          <w:sz w:val="21"/>
          <w:szCs w:val="21"/>
        </w:rPr>
        <w:t xml:space="preserve">; </w:t>
      </w:r>
      <w:r w:rsidR="009D6975" w:rsidRPr="000A28B9">
        <w:rPr>
          <w:rFonts w:cstheme="minorHAnsi"/>
          <w:sz w:val="21"/>
          <w:szCs w:val="21"/>
        </w:rPr>
        <w:t xml:space="preserve">en virtud de </w:t>
      </w:r>
      <w:r w:rsidR="0078700B" w:rsidRPr="000A28B9">
        <w:rPr>
          <w:rFonts w:cstheme="minorHAnsi"/>
          <w:sz w:val="21"/>
          <w:szCs w:val="21"/>
        </w:rPr>
        <w:t>lo anterior</w:t>
      </w:r>
      <w:r w:rsidR="00A45CF6" w:rsidRPr="000A28B9">
        <w:rPr>
          <w:rFonts w:cstheme="minorHAnsi"/>
          <w:sz w:val="21"/>
          <w:szCs w:val="21"/>
        </w:rPr>
        <w:t xml:space="preserve"> </w:t>
      </w:r>
      <w:r w:rsidR="00D65E77" w:rsidRPr="000A28B9">
        <w:rPr>
          <w:rFonts w:cstheme="minorHAnsi"/>
          <w:sz w:val="21"/>
          <w:szCs w:val="21"/>
        </w:rPr>
        <w:t xml:space="preserve">se estimó recaudar durante </w:t>
      </w:r>
      <w:r w:rsidR="00DF035D" w:rsidRPr="000A28B9">
        <w:rPr>
          <w:rFonts w:cstheme="minorHAnsi"/>
          <w:sz w:val="21"/>
          <w:szCs w:val="21"/>
        </w:rPr>
        <w:t xml:space="preserve">la última ampliación un importe de $78,920.00 por </w:t>
      </w:r>
      <w:r w:rsidR="00D65E77" w:rsidRPr="000A28B9">
        <w:rPr>
          <w:rFonts w:cstheme="minorHAnsi"/>
          <w:sz w:val="21"/>
          <w:szCs w:val="21"/>
        </w:rPr>
        <w:t xml:space="preserve">ingresos del Centro de Evaluación y </w:t>
      </w:r>
      <w:r w:rsidR="00DF035D" w:rsidRPr="000A28B9">
        <w:rPr>
          <w:rFonts w:cstheme="minorHAnsi"/>
          <w:sz w:val="21"/>
          <w:szCs w:val="21"/>
        </w:rPr>
        <w:t xml:space="preserve">un importe </w:t>
      </w:r>
      <w:r w:rsidR="00D65E77" w:rsidRPr="000A28B9">
        <w:rPr>
          <w:rFonts w:cstheme="minorHAnsi"/>
          <w:sz w:val="21"/>
          <w:szCs w:val="21"/>
        </w:rPr>
        <w:t>de $</w:t>
      </w:r>
      <w:r w:rsidR="00DF035D" w:rsidRPr="000A28B9">
        <w:rPr>
          <w:rFonts w:cstheme="minorHAnsi"/>
          <w:sz w:val="21"/>
          <w:szCs w:val="21"/>
        </w:rPr>
        <w:t>60</w:t>
      </w:r>
      <w:r w:rsidR="00D65E77" w:rsidRPr="000A28B9">
        <w:rPr>
          <w:rFonts w:cstheme="minorHAnsi"/>
          <w:sz w:val="21"/>
          <w:szCs w:val="21"/>
        </w:rPr>
        <w:t>,</w:t>
      </w:r>
      <w:r w:rsidR="00DF035D" w:rsidRPr="000A28B9">
        <w:rPr>
          <w:rFonts w:cstheme="minorHAnsi"/>
          <w:sz w:val="21"/>
          <w:szCs w:val="21"/>
        </w:rPr>
        <w:t>450</w:t>
      </w:r>
      <w:r w:rsidR="0046533C" w:rsidRPr="000A28B9">
        <w:rPr>
          <w:rFonts w:cstheme="minorHAnsi"/>
          <w:sz w:val="21"/>
          <w:szCs w:val="21"/>
        </w:rPr>
        <w:t>.00</w:t>
      </w:r>
      <w:r w:rsidR="00D65E77" w:rsidRPr="000A28B9">
        <w:rPr>
          <w:rFonts w:cstheme="minorHAnsi"/>
          <w:sz w:val="21"/>
          <w:szCs w:val="21"/>
        </w:rPr>
        <w:t xml:space="preserve"> por concepto de Especialización en Archivística</w:t>
      </w:r>
      <w:r w:rsidR="00E70825" w:rsidRPr="000A28B9">
        <w:rPr>
          <w:rFonts w:cstheme="minorHAnsi"/>
          <w:sz w:val="21"/>
          <w:szCs w:val="21"/>
        </w:rPr>
        <w:t xml:space="preserve">, por tal motivo se solicita </w:t>
      </w:r>
      <w:r w:rsidR="00386024" w:rsidRPr="000A28B9">
        <w:rPr>
          <w:rFonts w:cstheme="minorHAnsi"/>
          <w:sz w:val="21"/>
          <w:szCs w:val="21"/>
        </w:rPr>
        <w:t xml:space="preserve">al Pleno </w:t>
      </w:r>
      <w:r w:rsidR="00E70825" w:rsidRPr="000A28B9">
        <w:rPr>
          <w:rFonts w:cstheme="minorHAnsi"/>
          <w:sz w:val="21"/>
          <w:szCs w:val="21"/>
        </w:rPr>
        <w:t xml:space="preserve">un incremento de $10,460.00 </w:t>
      </w:r>
      <w:r w:rsidR="00D65E77" w:rsidRPr="000A28B9">
        <w:rPr>
          <w:rFonts w:cstheme="minorHAnsi"/>
          <w:sz w:val="21"/>
          <w:szCs w:val="21"/>
        </w:rPr>
        <w:t xml:space="preserve"> al presupuesto de egresos autorizado para el ejercicio 2019 en los </w:t>
      </w:r>
      <w:r w:rsidR="00A45CF6" w:rsidRPr="000A28B9">
        <w:rPr>
          <w:rFonts w:cstheme="minorHAnsi"/>
          <w:sz w:val="21"/>
          <w:szCs w:val="21"/>
        </w:rPr>
        <w:t>siguientes términos:</w:t>
      </w:r>
    </w:p>
    <w:p w:rsidR="0050620B" w:rsidRPr="000A28B9" w:rsidRDefault="0050620B" w:rsidP="00DF035D">
      <w:pPr>
        <w:spacing w:after="0" w:line="240" w:lineRule="auto"/>
        <w:jc w:val="both"/>
        <w:rPr>
          <w:rFonts w:cstheme="minorHAnsi"/>
          <w:sz w:val="10"/>
          <w:szCs w:val="10"/>
        </w:rPr>
      </w:pPr>
    </w:p>
    <w:p w:rsidR="00A45CF6" w:rsidRPr="000A28B9" w:rsidRDefault="00A45CF6" w:rsidP="00A45CF6">
      <w:pPr>
        <w:spacing w:after="0" w:line="240" w:lineRule="auto"/>
        <w:jc w:val="both"/>
        <w:rPr>
          <w:rFonts w:cstheme="minorHAnsi"/>
          <w:sz w:val="10"/>
          <w:szCs w:val="10"/>
          <w:highlight w:val="lightGray"/>
        </w:rPr>
      </w:pPr>
    </w:p>
    <w:tbl>
      <w:tblPr>
        <w:tblStyle w:val="Tablaconcuadrcula"/>
        <w:tblW w:w="8645" w:type="dxa"/>
        <w:jc w:val="center"/>
        <w:tblLook w:val="04A0" w:firstRow="1" w:lastRow="0" w:firstColumn="1" w:lastColumn="0" w:noHBand="0" w:noVBand="1"/>
      </w:tblPr>
      <w:tblGrid>
        <w:gridCol w:w="1701"/>
        <w:gridCol w:w="2456"/>
        <w:gridCol w:w="2551"/>
        <w:gridCol w:w="1937"/>
      </w:tblGrid>
      <w:tr w:rsidR="000A28B9" w:rsidRPr="000A28B9" w:rsidTr="001C4531">
        <w:trPr>
          <w:trHeight w:val="70"/>
          <w:jc w:val="center"/>
        </w:trPr>
        <w:tc>
          <w:tcPr>
            <w:tcW w:w="1701" w:type="dxa"/>
          </w:tcPr>
          <w:p w:rsidR="00386024" w:rsidRPr="000A28B9" w:rsidRDefault="00386024" w:rsidP="001C4531">
            <w:pPr>
              <w:jc w:val="center"/>
              <w:rPr>
                <w:rFonts w:cstheme="minorHAnsi"/>
              </w:rPr>
            </w:pPr>
            <w:r w:rsidRPr="000A28B9">
              <w:rPr>
                <w:rFonts w:cstheme="minorHAnsi"/>
              </w:rPr>
              <w:t>Concepto</w:t>
            </w:r>
          </w:p>
        </w:tc>
        <w:tc>
          <w:tcPr>
            <w:tcW w:w="2456" w:type="dxa"/>
          </w:tcPr>
          <w:p w:rsidR="0050620B" w:rsidRPr="000A28B9" w:rsidRDefault="00386024" w:rsidP="001C4531">
            <w:pPr>
              <w:jc w:val="center"/>
              <w:rPr>
                <w:rFonts w:cstheme="minorHAnsi"/>
              </w:rPr>
            </w:pPr>
            <w:r w:rsidRPr="000A28B9">
              <w:rPr>
                <w:rFonts w:cstheme="minorHAnsi"/>
              </w:rPr>
              <w:t>Ingreso Modificado</w:t>
            </w:r>
          </w:p>
        </w:tc>
        <w:tc>
          <w:tcPr>
            <w:tcW w:w="2551" w:type="dxa"/>
          </w:tcPr>
          <w:p w:rsidR="00386024" w:rsidRPr="000A28B9" w:rsidRDefault="00386024" w:rsidP="001C4531">
            <w:pPr>
              <w:jc w:val="center"/>
              <w:rPr>
                <w:rFonts w:cstheme="minorHAnsi"/>
              </w:rPr>
            </w:pPr>
            <w:r w:rsidRPr="000A28B9">
              <w:rPr>
                <w:rFonts w:cstheme="minorHAnsi"/>
              </w:rPr>
              <w:t>Ingreso recaudado</w:t>
            </w:r>
          </w:p>
        </w:tc>
        <w:tc>
          <w:tcPr>
            <w:tcW w:w="1937" w:type="dxa"/>
          </w:tcPr>
          <w:p w:rsidR="00386024" w:rsidRPr="000A28B9" w:rsidRDefault="00386024" w:rsidP="001C4531">
            <w:pPr>
              <w:jc w:val="center"/>
              <w:rPr>
                <w:rFonts w:cstheme="minorHAnsi"/>
              </w:rPr>
            </w:pPr>
            <w:r w:rsidRPr="000A28B9">
              <w:rPr>
                <w:rFonts w:cstheme="minorHAnsi"/>
              </w:rPr>
              <w:t>Ampliación</w:t>
            </w:r>
          </w:p>
        </w:tc>
      </w:tr>
      <w:tr w:rsidR="000A28B9" w:rsidRPr="000A28B9" w:rsidTr="001C4531">
        <w:trPr>
          <w:jc w:val="center"/>
        </w:trPr>
        <w:tc>
          <w:tcPr>
            <w:tcW w:w="1701" w:type="dxa"/>
          </w:tcPr>
          <w:p w:rsidR="00386024" w:rsidRPr="000A28B9" w:rsidRDefault="00386024" w:rsidP="001C4531">
            <w:pPr>
              <w:jc w:val="both"/>
              <w:rPr>
                <w:rFonts w:cstheme="minorHAnsi"/>
              </w:rPr>
            </w:pPr>
            <w:r w:rsidRPr="000A28B9">
              <w:rPr>
                <w:rFonts w:cstheme="minorHAnsi"/>
              </w:rPr>
              <w:t>Certificaciones</w:t>
            </w:r>
          </w:p>
        </w:tc>
        <w:tc>
          <w:tcPr>
            <w:tcW w:w="2456" w:type="dxa"/>
          </w:tcPr>
          <w:p w:rsidR="00386024" w:rsidRPr="000A28B9" w:rsidRDefault="00386024" w:rsidP="001C4531">
            <w:pPr>
              <w:jc w:val="both"/>
              <w:rPr>
                <w:rFonts w:cstheme="minorHAnsi"/>
              </w:rPr>
            </w:pPr>
            <w:r w:rsidRPr="000A28B9">
              <w:rPr>
                <w:rFonts w:cstheme="minorHAnsi"/>
              </w:rPr>
              <w:t>$ 78,920.00</w:t>
            </w:r>
          </w:p>
        </w:tc>
        <w:tc>
          <w:tcPr>
            <w:tcW w:w="2551" w:type="dxa"/>
          </w:tcPr>
          <w:p w:rsidR="00386024" w:rsidRPr="000A28B9" w:rsidRDefault="00386024" w:rsidP="001C4531">
            <w:pPr>
              <w:jc w:val="both"/>
              <w:rPr>
                <w:rFonts w:cstheme="minorHAnsi"/>
              </w:rPr>
            </w:pPr>
            <w:r w:rsidRPr="000A28B9">
              <w:rPr>
                <w:rFonts w:cstheme="minorHAnsi"/>
              </w:rPr>
              <w:t>$ 84,180.00</w:t>
            </w:r>
          </w:p>
        </w:tc>
        <w:tc>
          <w:tcPr>
            <w:tcW w:w="1937" w:type="dxa"/>
          </w:tcPr>
          <w:p w:rsidR="00386024" w:rsidRPr="000A28B9" w:rsidRDefault="00386024" w:rsidP="001C4531">
            <w:pPr>
              <w:jc w:val="both"/>
              <w:rPr>
                <w:rFonts w:cstheme="minorHAnsi"/>
              </w:rPr>
            </w:pPr>
            <w:r w:rsidRPr="000A28B9">
              <w:rPr>
                <w:rFonts w:cstheme="minorHAnsi"/>
              </w:rPr>
              <w:t>-$ 5,260.00</w:t>
            </w:r>
          </w:p>
        </w:tc>
      </w:tr>
      <w:tr w:rsidR="000A28B9" w:rsidRPr="000A28B9" w:rsidTr="001C4531">
        <w:trPr>
          <w:jc w:val="center"/>
        </w:trPr>
        <w:tc>
          <w:tcPr>
            <w:tcW w:w="1701" w:type="dxa"/>
          </w:tcPr>
          <w:p w:rsidR="00386024" w:rsidRPr="000A28B9" w:rsidRDefault="00386024" w:rsidP="001C4531">
            <w:pPr>
              <w:jc w:val="both"/>
              <w:rPr>
                <w:rFonts w:cstheme="minorHAnsi"/>
              </w:rPr>
            </w:pPr>
            <w:r w:rsidRPr="000A28B9">
              <w:rPr>
                <w:rFonts w:cstheme="minorHAnsi"/>
              </w:rPr>
              <w:t>Archivística</w:t>
            </w:r>
          </w:p>
        </w:tc>
        <w:tc>
          <w:tcPr>
            <w:tcW w:w="2456" w:type="dxa"/>
          </w:tcPr>
          <w:p w:rsidR="00386024" w:rsidRPr="000A28B9" w:rsidRDefault="00386024" w:rsidP="001C4531">
            <w:pPr>
              <w:jc w:val="both"/>
              <w:rPr>
                <w:rFonts w:cstheme="minorHAnsi"/>
              </w:rPr>
            </w:pPr>
            <w:r w:rsidRPr="000A28B9">
              <w:rPr>
                <w:rFonts w:cstheme="minorHAnsi"/>
              </w:rPr>
              <w:t>$ 60,450.00</w:t>
            </w:r>
          </w:p>
        </w:tc>
        <w:tc>
          <w:tcPr>
            <w:tcW w:w="2551" w:type="dxa"/>
          </w:tcPr>
          <w:p w:rsidR="00386024" w:rsidRPr="000A28B9" w:rsidRDefault="00386024" w:rsidP="001C4531">
            <w:pPr>
              <w:jc w:val="both"/>
              <w:rPr>
                <w:rFonts w:cstheme="minorHAnsi"/>
              </w:rPr>
            </w:pPr>
            <w:r w:rsidRPr="000A28B9">
              <w:rPr>
                <w:rFonts w:cstheme="minorHAnsi"/>
              </w:rPr>
              <w:t>$ 65.650.00</w:t>
            </w:r>
          </w:p>
        </w:tc>
        <w:tc>
          <w:tcPr>
            <w:tcW w:w="1937" w:type="dxa"/>
          </w:tcPr>
          <w:p w:rsidR="00386024" w:rsidRPr="000A28B9" w:rsidRDefault="00386024" w:rsidP="001C4531">
            <w:pPr>
              <w:jc w:val="both"/>
              <w:rPr>
                <w:rFonts w:cstheme="minorHAnsi"/>
              </w:rPr>
            </w:pPr>
            <w:r w:rsidRPr="000A28B9">
              <w:rPr>
                <w:rFonts w:cstheme="minorHAnsi"/>
              </w:rPr>
              <w:t>-$ 5,200.00</w:t>
            </w:r>
          </w:p>
        </w:tc>
      </w:tr>
      <w:tr w:rsidR="000A28B9" w:rsidRPr="000A28B9" w:rsidTr="001C4531">
        <w:trPr>
          <w:jc w:val="center"/>
        </w:trPr>
        <w:tc>
          <w:tcPr>
            <w:tcW w:w="1701" w:type="dxa"/>
          </w:tcPr>
          <w:p w:rsidR="00386024" w:rsidRPr="000A28B9" w:rsidRDefault="00386024" w:rsidP="001C4531">
            <w:pPr>
              <w:jc w:val="both"/>
              <w:rPr>
                <w:rFonts w:cstheme="minorHAnsi"/>
              </w:rPr>
            </w:pPr>
            <w:r w:rsidRPr="000A28B9">
              <w:rPr>
                <w:rFonts w:cstheme="minorHAnsi"/>
              </w:rPr>
              <w:t>Total</w:t>
            </w:r>
          </w:p>
        </w:tc>
        <w:tc>
          <w:tcPr>
            <w:tcW w:w="2456" w:type="dxa"/>
          </w:tcPr>
          <w:p w:rsidR="00386024" w:rsidRPr="000A28B9" w:rsidRDefault="00386024" w:rsidP="001C4531">
            <w:pPr>
              <w:jc w:val="both"/>
              <w:rPr>
                <w:rFonts w:cstheme="minorHAnsi"/>
              </w:rPr>
            </w:pPr>
            <w:r w:rsidRPr="000A28B9">
              <w:rPr>
                <w:rFonts w:cstheme="minorHAnsi"/>
              </w:rPr>
              <w:t>$ 139,370.00</w:t>
            </w:r>
          </w:p>
        </w:tc>
        <w:tc>
          <w:tcPr>
            <w:tcW w:w="2551" w:type="dxa"/>
          </w:tcPr>
          <w:p w:rsidR="00386024" w:rsidRPr="000A28B9" w:rsidRDefault="00386024" w:rsidP="001C4531">
            <w:pPr>
              <w:jc w:val="both"/>
              <w:rPr>
                <w:rFonts w:cstheme="minorHAnsi"/>
              </w:rPr>
            </w:pPr>
            <w:r w:rsidRPr="000A28B9">
              <w:rPr>
                <w:rFonts w:cstheme="minorHAnsi"/>
              </w:rPr>
              <w:t>$ 149,830.00</w:t>
            </w:r>
          </w:p>
        </w:tc>
        <w:tc>
          <w:tcPr>
            <w:tcW w:w="1937" w:type="dxa"/>
          </w:tcPr>
          <w:p w:rsidR="00386024" w:rsidRPr="000A28B9" w:rsidRDefault="00386024" w:rsidP="001C4531">
            <w:pPr>
              <w:jc w:val="both"/>
              <w:rPr>
                <w:rFonts w:cstheme="minorHAnsi"/>
              </w:rPr>
            </w:pPr>
            <w:r w:rsidRPr="000A28B9">
              <w:rPr>
                <w:rFonts w:cstheme="minorHAnsi"/>
              </w:rPr>
              <w:t>-$ 10,460.00</w:t>
            </w:r>
          </w:p>
        </w:tc>
      </w:tr>
    </w:tbl>
    <w:p w:rsidR="0050620B" w:rsidRPr="000A28B9" w:rsidRDefault="0050620B" w:rsidP="001C4531">
      <w:pPr>
        <w:spacing w:after="0" w:line="240" w:lineRule="auto"/>
        <w:jc w:val="both"/>
        <w:rPr>
          <w:rFonts w:cstheme="minorHAnsi"/>
          <w:sz w:val="10"/>
          <w:szCs w:val="10"/>
        </w:rPr>
      </w:pPr>
    </w:p>
    <w:p w:rsidR="0050620B" w:rsidRPr="000A28B9" w:rsidRDefault="0050620B" w:rsidP="001C4531">
      <w:pPr>
        <w:spacing w:after="0" w:line="240" w:lineRule="auto"/>
        <w:jc w:val="both"/>
        <w:rPr>
          <w:rFonts w:cstheme="minorHAnsi"/>
          <w:sz w:val="10"/>
          <w:szCs w:val="10"/>
        </w:rPr>
      </w:pPr>
    </w:p>
    <w:p w:rsidR="00386024" w:rsidRPr="000A28B9" w:rsidRDefault="009D6975" w:rsidP="00A45CF6">
      <w:pPr>
        <w:spacing w:after="0" w:line="240" w:lineRule="auto"/>
        <w:jc w:val="both"/>
        <w:rPr>
          <w:rFonts w:cstheme="minorHAnsi"/>
          <w:sz w:val="21"/>
          <w:szCs w:val="21"/>
        </w:rPr>
      </w:pPr>
      <w:r w:rsidRPr="000A28B9">
        <w:rPr>
          <w:rFonts w:cstheme="minorHAnsi"/>
          <w:sz w:val="21"/>
          <w:szCs w:val="21"/>
        </w:rPr>
        <w:t>En seguimiento a lo antes manifestado la Directora de Administración y Finanzas solicita en su memorándum; que</w:t>
      </w:r>
      <w:r w:rsidR="00386024" w:rsidRPr="000A28B9">
        <w:rPr>
          <w:rFonts w:cstheme="minorHAnsi"/>
          <w:sz w:val="21"/>
          <w:szCs w:val="21"/>
        </w:rPr>
        <w:t xml:space="preserve"> considerando que </w:t>
      </w:r>
      <w:r w:rsidRPr="000A28B9">
        <w:rPr>
          <w:rFonts w:cstheme="minorHAnsi"/>
          <w:sz w:val="21"/>
          <w:szCs w:val="21"/>
        </w:rPr>
        <w:t>los</w:t>
      </w:r>
      <w:r w:rsidR="00386024" w:rsidRPr="000A28B9">
        <w:rPr>
          <w:rFonts w:cstheme="minorHAnsi"/>
          <w:sz w:val="21"/>
          <w:szCs w:val="21"/>
        </w:rPr>
        <w:t xml:space="preserve"> montos </w:t>
      </w:r>
      <w:r w:rsidRPr="000A28B9">
        <w:rPr>
          <w:rFonts w:cstheme="minorHAnsi"/>
          <w:sz w:val="21"/>
          <w:szCs w:val="21"/>
        </w:rPr>
        <w:t xml:space="preserve">descritos en la tabla de arriba, </w:t>
      </w:r>
      <w:r w:rsidR="00386024" w:rsidRPr="000A28B9">
        <w:rPr>
          <w:rFonts w:cstheme="minorHAnsi"/>
          <w:sz w:val="21"/>
          <w:szCs w:val="21"/>
        </w:rPr>
        <w:t xml:space="preserve">serán reportados </w:t>
      </w:r>
      <w:r w:rsidR="00386024" w:rsidRPr="000A28B9">
        <w:rPr>
          <w:rFonts w:cstheme="minorHAnsi"/>
          <w:sz w:val="21"/>
          <w:szCs w:val="21"/>
        </w:rPr>
        <w:lastRenderedPageBreak/>
        <w:t>como ingresos para el Instituto</w:t>
      </w:r>
      <w:r w:rsidRPr="000A28B9">
        <w:rPr>
          <w:rFonts w:cstheme="minorHAnsi"/>
          <w:sz w:val="21"/>
          <w:szCs w:val="21"/>
        </w:rPr>
        <w:t>;</w:t>
      </w:r>
      <w:r w:rsidR="00386024" w:rsidRPr="000A28B9">
        <w:rPr>
          <w:rFonts w:cstheme="minorHAnsi"/>
          <w:sz w:val="21"/>
          <w:szCs w:val="21"/>
        </w:rPr>
        <w:t xml:space="preserve"> se integren </w:t>
      </w:r>
      <w:r w:rsidRPr="000A28B9">
        <w:rPr>
          <w:rFonts w:cstheme="minorHAnsi"/>
          <w:sz w:val="21"/>
          <w:szCs w:val="21"/>
        </w:rPr>
        <w:t xml:space="preserve">al Presupuesto de Egresos autorizado para el año 2019 a </w:t>
      </w:r>
      <w:r w:rsidR="001C4531" w:rsidRPr="000A28B9">
        <w:rPr>
          <w:rFonts w:cstheme="minorHAnsi"/>
          <w:sz w:val="21"/>
          <w:szCs w:val="21"/>
        </w:rPr>
        <w:t>la Dirección de Capacitación, Cultura de la Transparencia y Estadística,</w:t>
      </w:r>
      <w:r w:rsidRPr="000A28B9">
        <w:rPr>
          <w:rFonts w:cstheme="minorHAnsi"/>
          <w:sz w:val="21"/>
          <w:szCs w:val="21"/>
        </w:rPr>
        <w:t xml:space="preserve"> a fin de lograr las metas y entregables establecidos de la siguiente manera</w:t>
      </w:r>
      <w:r w:rsidR="000C4DC4" w:rsidRPr="000A28B9">
        <w:rPr>
          <w:rFonts w:cstheme="minorHAnsi"/>
          <w:sz w:val="21"/>
          <w:szCs w:val="21"/>
        </w:rPr>
        <w:t>:</w:t>
      </w:r>
    </w:p>
    <w:p w:rsidR="000C4DC4" w:rsidRPr="000A28B9" w:rsidRDefault="000C4DC4" w:rsidP="00A45CF6">
      <w:pPr>
        <w:spacing w:after="0" w:line="240" w:lineRule="auto"/>
        <w:jc w:val="both"/>
        <w:rPr>
          <w:rFonts w:cstheme="minorHAnsi"/>
          <w:sz w:val="10"/>
          <w:szCs w:val="10"/>
        </w:rPr>
      </w:pPr>
    </w:p>
    <w:p w:rsidR="000C4DC4" w:rsidRPr="000A28B9" w:rsidRDefault="000C4DC4" w:rsidP="000C4DC4">
      <w:pPr>
        <w:ind w:left="567"/>
        <w:jc w:val="both"/>
        <w:rPr>
          <w:rFonts w:cstheme="minorHAnsi"/>
          <w:sz w:val="21"/>
          <w:szCs w:val="21"/>
        </w:rPr>
      </w:pPr>
      <w:r w:rsidRPr="000A28B9">
        <w:rPr>
          <w:rFonts w:cstheme="minorHAnsi"/>
          <w:sz w:val="21"/>
          <w:szCs w:val="21"/>
        </w:rPr>
        <w:t>Programa 13869</w:t>
      </w:r>
    </w:p>
    <w:tbl>
      <w:tblPr>
        <w:tblStyle w:val="Tablaconcuadrcula"/>
        <w:tblW w:w="8600" w:type="dxa"/>
        <w:jc w:val="center"/>
        <w:tblLook w:val="04A0" w:firstRow="1" w:lastRow="0" w:firstColumn="1" w:lastColumn="0" w:noHBand="0" w:noVBand="1"/>
      </w:tblPr>
      <w:tblGrid>
        <w:gridCol w:w="2858"/>
        <w:gridCol w:w="4041"/>
        <w:gridCol w:w="1701"/>
      </w:tblGrid>
      <w:tr w:rsidR="000A28B9" w:rsidRPr="000A28B9" w:rsidTr="000C4DC4">
        <w:trPr>
          <w:jc w:val="center"/>
        </w:trPr>
        <w:tc>
          <w:tcPr>
            <w:tcW w:w="2858" w:type="dxa"/>
          </w:tcPr>
          <w:p w:rsidR="000C4DC4" w:rsidRPr="000A28B9" w:rsidRDefault="000C4DC4" w:rsidP="000C4DC4">
            <w:pPr>
              <w:jc w:val="center"/>
              <w:rPr>
                <w:rFonts w:cstheme="minorHAnsi"/>
                <w:sz w:val="21"/>
                <w:szCs w:val="21"/>
              </w:rPr>
            </w:pPr>
            <w:r w:rsidRPr="000A28B9">
              <w:rPr>
                <w:rFonts w:cstheme="minorHAnsi"/>
                <w:sz w:val="21"/>
                <w:szCs w:val="21"/>
              </w:rPr>
              <w:t>Código presupuestal</w:t>
            </w:r>
          </w:p>
        </w:tc>
        <w:tc>
          <w:tcPr>
            <w:tcW w:w="4041" w:type="dxa"/>
          </w:tcPr>
          <w:p w:rsidR="000C4DC4" w:rsidRPr="000A28B9" w:rsidRDefault="000C4DC4" w:rsidP="000C4DC4">
            <w:pPr>
              <w:jc w:val="center"/>
              <w:rPr>
                <w:rFonts w:cstheme="minorHAnsi"/>
                <w:sz w:val="21"/>
                <w:szCs w:val="21"/>
              </w:rPr>
            </w:pPr>
            <w:r w:rsidRPr="000A28B9">
              <w:rPr>
                <w:rFonts w:cstheme="minorHAnsi"/>
                <w:sz w:val="21"/>
                <w:szCs w:val="21"/>
              </w:rPr>
              <w:t>Concepto</w:t>
            </w:r>
          </w:p>
        </w:tc>
        <w:tc>
          <w:tcPr>
            <w:tcW w:w="1701" w:type="dxa"/>
          </w:tcPr>
          <w:p w:rsidR="000C4DC4" w:rsidRPr="000A28B9" w:rsidRDefault="000C4DC4" w:rsidP="003A480D">
            <w:pPr>
              <w:jc w:val="both"/>
              <w:rPr>
                <w:rFonts w:cstheme="minorHAnsi"/>
                <w:sz w:val="21"/>
                <w:szCs w:val="21"/>
              </w:rPr>
            </w:pPr>
            <w:r w:rsidRPr="000A28B9">
              <w:rPr>
                <w:rFonts w:cstheme="minorHAnsi"/>
                <w:sz w:val="21"/>
                <w:szCs w:val="21"/>
              </w:rPr>
              <w:t>Importe</w:t>
            </w:r>
          </w:p>
        </w:tc>
      </w:tr>
      <w:tr w:rsidR="000C4DC4" w:rsidRPr="000A28B9" w:rsidTr="000C4DC4">
        <w:trPr>
          <w:jc w:val="center"/>
        </w:trPr>
        <w:tc>
          <w:tcPr>
            <w:tcW w:w="2858" w:type="dxa"/>
          </w:tcPr>
          <w:p w:rsidR="000C4DC4" w:rsidRPr="000A28B9" w:rsidRDefault="000C4DC4" w:rsidP="000C4DC4">
            <w:pPr>
              <w:jc w:val="center"/>
              <w:rPr>
                <w:rFonts w:cstheme="minorHAnsi"/>
                <w:sz w:val="21"/>
                <w:szCs w:val="21"/>
              </w:rPr>
            </w:pPr>
            <w:r w:rsidRPr="000A28B9">
              <w:rPr>
                <w:rFonts w:cstheme="minorHAnsi"/>
                <w:sz w:val="21"/>
                <w:szCs w:val="21"/>
              </w:rPr>
              <w:t>3000-3300-339-3392</w:t>
            </w:r>
          </w:p>
        </w:tc>
        <w:tc>
          <w:tcPr>
            <w:tcW w:w="4041" w:type="dxa"/>
          </w:tcPr>
          <w:p w:rsidR="000C4DC4" w:rsidRPr="000A28B9" w:rsidRDefault="000C4DC4" w:rsidP="003A480D">
            <w:pPr>
              <w:jc w:val="both"/>
              <w:rPr>
                <w:rFonts w:cstheme="minorHAnsi"/>
                <w:sz w:val="21"/>
                <w:szCs w:val="21"/>
              </w:rPr>
            </w:pPr>
            <w:r w:rsidRPr="000A28B9">
              <w:rPr>
                <w:rFonts w:cstheme="minorHAnsi"/>
                <w:sz w:val="21"/>
                <w:szCs w:val="21"/>
              </w:rPr>
              <w:t>Servicios Profesionales y Técnicos</w:t>
            </w:r>
          </w:p>
        </w:tc>
        <w:tc>
          <w:tcPr>
            <w:tcW w:w="1701" w:type="dxa"/>
          </w:tcPr>
          <w:p w:rsidR="000C4DC4" w:rsidRPr="000A28B9" w:rsidRDefault="000C4DC4" w:rsidP="003A480D">
            <w:pPr>
              <w:jc w:val="both"/>
              <w:rPr>
                <w:rFonts w:cstheme="minorHAnsi"/>
                <w:sz w:val="21"/>
                <w:szCs w:val="21"/>
              </w:rPr>
            </w:pPr>
            <w:r w:rsidRPr="000A28B9">
              <w:rPr>
                <w:rFonts w:cstheme="minorHAnsi"/>
                <w:sz w:val="21"/>
                <w:szCs w:val="21"/>
              </w:rPr>
              <w:t>$10, 460</w:t>
            </w:r>
          </w:p>
        </w:tc>
      </w:tr>
    </w:tbl>
    <w:p w:rsidR="000C4DC4" w:rsidRPr="000A28B9" w:rsidRDefault="000C4DC4" w:rsidP="00A45CF6">
      <w:pPr>
        <w:spacing w:after="0" w:line="240" w:lineRule="auto"/>
        <w:jc w:val="both"/>
        <w:rPr>
          <w:rFonts w:cstheme="minorHAnsi"/>
          <w:sz w:val="21"/>
          <w:szCs w:val="21"/>
        </w:rPr>
      </w:pPr>
    </w:p>
    <w:p w:rsidR="008F3193" w:rsidRPr="000A28B9" w:rsidRDefault="008F3193" w:rsidP="00781959">
      <w:pPr>
        <w:spacing w:after="0" w:line="240" w:lineRule="auto"/>
        <w:jc w:val="both"/>
        <w:rPr>
          <w:rFonts w:cstheme="minorHAnsi"/>
          <w:sz w:val="21"/>
          <w:szCs w:val="21"/>
        </w:rPr>
      </w:pPr>
      <w:r w:rsidRPr="000A28B9">
        <w:rPr>
          <w:rFonts w:cstheme="minorHAnsi"/>
          <w:sz w:val="21"/>
          <w:szCs w:val="21"/>
        </w:rPr>
        <w:t>Lo anterior de conformidad a lo peticionado por el Director de Capacitación, Cultura de la Transparencia y Estadística a la Dirección de Administración y Finanzas</w:t>
      </w:r>
      <w:r w:rsidR="00670D6E" w:rsidRPr="000A28B9">
        <w:rPr>
          <w:rFonts w:cstheme="minorHAnsi"/>
          <w:sz w:val="21"/>
          <w:szCs w:val="21"/>
        </w:rPr>
        <w:t>,</w:t>
      </w:r>
      <w:r w:rsidRPr="000A28B9">
        <w:rPr>
          <w:rFonts w:cstheme="minorHAnsi"/>
          <w:sz w:val="21"/>
          <w:szCs w:val="21"/>
        </w:rPr>
        <w:t xml:space="preserve"> mediante memorándum marcado con el número DCCTE – 0</w:t>
      </w:r>
      <w:r w:rsidR="003F36CC" w:rsidRPr="000A28B9">
        <w:rPr>
          <w:rFonts w:cstheme="minorHAnsi"/>
          <w:sz w:val="21"/>
          <w:szCs w:val="21"/>
        </w:rPr>
        <w:t>51</w:t>
      </w:r>
      <w:r w:rsidRPr="000A28B9">
        <w:rPr>
          <w:rFonts w:cstheme="minorHAnsi"/>
          <w:sz w:val="21"/>
          <w:szCs w:val="21"/>
        </w:rPr>
        <w:t>BIS/2019</w:t>
      </w:r>
      <w:r w:rsidR="00670D6E" w:rsidRPr="000A28B9">
        <w:rPr>
          <w:rFonts w:cstheme="minorHAnsi"/>
          <w:sz w:val="21"/>
          <w:szCs w:val="21"/>
        </w:rPr>
        <w:t xml:space="preserve"> de fecha </w:t>
      </w:r>
      <w:r w:rsidR="003F36CC" w:rsidRPr="000A28B9">
        <w:rPr>
          <w:rFonts w:cstheme="minorHAnsi"/>
          <w:sz w:val="21"/>
          <w:szCs w:val="21"/>
        </w:rPr>
        <w:t>29</w:t>
      </w:r>
      <w:r w:rsidR="00670D6E" w:rsidRPr="000A28B9">
        <w:rPr>
          <w:rFonts w:cstheme="minorHAnsi"/>
          <w:sz w:val="21"/>
          <w:szCs w:val="21"/>
        </w:rPr>
        <w:t xml:space="preserve"> de </w:t>
      </w:r>
      <w:r w:rsidR="003F36CC" w:rsidRPr="000A28B9">
        <w:rPr>
          <w:rFonts w:cstheme="minorHAnsi"/>
          <w:sz w:val="21"/>
          <w:szCs w:val="21"/>
        </w:rPr>
        <w:t>noviembre</w:t>
      </w:r>
      <w:r w:rsidR="00670D6E" w:rsidRPr="000A28B9">
        <w:rPr>
          <w:rFonts w:cstheme="minorHAnsi"/>
          <w:sz w:val="21"/>
          <w:szCs w:val="21"/>
        </w:rPr>
        <w:t xml:space="preserve"> del año en curso. (Anexo Dos)</w:t>
      </w:r>
    </w:p>
    <w:p w:rsidR="007E2F09" w:rsidRPr="000A28B9" w:rsidRDefault="007E2F09" w:rsidP="003403D7">
      <w:pPr>
        <w:spacing w:after="0" w:line="240" w:lineRule="auto"/>
        <w:jc w:val="both"/>
        <w:rPr>
          <w:rFonts w:cstheme="minorHAnsi"/>
          <w:sz w:val="21"/>
          <w:szCs w:val="21"/>
        </w:rPr>
      </w:pPr>
    </w:p>
    <w:p w:rsidR="004D3044" w:rsidRPr="000A28B9" w:rsidRDefault="0070462F" w:rsidP="003403D7">
      <w:pPr>
        <w:spacing w:after="0" w:line="240" w:lineRule="auto"/>
        <w:jc w:val="both"/>
        <w:rPr>
          <w:rFonts w:cstheme="minorHAnsi"/>
          <w:sz w:val="21"/>
          <w:szCs w:val="21"/>
        </w:rPr>
      </w:pPr>
      <w:r w:rsidRPr="000A28B9">
        <w:rPr>
          <w:rFonts w:cstheme="minorHAnsi"/>
          <w:sz w:val="21"/>
          <w:szCs w:val="21"/>
        </w:rPr>
        <w:t>Del análisis minucioso r</w:t>
      </w:r>
      <w:r w:rsidR="004B7219" w:rsidRPr="000A28B9">
        <w:rPr>
          <w:rFonts w:cstheme="minorHAnsi"/>
          <w:sz w:val="21"/>
          <w:szCs w:val="21"/>
        </w:rPr>
        <w:t>ealizado a l</w:t>
      </w:r>
      <w:r w:rsidR="008B42B9" w:rsidRPr="000A28B9">
        <w:rPr>
          <w:rFonts w:cstheme="minorHAnsi"/>
          <w:sz w:val="21"/>
          <w:szCs w:val="21"/>
        </w:rPr>
        <w:t xml:space="preserve">os </w:t>
      </w:r>
      <w:r w:rsidR="0090311B" w:rsidRPr="000A28B9">
        <w:rPr>
          <w:rFonts w:cstheme="minorHAnsi"/>
          <w:sz w:val="21"/>
          <w:szCs w:val="21"/>
        </w:rPr>
        <w:t>memorándums recibidos</w:t>
      </w:r>
      <w:r w:rsidRPr="000A28B9">
        <w:rPr>
          <w:rFonts w:cstheme="minorHAnsi"/>
          <w:sz w:val="21"/>
          <w:szCs w:val="21"/>
        </w:rPr>
        <w:t xml:space="preserve">, así como de lo anteriormente expuesto y fundado, </w:t>
      </w:r>
      <w:r w:rsidR="00195959" w:rsidRPr="000A28B9">
        <w:rPr>
          <w:rFonts w:cstheme="minorHAnsi"/>
          <w:sz w:val="21"/>
          <w:szCs w:val="21"/>
        </w:rPr>
        <w:t>el Pleno</w:t>
      </w:r>
      <w:r w:rsidRPr="000A28B9">
        <w:rPr>
          <w:rFonts w:cstheme="minorHAnsi"/>
          <w:sz w:val="21"/>
          <w:szCs w:val="21"/>
        </w:rPr>
        <w:t xml:space="preserve"> del </w:t>
      </w:r>
      <w:r w:rsidR="00195959" w:rsidRPr="000A28B9">
        <w:rPr>
          <w:rFonts w:cstheme="minorHAnsi"/>
          <w:sz w:val="21"/>
          <w:szCs w:val="21"/>
        </w:rPr>
        <w:t xml:space="preserve">Instituto Estatal de Transparencia, Acceso a la Información Pública y Protección de Datos Personales </w:t>
      </w:r>
      <w:r w:rsidRPr="000A28B9">
        <w:rPr>
          <w:rFonts w:cstheme="minorHAnsi"/>
          <w:sz w:val="21"/>
          <w:szCs w:val="21"/>
        </w:rPr>
        <w:t>emite el siguiente:</w:t>
      </w:r>
    </w:p>
    <w:p w:rsidR="00C2641A" w:rsidRPr="000A28B9" w:rsidRDefault="00C2641A" w:rsidP="003403D7">
      <w:pPr>
        <w:spacing w:after="0" w:line="240" w:lineRule="auto"/>
        <w:jc w:val="both"/>
        <w:rPr>
          <w:rFonts w:cstheme="minorHAnsi"/>
          <w:sz w:val="14"/>
          <w:szCs w:val="14"/>
        </w:rPr>
      </w:pPr>
    </w:p>
    <w:p w:rsidR="0070462F" w:rsidRPr="000A28B9" w:rsidRDefault="0070462F" w:rsidP="003403D7">
      <w:pPr>
        <w:spacing w:after="0" w:line="240" w:lineRule="auto"/>
        <w:jc w:val="center"/>
        <w:rPr>
          <w:rFonts w:cstheme="minorHAnsi"/>
          <w:b/>
          <w:spacing w:val="20"/>
          <w:sz w:val="21"/>
          <w:szCs w:val="21"/>
        </w:rPr>
      </w:pPr>
      <w:r w:rsidRPr="000A28B9">
        <w:rPr>
          <w:rFonts w:cstheme="minorHAnsi"/>
          <w:b/>
          <w:spacing w:val="20"/>
          <w:sz w:val="21"/>
          <w:szCs w:val="21"/>
        </w:rPr>
        <w:t>ACUERDO</w:t>
      </w:r>
    </w:p>
    <w:p w:rsidR="003403D7" w:rsidRPr="000A28B9" w:rsidRDefault="003403D7" w:rsidP="003403D7">
      <w:pPr>
        <w:spacing w:after="0" w:line="240" w:lineRule="auto"/>
        <w:jc w:val="center"/>
        <w:rPr>
          <w:rFonts w:cstheme="minorHAnsi"/>
          <w:sz w:val="14"/>
          <w:szCs w:val="14"/>
        </w:rPr>
      </w:pPr>
    </w:p>
    <w:p w:rsidR="00781959" w:rsidRPr="000A28B9" w:rsidRDefault="00781959" w:rsidP="00781959">
      <w:pPr>
        <w:spacing w:after="0" w:line="240" w:lineRule="auto"/>
        <w:jc w:val="both"/>
        <w:rPr>
          <w:rFonts w:cstheme="minorHAnsi"/>
          <w:sz w:val="21"/>
          <w:szCs w:val="21"/>
        </w:rPr>
      </w:pPr>
      <w:r w:rsidRPr="000A28B9">
        <w:rPr>
          <w:rFonts w:cstheme="minorHAnsi"/>
          <w:b/>
          <w:sz w:val="21"/>
          <w:szCs w:val="21"/>
        </w:rPr>
        <w:t>PRIMERO.-</w:t>
      </w:r>
      <w:r w:rsidRPr="000A28B9">
        <w:rPr>
          <w:rFonts w:cstheme="minorHAnsi"/>
          <w:sz w:val="21"/>
          <w:szCs w:val="21"/>
        </w:rPr>
        <w:t xml:space="preserve"> Se procede a autorizar la ampliación </w:t>
      </w:r>
      <w:r w:rsidR="005D467E" w:rsidRPr="000A28B9">
        <w:rPr>
          <w:rFonts w:cstheme="minorHAnsi"/>
          <w:sz w:val="21"/>
          <w:szCs w:val="21"/>
        </w:rPr>
        <w:t>del estimado de ingresos presupuestales</w:t>
      </w:r>
      <w:r w:rsidRPr="000A28B9">
        <w:rPr>
          <w:rFonts w:cstheme="minorHAnsi"/>
          <w:sz w:val="21"/>
          <w:szCs w:val="21"/>
        </w:rPr>
        <w:t xml:space="preserve"> para el ejercicio 201</w:t>
      </w:r>
      <w:r w:rsidR="00971B05" w:rsidRPr="000A28B9">
        <w:rPr>
          <w:rFonts w:cstheme="minorHAnsi"/>
          <w:sz w:val="21"/>
          <w:szCs w:val="21"/>
        </w:rPr>
        <w:t>9</w:t>
      </w:r>
      <w:r w:rsidR="00E331FE" w:rsidRPr="000A28B9">
        <w:rPr>
          <w:rFonts w:cstheme="minorHAnsi"/>
          <w:sz w:val="21"/>
          <w:szCs w:val="21"/>
        </w:rPr>
        <w:t>, en los términos propuestos por la Unidad Administrativa responsable del gasto institucional</w:t>
      </w:r>
      <w:r w:rsidRPr="000A28B9">
        <w:rPr>
          <w:rFonts w:cstheme="minorHAnsi"/>
          <w:sz w:val="21"/>
          <w:szCs w:val="21"/>
        </w:rPr>
        <w:t xml:space="preserve"> citada</w:t>
      </w:r>
      <w:r w:rsidR="007956C6" w:rsidRPr="000A28B9">
        <w:rPr>
          <w:rFonts w:cstheme="minorHAnsi"/>
          <w:sz w:val="21"/>
          <w:szCs w:val="21"/>
        </w:rPr>
        <w:t xml:space="preserve"> en el considerando CUARTO del presente acuerdo administrativo.</w:t>
      </w:r>
    </w:p>
    <w:p w:rsidR="00971B05" w:rsidRPr="000A28B9" w:rsidRDefault="00971B05" w:rsidP="00971B05">
      <w:pPr>
        <w:spacing w:after="0" w:line="240" w:lineRule="auto"/>
        <w:jc w:val="both"/>
        <w:rPr>
          <w:rFonts w:cstheme="minorHAnsi"/>
          <w:b/>
          <w:sz w:val="20"/>
          <w:szCs w:val="20"/>
        </w:rPr>
      </w:pPr>
    </w:p>
    <w:p w:rsidR="00971B05" w:rsidRPr="000A28B9" w:rsidRDefault="00971B05" w:rsidP="00971B05">
      <w:pPr>
        <w:spacing w:after="0" w:line="240" w:lineRule="auto"/>
        <w:jc w:val="both"/>
        <w:rPr>
          <w:rFonts w:cstheme="minorHAnsi"/>
          <w:b/>
          <w:sz w:val="21"/>
          <w:szCs w:val="21"/>
        </w:rPr>
      </w:pPr>
      <w:r w:rsidRPr="000A28B9">
        <w:rPr>
          <w:rFonts w:cstheme="minorHAnsi"/>
          <w:b/>
          <w:sz w:val="21"/>
          <w:szCs w:val="21"/>
        </w:rPr>
        <w:t xml:space="preserve">SEGUNDO.- </w:t>
      </w:r>
      <w:r w:rsidRPr="000A28B9">
        <w:rPr>
          <w:rFonts w:cstheme="minorHAnsi"/>
          <w:bCs/>
          <w:sz w:val="21"/>
          <w:szCs w:val="21"/>
        </w:rPr>
        <w:t>Se instruye a la Coordinación de Apoyo Plenario para que notifique a la Directora de Administración y Finanzas del Instituto Estatal de Transparencia, Acceso a la Información Pública y Protección de Datos Personales, para que en el ejercicio de sus funciones se sirva en dar trámite oportuno al presente acuerdo.</w:t>
      </w:r>
    </w:p>
    <w:p w:rsidR="00971B05" w:rsidRPr="000A28B9" w:rsidRDefault="00971B05" w:rsidP="00971B05">
      <w:pPr>
        <w:spacing w:after="0" w:line="240" w:lineRule="auto"/>
        <w:jc w:val="both"/>
        <w:rPr>
          <w:rFonts w:cstheme="minorHAnsi"/>
          <w:b/>
          <w:sz w:val="20"/>
          <w:szCs w:val="20"/>
        </w:rPr>
      </w:pPr>
    </w:p>
    <w:p w:rsidR="00971B05" w:rsidRPr="000A28B9" w:rsidRDefault="00971B05" w:rsidP="00971B05">
      <w:pPr>
        <w:spacing w:after="0" w:line="240" w:lineRule="auto"/>
        <w:jc w:val="both"/>
        <w:rPr>
          <w:rFonts w:cstheme="minorHAnsi"/>
          <w:bCs/>
          <w:sz w:val="21"/>
          <w:szCs w:val="21"/>
        </w:rPr>
      </w:pPr>
      <w:r w:rsidRPr="000A28B9">
        <w:rPr>
          <w:rFonts w:cstheme="minorHAnsi"/>
          <w:b/>
          <w:sz w:val="21"/>
          <w:szCs w:val="21"/>
        </w:rPr>
        <w:t xml:space="preserve">TERCERO.- </w:t>
      </w:r>
      <w:r w:rsidRPr="000A28B9">
        <w:rPr>
          <w:rFonts w:cstheme="minorHAnsi"/>
          <w:bCs/>
          <w:sz w:val="21"/>
          <w:szCs w:val="21"/>
        </w:rPr>
        <w:t>Se instruye a la Coordinación de Apoyo Plenario para que realice los trámites correspondientes para la publicación del presente acuerdo en la Página de Internet Oficial del Instituto Estatal de Transparencia, Acceso a la Información Pública y Protección de Datos Personales.</w:t>
      </w:r>
    </w:p>
    <w:p w:rsidR="00781959" w:rsidRPr="000A28B9" w:rsidRDefault="00781959" w:rsidP="00781959">
      <w:pPr>
        <w:spacing w:after="0" w:line="240" w:lineRule="auto"/>
        <w:jc w:val="both"/>
        <w:rPr>
          <w:rFonts w:cstheme="minorHAnsi"/>
          <w:b/>
          <w:sz w:val="20"/>
          <w:szCs w:val="20"/>
        </w:rPr>
      </w:pPr>
    </w:p>
    <w:p w:rsidR="00781959" w:rsidRPr="000A28B9" w:rsidRDefault="00ED1EB1" w:rsidP="00781959">
      <w:pPr>
        <w:spacing w:after="0" w:line="240" w:lineRule="auto"/>
        <w:jc w:val="both"/>
        <w:rPr>
          <w:rFonts w:cstheme="minorHAnsi"/>
          <w:sz w:val="21"/>
          <w:szCs w:val="21"/>
        </w:rPr>
      </w:pPr>
      <w:r w:rsidRPr="000A28B9">
        <w:rPr>
          <w:rFonts w:cstheme="minorHAnsi"/>
          <w:b/>
          <w:sz w:val="21"/>
          <w:szCs w:val="21"/>
        </w:rPr>
        <w:t>CUARTO</w:t>
      </w:r>
      <w:r w:rsidR="00781959" w:rsidRPr="000A28B9">
        <w:rPr>
          <w:rFonts w:cstheme="minorHAnsi"/>
          <w:b/>
          <w:sz w:val="21"/>
          <w:szCs w:val="21"/>
        </w:rPr>
        <w:t xml:space="preserve">.- </w:t>
      </w:r>
      <w:r w:rsidR="00781959" w:rsidRPr="000A28B9">
        <w:rPr>
          <w:rFonts w:cstheme="minorHAnsi"/>
          <w:sz w:val="21"/>
          <w:szCs w:val="21"/>
        </w:rPr>
        <w:t xml:space="preserve">Cúmplase. </w:t>
      </w:r>
    </w:p>
    <w:p w:rsidR="00781959" w:rsidRPr="000A28B9" w:rsidRDefault="00781959" w:rsidP="00781959">
      <w:pPr>
        <w:spacing w:after="0" w:line="240" w:lineRule="auto"/>
        <w:jc w:val="both"/>
        <w:rPr>
          <w:rFonts w:cstheme="minorHAnsi"/>
          <w:sz w:val="21"/>
          <w:szCs w:val="21"/>
        </w:rPr>
      </w:pPr>
    </w:p>
    <w:p w:rsidR="00781959" w:rsidRPr="000A28B9" w:rsidRDefault="00781959" w:rsidP="00781959">
      <w:pPr>
        <w:spacing w:after="0" w:line="240" w:lineRule="auto"/>
        <w:jc w:val="both"/>
        <w:rPr>
          <w:rFonts w:cstheme="minorHAnsi"/>
          <w:sz w:val="21"/>
          <w:szCs w:val="21"/>
        </w:rPr>
      </w:pPr>
      <w:r w:rsidRPr="000A28B9">
        <w:rPr>
          <w:rFonts w:cstheme="minorHAnsi"/>
          <w:sz w:val="21"/>
          <w:szCs w:val="21"/>
        </w:rPr>
        <w:t>Así lo acordó y firma el Pleno del Instituto:</w:t>
      </w:r>
    </w:p>
    <w:p w:rsidR="00781959" w:rsidRPr="000A28B9" w:rsidRDefault="00781959" w:rsidP="00781959">
      <w:pPr>
        <w:spacing w:after="0" w:line="240" w:lineRule="auto"/>
        <w:jc w:val="both"/>
        <w:rPr>
          <w:rFonts w:cstheme="minorHAnsi"/>
          <w:sz w:val="21"/>
          <w:szCs w:val="21"/>
        </w:rPr>
      </w:pPr>
    </w:p>
    <w:tbl>
      <w:tblPr>
        <w:tblStyle w:val="Tablaconcuadrcula"/>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8"/>
        <w:gridCol w:w="324"/>
      </w:tblGrid>
      <w:tr w:rsidR="00FA191D" w:rsidRPr="000A28B9" w:rsidTr="00B872F6">
        <w:trPr>
          <w:trHeight w:val="229"/>
        </w:trPr>
        <w:tc>
          <w:tcPr>
            <w:tcW w:w="10228" w:type="dxa"/>
          </w:tcPr>
          <w:p w:rsidR="00B872F6" w:rsidRPr="00B872F6" w:rsidRDefault="00B872F6" w:rsidP="00B872F6">
            <w:pPr>
              <w:pStyle w:val="Sinespaciado"/>
              <w:jc w:val="center"/>
              <w:rPr>
                <w:rFonts w:ascii="Arial" w:hAnsi="Arial" w:cs="Arial"/>
                <w:b/>
                <w:sz w:val="20"/>
                <w:szCs w:val="20"/>
              </w:rPr>
            </w:pPr>
            <w:r w:rsidRPr="00B872F6">
              <w:rPr>
                <w:rFonts w:ascii="Arial" w:hAnsi="Arial" w:cs="Arial"/>
                <w:b/>
                <w:sz w:val="20"/>
                <w:szCs w:val="20"/>
              </w:rPr>
              <w:t>(RÚBRICA)</w:t>
            </w:r>
          </w:p>
          <w:p w:rsidR="00B872F6" w:rsidRPr="00B872F6" w:rsidRDefault="00B872F6" w:rsidP="00B872F6">
            <w:pPr>
              <w:pStyle w:val="Sinespaciado"/>
              <w:jc w:val="center"/>
              <w:rPr>
                <w:rFonts w:ascii="Arial" w:hAnsi="Arial" w:cs="Arial"/>
                <w:b/>
                <w:sz w:val="20"/>
                <w:szCs w:val="20"/>
              </w:rPr>
            </w:pPr>
          </w:p>
          <w:p w:rsidR="00B872F6" w:rsidRPr="00B872F6" w:rsidRDefault="00B872F6" w:rsidP="00B872F6">
            <w:pPr>
              <w:pStyle w:val="Sinespaciado"/>
              <w:jc w:val="center"/>
              <w:rPr>
                <w:rFonts w:ascii="Arial" w:hAnsi="Arial" w:cs="Arial"/>
                <w:b/>
                <w:sz w:val="20"/>
                <w:szCs w:val="20"/>
              </w:rPr>
            </w:pPr>
            <w:r w:rsidRPr="00B872F6">
              <w:rPr>
                <w:rFonts w:ascii="Arial" w:hAnsi="Arial" w:cs="Arial"/>
                <w:b/>
                <w:sz w:val="20"/>
                <w:szCs w:val="20"/>
              </w:rPr>
              <w:t>M.D. ALDRIN MART</w:t>
            </w:r>
            <w:r w:rsidR="00704EED">
              <w:rPr>
                <w:rFonts w:ascii="Arial" w:hAnsi="Arial" w:cs="Arial"/>
                <w:b/>
                <w:sz w:val="20"/>
                <w:szCs w:val="20"/>
              </w:rPr>
              <w:t>I</w:t>
            </w:r>
            <w:r w:rsidRPr="00B872F6">
              <w:rPr>
                <w:rFonts w:ascii="Arial" w:hAnsi="Arial" w:cs="Arial"/>
                <w:b/>
                <w:sz w:val="20"/>
                <w:szCs w:val="20"/>
              </w:rPr>
              <w:t>N BRICEÑO CONRADO</w:t>
            </w:r>
          </w:p>
          <w:p w:rsidR="00B872F6" w:rsidRPr="00B872F6" w:rsidRDefault="00B872F6" w:rsidP="00B872F6">
            <w:pPr>
              <w:pStyle w:val="Sinespaciado"/>
              <w:jc w:val="center"/>
              <w:rPr>
                <w:rFonts w:ascii="Arial" w:hAnsi="Arial" w:cs="Arial"/>
                <w:b/>
                <w:sz w:val="20"/>
                <w:szCs w:val="20"/>
              </w:rPr>
            </w:pPr>
            <w:r w:rsidRPr="00B872F6">
              <w:rPr>
                <w:rFonts w:ascii="Arial" w:hAnsi="Arial" w:cs="Arial"/>
                <w:b/>
                <w:sz w:val="20"/>
                <w:szCs w:val="20"/>
              </w:rPr>
              <w:t>COMISIONADO PRESIDENTE</w:t>
            </w:r>
          </w:p>
          <w:p w:rsidR="00B872F6" w:rsidRPr="00B872F6" w:rsidRDefault="00B872F6" w:rsidP="00B872F6">
            <w:pPr>
              <w:rPr>
                <w:rFonts w:ascii="Arial" w:hAnsi="Arial" w:cs="Arial"/>
                <w:b/>
                <w:sz w:val="20"/>
                <w:szCs w:val="20"/>
              </w:rPr>
            </w:pPr>
          </w:p>
          <w:p w:rsidR="00B872F6" w:rsidRPr="00B872F6" w:rsidRDefault="00B872F6" w:rsidP="00B872F6">
            <w:pPr>
              <w:rPr>
                <w:rFonts w:ascii="Arial" w:hAnsi="Arial" w:cs="Arial"/>
                <w:b/>
                <w:sz w:val="20"/>
                <w:szCs w:val="20"/>
              </w:rPr>
            </w:pPr>
          </w:p>
          <w:tbl>
            <w:tblPr>
              <w:tblW w:w="10012" w:type="dxa"/>
              <w:tblLook w:val="04A0" w:firstRow="1" w:lastRow="0" w:firstColumn="1" w:lastColumn="0" w:noHBand="0" w:noVBand="1"/>
            </w:tblPr>
            <w:tblGrid>
              <w:gridCol w:w="5006"/>
              <w:gridCol w:w="5006"/>
            </w:tblGrid>
            <w:tr w:rsidR="00B872F6" w:rsidRPr="00B872F6" w:rsidTr="00063E03">
              <w:trPr>
                <w:trHeight w:val="848"/>
              </w:trPr>
              <w:tc>
                <w:tcPr>
                  <w:tcW w:w="5006" w:type="dxa"/>
                </w:tcPr>
                <w:p w:rsidR="00B872F6" w:rsidRPr="00B872F6" w:rsidRDefault="00B872F6" w:rsidP="00B872F6">
                  <w:pPr>
                    <w:pStyle w:val="Sinespaciado"/>
                    <w:jc w:val="center"/>
                    <w:rPr>
                      <w:rFonts w:ascii="Arial" w:hAnsi="Arial" w:cs="Arial"/>
                      <w:b/>
                      <w:sz w:val="20"/>
                      <w:szCs w:val="20"/>
                    </w:rPr>
                  </w:pPr>
                  <w:r w:rsidRPr="00B872F6">
                    <w:rPr>
                      <w:rFonts w:ascii="Arial" w:hAnsi="Arial" w:cs="Arial"/>
                      <w:b/>
                      <w:sz w:val="20"/>
                      <w:szCs w:val="20"/>
                    </w:rPr>
                    <w:t>(RÚBRICA)</w:t>
                  </w:r>
                </w:p>
                <w:p w:rsidR="00B872F6" w:rsidRPr="00B872F6" w:rsidRDefault="00B872F6" w:rsidP="00B872F6">
                  <w:pPr>
                    <w:pStyle w:val="Sinespaciado"/>
                    <w:jc w:val="center"/>
                    <w:rPr>
                      <w:rFonts w:ascii="Arial" w:hAnsi="Arial" w:cs="Arial"/>
                      <w:b/>
                      <w:sz w:val="20"/>
                      <w:szCs w:val="20"/>
                    </w:rPr>
                  </w:pPr>
                </w:p>
                <w:p w:rsidR="00B872F6" w:rsidRPr="00B872F6" w:rsidRDefault="00B872F6" w:rsidP="00B872F6">
                  <w:pPr>
                    <w:pStyle w:val="Sinespaciado"/>
                    <w:jc w:val="center"/>
                    <w:rPr>
                      <w:rFonts w:ascii="Arial" w:hAnsi="Arial" w:cs="Arial"/>
                      <w:b/>
                      <w:sz w:val="20"/>
                      <w:szCs w:val="20"/>
                    </w:rPr>
                  </w:pPr>
                  <w:r w:rsidRPr="00B872F6">
                    <w:rPr>
                      <w:rFonts w:ascii="Arial" w:hAnsi="Arial" w:cs="Arial"/>
                      <w:b/>
                      <w:sz w:val="20"/>
                      <w:szCs w:val="20"/>
                    </w:rPr>
                    <w:t>LICDA. MARÍA EUGENIA SANSORES RUZ</w:t>
                  </w:r>
                </w:p>
                <w:p w:rsidR="00B872F6" w:rsidRPr="00B872F6" w:rsidRDefault="00B872F6" w:rsidP="00B872F6">
                  <w:pPr>
                    <w:pStyle w:val="Sinespaciado"/>
                    <w:jc w:val="center"/>
                    <w:rPr>
                      <w:rFonts w:ascii="Arial" w:hAnsi="Arial" w:cs="Arial"/>
                      <w:b/>
                      <w:sz w:val="20"/>
                      <w:szCs w:val="20"/>
                    </w:rPr>
                  </w:pPr>
                  <w:r w:rsidRPr="00B872F6">
                    <w:rPr>
                      <w:rFonts w:ascii="Arial" w:hAnsi="Arial" w:cs="Arial"/>
                      <w:b/>
                      <w:sz w:val="20"/>
                      <w:szCs w:val="20"/>
                    </w:rPr>
                    <w:t>COMISIONADA</w:t>
                  </w:r>
                </w:p>
              </w:tc>
              <w:tc>
                <w:tcPr>
                  <w:tcW w:w="5006" w:type="dxa"/>
                </w:tcPr>
                <w:p w:rsidR="00B872F6" w:rsidRPr="00B872F6" w:rsidRDefault="00B872F6" w:rsidP="00B872F6">
                  <w:pPr>
                    <w:pStyle w:val="Sinespaciado"/>
                    <w:jc w:val="center"/>
                    <w:rPr>
                      <w:rFonts w:ascii="Arial" w:hAnsi="Arial" w:cs="Arial"/>
                      <w:b/>
                      <w:sz w:val="20"/>
                      <w:szCs w:val="20"/>
                    </w:rPr>
                  </w:pPr>
                  <w:r w:rsidRPr="00B872F6">
                    <w:rPr>
                      <w:rFonts w:ascii="Arial" w:hAnsi="Arial" w:cs="Arial"/>
                      <w:b/>
                      <w:sz w:val="20"/>
                      <w:szCs w:val="20"/>
                    </w:rPr>
                    <w:t>(RÚBRICA)</w:t>
                  </w:r>
                </w:p>
                <w:p w:rsidR="00B872F6" w:rsidRPr="00B872F6" w:rsidRDefault="00B872F6" w:rsidP="00B872F6">
                  <w:pPr>
                    <w:pStyle w:val="Sinespaciado"/>
                    <w:jc w:val="center"/>
                    <w:rPr>
                      <w:rFonts w:ascii="Arial" w:hAnsi="Arial" w:cs="Arial"/>
                      <w:b/>
                      <w:sz w:val="20"/>
                      <w:szCs w:val="20"/>
                    </w:rPr>
                  </w:pPr>
                </w:p>
                <w:p w:rsidR="00B872F6" w:rsidRPr="00B872F6" w:rsidRDefault="00B872F6" w:rsidP="00B872F6">
                  <w:pPr>
                    <w:pStyle w:val="Sinespaciado"/>
                    <w:jc w:val="center"/>
                    <w:rPr>
                      <w:rFonts w:ascii="Arial" w:hAnsi="Arial" w:cs="Arial"/>
                      <w:b/>
                      <w:sz w:val="20"/>
                      <w:szCs w:val="20"/>
                    </w:rPr>
                  </w:pPr>
                  <w:r w:rsidRPr="00B872F6">
                    <w:rPr>
                      <w:rFonts w:ascii="Arial" w:hAnsi="Arial" w:cs="Arial"/>
                      <w:b/>
                      <w:sz w:val="20"/>
                      <w:szCs w:val="20"/>
                    </w:rPr>
                    <w:t>DR. CARLOS FERNANDO PAVÓN DURÁN</w:t>
                  </w:r>
                </w:p>
                <w:p w:rsidR="00B872F6" w:rsidRPr="00B872F6" w:rsidRDefault="00B872F6" w:rsidP="00B872F6">
                  <w:pPr>
                    <w:pStyle w:val="Sinespaciado"/>
                    <w:jc w:val="center"/>
                    <w:rPr>
                      <w:rFonts w:ascii="Arial" w:hAnsi="Arial" w:cs="Arial"/>
                      <w:b/>
                      <w:sz w:val="20"/>
                      <w:szCs w:val="20"/>
                    </w:rPr>
                  </w:pPr>
                  <w:r w:rsidRPr="00B872F6">
                    <w:rPr>
                      <w:rFonts w:ascii="Arial" w:hAnsi="Arial" w:cs="Arial"/>
                      <w:b/>
                      <w:sz w:val="20"/>
                      <w:szCs w:val="20"/>
                    </w:rPr>
                    <w:t>COMISIONADO</w:t>
                  </w:r>
                </w:p>
              </w:tc>
            </w:tr>
          </w:tbl>
          <w:p w:rsidR="00FA191D" w:rsidRDefault="00FA191D" w:rsidP="00971B05">
            <w:pPr>
              <w:jc w:val="center"/>
              <w:rPr>
                <w:rFonts w:cstheme="minorHAnsi"/>
                <w:b/>
                <w:bCs/>
                <w:sz w:val="21"/>
                <w:szCs w:val="21"/>
              </w:rPr>
            </w:pPr>
          </w:p>
          <w:p w:rsidR="00FA191D" w:rsidRDefault="00FA191D" w:rsidP="00971B05">
            <w:pPr>
              <w:jc w:val="center"/>
              <w:rPr>
                <w:rFonts w:cstheme="minorHAnsi"/>
                <w:b/>
                <w:bCs/>
                <w:sz w:val="21"/>
                <w:szCs w:val="21"/>
              </w:rPr>
            </w:pPr>
          </w:p>
          <w:p w:rsidR="00FA191D" w:rsidRPr="000A28B9" w:rsidRDefault="00FA191D" w:rsidP="00971B05">
            <w:pPr>
              <w:jc w:val="center"/>
              <w:rPr>
                <w:rFonts w:cstheme="minorHAnsi"/>
                <w:b/>
                <w:bCs/>
                <w:sz w:val="21"/>
                <w:szCs w:val="21"/>
              </w:rPr>
            </w:pPr>
            <w:r>
              <w:rPr>
                <w:noProof/>
              </w:rPr>
              <w:lastRenderedPageBreak/>
              <w:drawing>
                <wp:inline distT="0" distB="0" distL="0" distR="0">
                  <wp:extent cx="5572125" cy="7181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125" cy="7181850"/>
                          </a:xfrm>
                          <a:prstGeom prst="rect">
                            <a:avLst/>
                          </a:prstGeom>
                          <a:noFill/>
                          <a:ln>
                            <a:noFill/>
                          </a:ln>
                        </pic:spPr>
                      </pic:pic>
                    </a:graphicData>
                  </a:graphic>
                </wp:inline>
              </w:drawing>
            </w:r>
          </w:p>
        </w:tc>
        <w:tc>
          <w:tcPr>
            <w:tcW w:w="324" w:type="dxa"/>
          </w:tcPr>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Default="00FA191D" w:rsidP="00781959">
            <w:pPr>
              <w:jc w:val="center"/>
              <w:rPr>
                <w:rFonts w:cstheme="minorHAnsi"/>
                <w:b/>
                <w:bCs/>
                <w:sz w:val="21"/>
                <w:szCs w:val="21"/>
              </w:rPr>
            </w:pPr>
          </w:p>
          <w:p w:rsidR="00FA191D" w:rsidRPr="000A28B9" w:rsidRDefault="00FA191D" w:rsidP="00781959">
            <w:pPr>
              <w:jc w:val="center"/>
              <w:rPr>
                <w:rFonts w:cstheme="minorHAnsi"/>
                <w:b/>
                <w:bCs/>
                <w:sz w:val="21"/>
                <w:szCs w:val="21"/>
              </w:rPr>
            </w:pPr>
          </w:p>
        </w:tc>
      </w:tr>
    </w:tbl>
    <w:p w:rsidR="003403D7" w:rsidRPr="000A28B9" w:rsidRDefault="00FA191D" w:rsidP="00D05AA5">
      <w:pPr>
        <w:spacing w:after="0" w:line="240" w:lineRule="auto"/>
        <w:jc w:val="both"/>
        <w:rPr>
          <w:rFonts w:cstheme="minorHAnsi"/>
          <w:sz w:val="21"/>
          <w:szCs w:val="21"/>
        </w:rPr>
      </w:pPr>
      <w:bookmarkStart w:id="2" w:name="_GoBack"/>
      <w:r>
        <w:rPr>
          <w:noProof/>
        </w:rPr>
        <w:lastRenderedPageBreak/>
        <w:drawing>
          <wp:anchor distT="0" distB="0" distL="114300" distR="114300" simplePos="0" relativeHeight="251658240" behindDoc="1" locked="0" layoutInCell="1" allowOverlap="1">
            <wp:simplePos x="0" y="0"/>
            <wp:positionH relativeFrom="column">
              <wp:posOffset>-108585</wp:posOffset>
            </wp:positionH>
            <wp:positionV relativeFrom="paragraph">
              <wp:posOffset>-1080770</wp:posOffset>
            </wp:positionV>
            <wp:extent cx="5600700" cy="9048750"/>
            <wp:effectExtent l="0" t="0" r="0" b="0"/>
            <wp:wrapTight wrapText="bothSides">
              <wp:wrapPolygon edited="0">
                <wp:start x="0" y="0"/>
                <wp:lineTo x="0" y="21555"/>
                <wp:lineTo x="21527" y="21555"/>
                <wp:lineTo x="2152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9048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bookmarkEnd w:id="0"/>
    <w:sectPr w:rsidR="003403D7" w:rsidRPr="000A28B9" w:rsidSect="00D05AA5">
      <w:headerReference w:type="default" r:id="rId11"/>
      <w:footerReference w:type="default" r:id="rId12"/>
      <w:pgSz w:w="12240" w:h="15840"/>
      <w:pgMar w:top="1702" w:right="1701" w:bottom="1134" w:left="1701" w:header="72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3044" w:rsidRDefault="004D3044" w:rsidP="004D3044">
      <w:pPr>
        <w:spacing w:after="0" w:line="240" w:lineRule="auto"/>
      </w:pPr>
      <w:r>
        <w:separator/>
      </w:r>
    </w:p>
  </w:endnote>
  <w:endnote w:type="continuationSeparator" w:id="0">
    <w:p w:rsidR="004D3044" w:rsidRDefault="004D3044" w:rsidP="004D3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6A2" w:rsidRPr="00670D6E" w:rsidRDefault="003C66A2" w:rsidP="003C66A2">
    <w:pPr>
      <w:pStyle w:val="Piedepgina"/>
      <w:jc w:val="center"/>
      <w:rPr>
        <w:rFonts w:ascii="Calibri Light" w:hAnsi="Calibri Light"/>
        <w:sz w:val="21"/>
        <w:szCs w:val="21"/>
      </w:rPr>
    </w:pPr>
    <w:r w:rsidRPr="00670D6E">
      <w:rPr>
        <w:rFonts w:ascii="Calibri Light" w:hAnsi="Calibri Light"/>
        <w:sz w:val="21"/>
        <w:szCs w:val="21"/>
        <w:lang w:val="es-ES"/>
      </w:rPr>
      <w:t xml:space="preserve">Página </w:t>
    </w:r>
    <w:r w:rsidRPr="00670D6E">
      <w:rPr>
        <w:rFonts w:ascii="Calibri Light" w:hAnsi="Calibri Light"/>
        <w:sz w:val="21"/>
        <w:szCs w:val="21"/>
      </w:rPr>
      <w:fldChar w:fldCharType="begin"/>
    </w:r>
    <w:r w:rsidRPr="00670D6E">
      <w:rPr>
        <w:rFonts w:ascii="Calibri Light" w:hAnsi="Calibri Light"/>
        <w:sz w:val="21"/>
        <w:szCs w:val="21"/>
      </w:rPr>
      <w:instrText>PAGE  \* Arabic  \* MERGEFORMAT</w:instrText>
    </w:r>
    <w:r w:rsidRPr="00670D6E">
      <w:rPr>
        <w:rFonts w:ascii="Calibri Light" w:hAnsi="Calibri Light"/>
        <w:sz w:val="21"/>
        <w:szCs w:val="21"/>
      </w:rPr>
      <w:fldChar w:fldCharType="separate"/>
    </w:r>
    <w:r w:rsidR="00D85C11" w:rsidRPr="00670D6E">
      <w:rPr>
        <w:rFonts w:ascii="Calibri Light" w:hAnsi="Calibri Light"/>
        <w:noProof/>
        <w:sz w:val="21"/>
        <w:szCs w:val="21"/>
        <w:lang w:val="es-ES"/>
      </w:rPr>
      <w:t>3</w:t>
    </w:r>
    <w:r w:rsidRPr="00670D6E">
      <w:rPr>
        <w:rFonts w:ascii="Calibri Light" w:hAnsi="Calibri Light"/>
        <w:sz w:val="21"/>
        <w:szCs w:val="21"/>
      </w:rPr>
      <w:fldChar w:fldCharType="end"/>
    </w:r>
    <w:r w:rsidRPr="00670D6E">
      <w:rPr>
        <w:rFonts w:ascii="Calibri Light" w:hAnsi="Calibri Light"/>
        <w:sz w:val="21"/>
        <w:szCs w:val="21"/>
        <w:lang w:val="es-ES"/>
      </w:rPr>
      <w:t xml:space="preserve"> de </w:t>
    </w:r>
    <w:r w:rsidRPr="00670D6E">
      <w:rPr>
        <w:rFonts w:ascii="Calibri Light" w:hAnsi="Calibri Light"/>
        <w:sz w:val="21"/>
        <w:szCs w:val="21"/>
      </w:rPr>
      <w:fldChar w:fldCharType="begin"/>
    </w:r>
    <w:r w:rsidRPr="00670D6E">
      <w:rPr>
        <w:rFonts w:ascii="Calibri Light" w:hAnsi="Calibri Light"/>
        <w:sz w:val="21"/>
        <w:szCs w:val="21"/>
      </w:rPr>
      <w:instrText>NUMPAGES  \* Arabic  \* MERGEFORMAT</w:instrText>
    </w:r>
    <w:r w:rsidRPr="00670D6E">
      <w:rPr>
        <w:rFonts w:ascii="Calibri Light" w:hAnsi="Calibri Light"/>
        <w:sz w:val="21"/>
        <w:szCs w:val="21"/>
      </w:rPr>
      <w:fldChar w:fldCharType="separate"/>
    </w:r>
    <w:r w:rsidR="00D85C11" w:rsidRPr="00670D6E">
      <w:rPr>
        <w:rFonts w:ascii="Calibri Light" w:hAnsi="Calibri Light"/>
        <w:noProof/>
        <w:sz w:val="21"/>
        <w:szCs w:val="21"/>
        <w:lang w:val="es-ES"/>
      </w:rPr>
      <w:t>3</w:t>
    </w:r>
    <w:r w:rsidRPr="00670D6E">
      <w:rPr>
        <w:rFonts w:ascii="Calibri Light" w:hAnsi="Calibri Light"/>
        <w:noProof/>
        <w:sz w:val="21"/>
        <w:szCs w:val="21"/>
        <w:lang w:val="es-ES"/>
      </w:rPr>
      <w:fldChar w:fldCharType="end"/>
    </w:r>
  </w:p>
  <w:p w:rsidR="003C66A2" w:rsidRDefault="003C66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3044" w:rsidRDefault="004D3044" w:rsidP="004D3044">
      <w:pPr>
        <w:spacing w:after="0" w:line="240" w:lineRule="auto"/>
      </w:pPr>
      <w:r>
        <w:separator/>
      </w:r>
    </w:p>
  </w:footnote>
  <w:footnote w:type="continuationSeparator" w:id="0">
    <w:p w:rsidR="004D3044" w:rsidRDefault="004D3044" w:rsidP="004D3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044" w:rsidRDefault="009233BD">
    <w:pPr>
      <w:pStyle w:val="Encabezado"/>
    </w:pPr>
    <w:r>
      <w:rPr>
        <w:noProof/>
      </w:rPr>
      <w:drawing>
        <wp:anchor distT="0" distB="0" distL="114300" distR="114300" simplePos="0" relativeHeight="251659776" behindDoc="1" locked="0" layoutInCell="1" allowOverlap="1" wp14:anchorId="47E4135E" wp14:editId="13C7DC3C">
          <wp:simplePos x="0" y="0"/>
          <wp:positionH relativeFrom="margin">
            <wp:posOffset>-190500</wp:posOffset>
          </wp:positionH>
          <wp:positionV relativeFrom="paragraph">
            <wp:posOffset>6985</wp:posOffset>
          </wp:positionV>
          <wp:extent cx="5991225" cy="819150"/>
          <wp:effectExtent l="0" t="0" r="9525" b="0"/>
          <wp:wrapTight wrapText="bothSides">
            <wp:wrapPolygon edited="0">
              <wp:start x="0" y="0"/>
              <wp:lineTo x="0" y="21098"/>
              <wp:lineTo x="21566" y="21098"/>
              <wp:lineTo x="21566"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12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821D07"/>
    <w:multiLevelType w:val="hybridMultilevel"/>
    <w:tmpl w:val="B148C0D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362157E"/>
    <w:multiLevelType w:val="hybridMultilevel"/>
    <w:tmpl w:val="486EF40A"/>
    <w:lvl w:ilvl="0" w:tplc="F83CC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08D"/>
    <w:rsid w:val="000133FD"/>
    <w:rsid w:val="000251B3"/>
    <w:rsid w:val="000611A1"/>
    <w:rsid w:val="000658CA"/>
    <w:rsid w:val="000A28B9"/>
    <w:rsid w:val="000C45EB"/>
    <w:rsid w:val="000C4DC4"/>
    <w:rsid w:val="000D14E5"/>
    <w:rsid w:val="000F6237"/>
    <w:rsid w:val="00121B47"/>
    <w:rsid w:val="0014196D"/>
    <w:rsid w:val="00155AE1"/>
    <w:rsid w:val="0017283D"/>
    <w:rsid w:val="001771C3"/>
    <w:rsid w:val="00195959"/>
    <w:rsid w:val="001A1DB4"/>
    <w:rsid w:val="001C4531"/>
    <w:rsid w:val="001E51CA"/>
    <w:rsid w:val="00202248"/>
    <w:rsid w:val="00222050"/>
    <w:rsid w:val="00233DFD"/>
    <w:rsid w:val="002432FB"/>
    <w:rsid w:val="00250578"/>
    <w:rsid w:val="00265895"/>
    <w:rsid w:val="0027208D"/>
    <w:rsid w:val="002739C9"/>
    <w:rsid w:val="002A2FA0"/>
    <w:rsid w:val="002B2D74"/>
    <w:rsid w:val="002D7F8D"/>
    <w:rsid w:val="002F7DA4"/>
    <w:rsid w:val="00335EC4"/>
    <w:rsid w:val="003403D7"/>
    <w:rsid w:val="0037755D"/>
    <w:rsid w:val="00386024"/>
    <w:rsid w:val="003B19B6"/>
    <w:rsid w:val="003B4FF1"/>
    <w:rsid w:val="003B639B"/>
    <w:rsid w:val="003C66A2"/>
    <w:rsid w:val="003F36CC"/>
    <w:rsid w:val="00402A71"/>
    <w:rsid w:val="004430D7"/>
    <w:rsid w:val="0046533C"/>
    <w:rsid w:val="00470320"/>
    <w:rsid w:val="00474717"/>
    <w:rsid w:val="00481E06"/>
    <w:rsid w:val="004B1CFD"/>
    <w:rsid w:val="004B7219"/>
    <w:rsid w:val="004D3044"/>
    <w:rsid w:val="004E3E57"/>
    <w:rsid w:val="004F7B98"/>
    <w:rsid w:val="0050620B"/>
    <w:rsid w:val="00534140"/>
    <w:rsid w:val="0058396D"/>
    <w:rsid w:val="005A2777"/>
    <w:rsid w:val="005D467E"/>
    <w:rsid w:val="0060542E"/>
    <w:rsid w:val="0061746A"/>
    <w:rsid w:val="00617C85"/>
    <w:rsid w:val="00650442"/>
    <w:rsid w:val="006559C2"/>
    <w:rsid w:val="00664EE3"/>
    <w:rsid w:val="00670D6E"/>
    <w:rsid w:val="0068414C"/>
    <w:rsid w:val="006A2F80"/>
    <w:rsid w:val="006C29BA"/>
    <w:rsid w:val="006D40AA"/>
    <w:rsid w:val="006E503D"/>
    <w:rsid w:val="006E51D2"/>
    <w:rsid w:val="00700BA3"/>
    <w:rsid w:val="0070462F"/>
    <w:rsid w:val="00704EED"/>
    <w:rsid w:val="00704F7B"/>
    <w:rsid w:val="00706628"/>
    <w:rsid w:val="007101EB"/>
    <w:rsid w:val="00757437"/>
    <w:rsid w:val="00767A70"/>
    <w:rsid w:val="00781959"/>
    <w:rsid w:val="0078230E"/>
    <w:rsid w:val="0078700B"/>
    <w:rsid w:val="007956C6"/>
    <w:rsid w:val="007B5104"/>
    <w:rsid w:val="007C099B"/>
    <w:rsid w:val="007C4A19"/>
    <w:rsid w:val="007D019D"/>
    <w:rsid w:val="007E16B8"/>
    <w:rsid w:val="007E2F09"/>
    <w:rsid w:val="007F55B3"/>
    <w:rsid w:val="00811BD3"/>
    <w:rsid w:val="008138EF"/>
    <w:rsid w:val="00823CE0"/>
    <w:rsid w:val="00830EE7"/>
    <w:rsid w:val="00837E42"/>
    <w:rsid w:val="0085041A"/>
    <w:rsid w:val="00860AAD"/>
    <w:rsid w:val="008633F1"/>
    <w:rsid w:val="0086649F"/>
    <w:rsid w:val="00872212"/>
    <w:rsid w:val="00874401"/>
    <w:rsid w:val="00877C57"/>
    <w:rsid w:val="00892C81"/>
    <w:rsid w:val="008B42B9"/>
    <w:rsid w:val="008C6C7A"/>
    <w:rsid w:val="008E798C"/>
    <w:rsid w:val="008F3193"/>
    <w:rsid w:val="008F622B"/>
    <w:rsid w:val="0090311B"/>
    <w:rsid w:val="009206A7"/>
    <w:rsid w:val="009233BD"/>
    <w:rsid w:val="00971663"/>
    <w:rsid w:val="00971B05"/>
    <w:rsid w:val="00982073"/>
    <w:rsid w:val="009A6DDF"/>
    <w:rsid w:val="009B25B4"/>
    <w:rsid w:val="009C2AAE"/>
    <w:rsid w:val="009D6975"/>
    <w:rsid w:val="00A02741"/>
    <w:rsid w:val="00A10859"/>
    <w:rsid w:val="00A122B0"/>
    <w:rsid w:val="00A23983"/>
    <w:rsid w:val="00A40AA6"/>
    <w:rsid w:val="00A45CF6"/>
    <w:rsid w:val="00A5615E"/>
    <w:rsid w:val="00A67F45"/>
    <w:rsid w:val="00AA670B"/>
    <w:rsid w:val="00AC5EC3"/>
    <w:rsid w:val="00B11564"/>
    <w:rsid w:val="00B5495F"/>
    <w:rsid w:val="00B70343"/>
    <w:rsid w:val="00B71ABA"/>
    <w:rsid w:val="00B872F6"/>
    <w:rsid w:val="00BD4753"/>
    <w:rsid w:val="00BE00E8"/>
    <w:rsid w:val="00C004F2"/>
    <w:rsid w:val="00C21697"/>
    <w:rsid w:val="00C262D6"/>
    <w:rsid w:val="00C2641A"/>
    <w:rsid w:val="00C32BE9"/>
    <w:rsid w:val="00C42A65"/>
    <w:rsid w:val="00C51ABD"/>
    <w:rsid w:val="00C756AB"/>
    <w:rsid w:val="00CA0766"/>
    <w:rsid w:val="00CB216A"/>
    <w:rsid w:val="00CC76B2"/>
    <w:rsid w:val="00CE0C79"/>
    <w:rsid w:val="00CE532C"/>
    <w:rsid w:val="00CF082B"/>
    <w:rsid w:val="00D02924"/>
    <w:rsid w:val="00D05AA5"/>
    <w:rsid w:val="00D26501"/>
    <w:rsid w:val="00D476B4"/>
    <w:rsid w:val="00D65E77"/>
    <w:rsid w:val="00D85C11"/>
    <w:rsid w:val="00D8791E"/>
    <w:rsid w:val="00D909B8"/>
    <w:rsid w:val="00D93BB7"/>
    <w:rsid w:val="00DB4C34"/>
    <w:rsid w:val="00DC11F1"/>
    <w:rsid w:val="00DC6014"/>
    <w:rsid w:val="00DD1628"/>
    <w:rsid w:val="00DF035D"/>
    <w:rsid w:val="00E22809"/>
    <w:rsid w:val="00E27DDD"/>
    <w:rsid w:val="00E331FE"/>
    <w:rsid w:val="00E70825"/>
    <w:rsid w:val="00E94408"/>
    <w:rsid w:val="00E97937"/>
    <w:rsid w:val="00EA05DD"/>
    <w:rsid w:val="00EB417C"/>
    <w:rsid w:val="00EC7855"/>
    <w:rsid w:val="00EC78F6"/>
    <w:rsid w:val="00ED1EB1"/>
    <w:rsid w:val="00F11C02"/>
    <w:rsid w:val="00F13E68"/>
    <w:rsid w:val="00F148A8"/>
    <w:rsid w:val="00F25353"/>
    <w:rsid w:val="00F2566A"/>
    <w:rsid w:val="00F300F0"/>
    <w:rsid w:val="00F34418"/>
    <w:rsid w:val="00F46CD0"/>
    <w:rsid w:val="00F95C66"/>
    <w:rsid w:val="00FA191D"/>
    <w:rsid w:val="00FC5BC5"/>
    <w:rsid w:val="00FD4CEC"/>
    <w:rsid w:val="00FE33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CD394FC"/>
  <w15:docId w15:val="{1266A134-C70E-42FA-9679-1C898C64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9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27208D"/>
    <w:pPr>
      <w:ind w:left="720"/>
      <w:contextualSpacing/>
    </w:pPr>
  </w:style>
  <w:style w:type="paragraph" w:styleId="Textodeglobo">
    <w:name w:val="Balloon Text"/>
    <w:basedOn w:val="Normal"/>
    <w:link w:val="TextodegloboCar"/>
    <w:uiPriority w:val="99"/>
    <w:semiHidden/>
    <w:unhideWhenUsed/>
    <w:rsid w:val="00877C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7C57"/>
    <w:rPr>
      <w:rFonts w:ascii="Segoe UI" w:hAnsi="Segoe UI" w:cs="Segoe UI"/>
      <w:sz w:val="18"/>
      <w:szCs w:val="18"/>
    </w:rPr>
  </w:style>
  <w:style w:type="table" w:styleId="Tablaconcuadrcula">
    <w:name w:val="Table Grid"/>
    <w:basedOn w:val="Tablanormal"/>
    <w:uiPriority w:val="39"/>
    <w:rsid w:val="00617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304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D3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044"/>
  </w:style>
  <w:style w:type="paragraph" w:styleId="Piedepgina">
    <w:name w:val="footer"/>
    <w:basedOn w:val="Normal"/>
    <w:link w:val="PiedepginaCar"/>
    <w:uiPriority w:val="99"/>
    <w:unhideWhenUsed/>
    <w:rsid w:val="004D3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044"/>
  </w:style>
  <w:style w:type="paragraph" w:styleId="Sinespaciado">
    <w:name w:val="No Spacing"/>
    <w:uiPriority w:val="1"/>
    <w:qFormat/>
    <w:rsid w:val="00B872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537125">
      <w:bodyDiv w:val="1"/>
      <w:marLeft w:val="0"/>
      <w:marRight w:val="0"/>
      <w:marTop w:val="0"/>
      <w:marBottom w:val="0"/>
      <w:divBdr>
        <w:top w:val="none" w:sz="0" w:space="0" w:color="auto"/>
        <w:left w:val="none" w:sz="0" w:space="0" w:color="auto"/>
        <w:bottom w:val="none" w:sz="0" w:space="0" w:color="auto"/>
        <w:right w:val="none" w:sz="0" w:space="0" w:color="auto"/>
      </w:divBdr>
    </w:div>
    <w:div w:id="387802445">
      <w:bodyDiv w:val="1"/>
      <w:marLeft w:val="0"/>
      <w:marRight w:val="0"/>
      <w:marTop w:val="0"/>
      <w:marBottom w:val="0"/>
      <w:divBdr>
        <w:top w:val="none" w:sz="0" w:space="0" w:color="auto"/>
        <w:left w:val="none" w:sz="0" w:space="0" w:color="auto"/>
        <w:bottom w:val="none" w:sz="0" w:space="0" w:color="auto"/>
        <w:right w:val="none" w:sz="0" w:space="0" w:color="auto"/>
      </w:divBdr>
      <w:divsChild>
        <w:div w:id="1559173221">
          <w:marLeft w:val="0"/>
          <w:marRight w:val="0"/>
          <w:marTop w:val="0"/>
          <w:marBottom w:val="0"/>
          <w:divBdr>
            <w:top w:val="none" w:sz="0" w:space="0" w:color="auto"/>
            <w:left w:val="none" w:sz="0" w:space="0" w:color="auto"/>
            <w:bottom w:val="none" w:sz="0" w:space="0" w:color="auto"/>
            <w:right w:val="none" w:sz="0" w:space="0" w:color="auto"/>
          </w:divBdr>
        </w:div>
        <w:div w:id="1941208959">
          <w:marLeft w:val="0"/>
          <w:marRight w:val="0"/>
          <w:marTop w:val="0"/>
          <w:marBottom w:val="0"/>
          <w:divBdr>
            <w:top w:val="none" w:sz="0" w:space="0" w:color="auto"/>
            <w:left w:val="none" w:sz="0" w:space="0" w:color="auto"/>
            <w:bottom w:val="none" w:sz="0" w:space="0" w:color="auto"/>
            <w:right w:val="none" w:sz="0" w:space="0" w:color="auto"/>
          </w:divBdr>
        </w:div>
        <w:div w:id="1232422514">
          <w:marLeft w:val="0"/>
          <w:marRight w:val="0"/>
          <w:marTop w:val="0"/>
          <w:marBottom w:val="0"/>
          <w:divBdr>
            <w:top w:val="none" w:sz="0" w:space="0" w:color="auto"/>
            <w:left w:val="none" w:sz="0" w:space="0" w:color="auto"/>
            <w:bottom w:val="none" w:sz="0" w:space="0" w:color="auto"/>
            <w:right w:val="none" w:sz="0" w:space="0" w:color="auto"/>
          </w:divBdr>
        </w:div>
        <w:div w:id="742917298">
          <w:marLeft w:val="0"/>
          <w:marRight w:val="0"/>
          <w:marTop w:val="0"/>
          <w:marBottom w:val="0"/>
          <w:divBdr>
            <w:top w:val="none" w:sz="0" w:space="0" w:color="auto"/>
            <w:left w:val="none" w:sz="0" w:space="0" w:color="auto"/>
            <w:bottom w:val="none" w:sz="0" w:space="0" w:color="auto"/>
            <w:right w:val="none" w:sz="0" w:space="0" w:color="auto"/>
          </w:divBdr>
        </w:div>
      </w:divsChild>
    </w:div>
    <w:div w:id="854424523">
      <w:bodyDiv w:val="1"/>
      <w:marLeft w:val="0"/>
      <w:marRight w:val="0"/>
      <w:marTop w:val="0"/>
      <w:marBottom w:val="0"/>
      <w:divBdr>
        <w:top w:val="none" w:sz="0" w:space="0" w:color="auto"/>
        <w:left w:val="none" w:sz="0" w:space="0" w:color="auto"/>
        <w:bottom w:val="none" w:sz="0" w:space="0" w:color="auto"/>
        <w:right w:val="none" w:sz="0" w:space="0" w:color="auto"/>
      </w:divBdr>
    </w:div>
    <w:div w:id="968513818">
      <w:bodyDiv w:val="1"/>
      <w:marLeft w:val="0"/>
      <w:marRight w:val="0"/>
      <w:marTop w:val="0"/>
      <w:marBottom w:val="0"/>
      <w:divBdr>
        <w:top w:val="none" w:sz="0" w:space="0" w:color="auto"/>
        <w:left w:val="none" w:sz="0" w:space="0" w:color="auto"/>
        <w:bottom w:val="none" w:sz="0" w:space="0" w:color="auto"/>
        <w:right w:val="none" w:sz="0" w:space="0" w:color="auto"/>
      </w:divBdr>
    </w:div>
    <w:div w:id="1128862803">
      <w:bodyDiv w:val="1"/>
      <w:marLeft w:val="0"/>
      <w:marRight w:val="0"/>
      <w:marTop w:val="0"/>
      <w:marBottom w:val="0"/>
      <w:divBdr>
        <w:top w:val="none" w:sz="0" w:space="0" w:color="auto"/>
        <w:left w:val="none" w:sz="0" w:space="0" w:color="auto"/>
        <w:bottom w:val="none" w:sz="0" w:space="0" w:color="auto"/>
        <w:right w:val="none" w:sz="0" w:space="0" w:color="auto"/>
      </w:divBdr>
    </w:div>
    <w:div w:id="1155947767">
      <w:bodyDiv w:val="1"/>
      <w:marLeft w:val="0"/>
      <w:marRight w:val="0"/>
      <w:marTop w:val="0"/>
      <w:marBottom w:val="0"/>
      <w:divBdr>
        <w:top w:val="none" w:sz="0" w:space="0" w:color="auto"/>
        <w:left w:val="none" w:sz="0" w:space="0" w:color="auto"/>
        <w:bottom w:val="none" w:sz="0" w:space="0" w:color="auto"/>
        <w:right w:val="none" w:sz="0" w:space="0" w:color="auto"/>
      </w:divBdr>
    </w:div>
    <w:div w:id="1213272619">
      <w:bodyDiv w:val="1"/>
      <w:marLeft w:val="0"/>
      <w:marRight w:val="0"/>
      <w:marTop w:val="0"/>
      <w:marBottom w:val="0"/>
      <w:divBdr>
        <w:top w:val="none" w:sz="0" w:space="0" w:color="auto"/>
        <w:left w:val="none" w:sz="0" w:space="0" w:color="auto"/>
        <w:bottom w:val="none" w:sz="0" w:space="0" w:color="auto"/>
        <w:right w:val="none" w:sz="0" w:space="0" w:color="auto"/>
      </w:divBdr>
    </w:div>
    <w:div w:id="1313945076">
      <w:bodyDiv w:val="1"/>
      <w:marLeft w:val="0"/>
      <w:marRight w:val="0"/>
      <w:marTop w:val="0"/>
      <w:marBottom w:val="0"/>
      <w:divBdr>
        <w:top w:val="none" w:sz="0" w:space="0" w:color="auto"/>
        <w:left w:val="none" w:sz="0" w:space="0" w:color="auto"/>
        <w:bottom w:val="none" w:sz="0" w:space="0" w:color="auto"/>
        <w:right w:val="none" w:sz="0" w:space="0" w:color="auto"/>
      </w:divBdr>
    </w:div>
    <w:div w:id="1383288592">
      <w:bodyDiv w:val="1"/>
      <w:marLeft w:val="0"/>
      <w:marRight w:val="0"/>
      <w:marTop w:val="0"/>
      <w:marBottom w:val="0"/>
      <w:divBdr>
        <w:top w:val="none" w:sz="0" w:space="0" w:color="auto"/>
        <w:left w:val="none" w:sz="0" w:space="0" w:color="auto"/>
        <w:bottom w:val="none" w:sz="0" w:space="0" w:color="auto"/>
        <w:right w:val="none" w:sz="0" w:space="0" w:color="auto"/>
      </w:divBdr>
    </w:div>
    <w:div w:id="1416626849">
      <w:bodyDiv w:val="1"/>
      <w:marLeft w:val="0"/>
      <w:marRight w:val="0"/>
      <w:marTop w:val="0"/>
      <w:marBottom w:val="0"/>
      <w:divBdr>
        <w:top w:val="none" w:sz="0" w:space="0" w:color="auto"/>
        <w:left w:val="none" w:sz="0" w:space="0" w:color="auto"/>
        <w:bottom w:val="none" w:sz="0" w:space="0" w:color="auto"/>
        <w:right w:val="none" w:sz="0" w:space="0" w:color="auto"/>
      </w:divBdr>
    </w:div>
    <w:div w:id="1555458636">
      <w:bodyDiv w:val="1"/>
      <w:marLeft w:val="0"/>
      <w:marRight w:val="0"/>
      <w:marTop w:val="0"/>
      <w:marBottom w:val="0"/>
      <w:divBdr>
        <w:top w:val="none" w:sz="0" w:space="0" w:color="auto"/>
        <w:left w:val="none" w:sz="0" w:space="0" w:color="auto"/>
        <w:bottom w:val="none" w:sz="0" w:space="0" w:color="auto"/>
        <w:right w:val="none" w:sz="0" w:space="0" w:color="auto"/>
      </w:divBdr>
    </w:div>
    <w:div w:id="1744642308">
      <w:bodyDiv w:val="1"/>
      <w:marLeft w:val="0"/>
      <w:marRight w:val="0"/>
      <w:marTop w:val="0"/>
      <w:marBottom w:val="0"/>
      <w:divBdr>
        <w:top w:val="none" w:sz="0" w:space="0" w:color="auto"/>
        <w:left w:val="none" w:sz="0" w:space="0" w:color="auto"/>
        <w:bottom w:val="none" w:sz="0" w:space="0" w:color="auto"/>
        <w:right w:val="none" w:sz="0" w:space="0" w:color="auto"/>
      </w:divBdr>
    </w:div>
    <w:div w:id="1809859657">
      <w:bodyDiv w:val="1"/>
      <w:marLeft w:val="0"/>
      <w:marRight w:val="0"/>
      <w:marTop w:val="0"/>
      <w:marBottom w:val="0"/>
      <w:divBdr>
        <w:top w:val="none" w:sz="0" w:space="0" w:color="auto"/>
        <w:left w:val="none" w:sz="0" w:space="0" w:color="auto"/>
        <w:bottom w:val="none" w:sz="0" w:space="0" w:color="auto"/>
        <w:right w:val="none" w:sz="0" w:space="0" w:color="auto"/>
      </w:divBdr>
    </w:div>
    <w:div w:id="1834905608">
      <w:bodyDiv w:val="1"/>
      <w:marLeft w:val="0"/>
      <w:marRight w:val="0"/>
      <w:marTop w:val="0"/>
      <w:marBottom w:val="0"/>
      <w:divBdr>
        <w:top w:val="none" w:sz="0" w:space="0" w:color="auto"/>
        <w:left w:val="none" w:sz="0" w:space="0" w:color="auto"/>
        <w:bottom w:val="none" w:sz="0" w:space="0" w:color="auto"/>
        <w:right w:val="none" w:sz="0" w:space="0" w:color="auto"/>
      </w:divBdr>
    </w:div>
    <w:div w:id="196865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75E07-9E74-4868-92F0-9813CA633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5</Pages>
  <Words>1211</Words>
  <Characters>6666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62</cp:revision>
  <cp:lastPrinted>2020-01-08T14:51:00Z</cp:lastPrinted>
  <dcterms:created xsi:type="dcterms:W3CDTF">2017-06-29T21:19:00Z</dcterms:created>
  <dcterms:modified xsi:type="dcterms:W3CDTF">2020-01-15T13:52:00Z</dcterms:modified>
</cp:coreProperties>
</file>