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4A05CC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4A05CC">
              <w:rPr>
                <w:rFonts w:ascii="Calibri Light" w:eastAsia="Calibri" w:hAnsi="Calibri Light" w:cs="Calibri"/>
                <w:b/>
              </w:rPr>
              <w:t>01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4A05CC">
              <w:rPr>
                <w:rFonts w:ascii="Calibri Light" w:eastAsia="Calibri" w:hAnsi="Calibri Light" w:cs="Calibri"/>
                <w:b/>
              </w:rPr>
              <w:t>marzo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097C23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827FF3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Raquel Aguilera</w:t>
            </w:r>
            <w:r w:rsidR="005C1EBC">
              <w:rPr>
                <w:rFonts w:ascii="Calibri Light" w:hAnsi="Calibri Light"/>
              </w:rPr>
              <w:t>, Directora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5C1EBC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Lizbeth Estrada Osorio, Coordinadora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CIMTRA-Península de Yucatán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C3518E">
            <w:pPr>
              <w:spacing w:before="2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Psic</w:t>
            </w:r>
            <w:proofErr w:type="spellEnd"/>
            <w:r>
              <w:rPr>
                <w:rFonts w:ascii="Calibri Light" w:hAnsi="Calibri Light"/>
              </w:rPr>
              <w:t>. María Elena Muñoz</w:t>
            </w:r>
            <w:r w:rsidR="00F5116F">
              <w:rPr>
                <w:rFonts w:ascii="Calibri Light" w:hAnsi="Calibri Light"/>
              </w:rPr>
              <w:t xml:space="preserve"> Menéndez, Representante legal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F5116F" w:rsidP="00F5116F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Grupo KERIGMA,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80BB4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4A05CC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  <w:color w:val="000000" w:themeColor="text1"/>
              </w:rPr>
              <w:t>Alexis Salgado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Laboratorio de Políticas para la Seguridad y el Desarrollo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780BB4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/>
                <w:color w:val="000000" w:themeColor="text1"/>
              </w:rPr>
              <w:t>Marysol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del Socorro Canto Ortiz, Subdirectora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Federación Estatal de Colonos Urbanos de Yucatán, A.C. (FECUY)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097C2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Colectivo Ciudadano ¡YA BASTA!</w:t>
            </w:r>
          </w:p>
        </w:tc>
      </w:tr>
      <w:tr w:rsidR="00F5116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780BB4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Tovilla, Hernández y Asociados</w:t>
            </w:r>
          </w:p>
        </w:tc>
      </w:tr>
      <w:tr w:rsidR="00780BB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IQI Alonso Vargas Rosado, Presidente del Consejo Directivo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Federación de Colegios Profesionales de Yucatán, A.C.</w:t>
            </w:r>
          </w:p>
        </w:tc>
      </w:tr>
      <w:tr w:rsidR="00780BB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Lic. Alejandro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Sauma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Martínez, Director General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B4" w:rsidRDefault="00780BB4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Fundación del Empresariado Yucateco, A.C., FEYAC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3F5E3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3F5E33">
              <w:rPr>
                <w:rFonts w:ascii="Calibri Light" w:eastAsia="Calibri" w:hAnsi="Calibri Light" w:cs="Calibri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092ADF"/>
    <w:rsid w:val="00097C23"/>
    <w:rsid w:val="00157A5F"/>
    <w:rsid w:val="00240264"/>
    <w:rsid w:val="00287C17"/>
    <w:rsid w:val="002D6332"/>
    <w:rsid w:val="002E7E0A"/>
    <w:rsid w:val="00344F80"/>
    <w:rsid w:val="003C2AFF"/>
    <w:rsid w:val="003E10FA"/>
    <w:rsid w:val="003F5E33"/>
    <w:rsid w:val="004A05CC"/>
    <w:rsid w:val="004E7A6C"/>
    <w:rsid w:val="00514A99"/>
    <w:rsid w:val="005C1EBC"/>
    <w:rsid w:val="00617000"/>
    <w:rsid w:val="00637AF6"/>
    <w:rsid w:val="00685356"/>
    <w:rsid w:val="00780BB4"/>
    <w:rsid w:val="007D55FD"/>
    <w:rsid w:val="00827FF3"/>
    <w:rsid w:val="008413F7"/>
    <w:rsid w:val="0091405D"/>
    <w:rsid w:val="00A123A1"/>
    <w:rsid w:val="00A4053B"/>
    <w:rsid w:val="00A445E9"/>
    <w:rsid w:val="00A54D11"/>
    <w:rsid w:val="00B12521"/>
    <w:rsid w:val="00B46A52"/>
    <w:rsid w:val="00B5294B"/>
    <w:rsid w:val="00BE5F7A"/>
    <w:rsid w:val="00C27CA0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5116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cp:lastPrinted>2020-12-11T14:03:00Z</cp:lastPrinted>
  <dcterms:created xsi:type="dcterms:W3CDTF">2021-03-02T14:12:00Z</dcterms:created>
  <dcterms:modified xsi:type="dcterms:W3CDTF">2021-03-02T14:17:00Z</dcterms:modified>
</cp:coreProperties>
</file>