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167" w:rsidRDefault="00665167" w:rsidP="00665167">
      <w:pPr>
        <w:jc w:val="center"/>
        <w:rPr>
          <w:b/>
          <w:sz w:val="96"/>
        </w:rPr>
      </w:pPr>
    </w:p>
    <w:p w:rsidR="00665167" w:rsidRDefault="00665167" w:rsidP="00665167">
      <w:pPr>
        <w:jc w:val="center"/>
        <w:rPr>
          <w:b/>
          <w:sz w:val="96"/>
        </w:rPr>
      </w:pPr>
    </w:p>
    <w:p w:rsidR="00665167" w:rsidRPr="006F6F4C" w:rsidRDefault="00665167" w:rsidP="00665167">
      <w:pPr>
        <w:jc w:val="center"/>
        <w:rPr>
          <w:b/>
          <w:sz w:val="48"/>
        </w:rPr>
      </w:pPr>
      <w:r w:rsidRPr="006F6F4C">
        <w:rPr>
          <w:b/>
          <w:sz w:val="48"/>
        </w:rPr>
        <w:t>ÓRGANO DE CONTROL INTERNO</w:t>
      </w:r>
    </w:p>
    <w:p w:rsidR="00665167" w:rsidRDefault="00665167" w:rsidP="00665167">
      <w:pPr>
        <w:jc w:val="center"/>
        <w:rPr>
          <w:b/>
        </w:rPr>
      </w:pPr>
    </w:p>
    <w:p w:rsidR="00D61011" w:rsidRPr="006F6F4C" w:rsidRDefault="00665167" w:rsidP="00665167">
      <w:pPr>
        <w:jc w:val="center"/>
        <w:rPr>
          <w:b/>
          <w:sz w:val="96"/>
        </w:rPr>
      </w:pPr>
      <w:r w:rsidRPr="006F6F4C">
        <w:rPr>
          <w:b/>
          <w:sz w:val="96"/>
        </w:rPr>
        <w:t>PROGRAMA</w:t>
      </w:r>
      <w:r w:rsidR="00D61011" w:rsidRPr="006F6F4C">
        <w:rPr>
          <w:b/>
          <w:sz w:val="96"/>
        </w:rPr>
        <w:t xml:space="preserve"> </w:t>
      </w:r>
      <w:r w:rsidR="005B4DF1">
        <w:rPr>
          <w:b/>
          <w:sz w:val="96"/>
        </w:rPr>
        <w:t>ANUAL DE</w:t>
      </w:r>
      <w:r w:rsidRPr="006F6F4C">
        <w:rPr>
          <w:b/>
          <w:sz w:val="96"/>
        </w:rPr>
        <w:t xml:space="preserve"> AUDITORÍA </w:t>
      </w:r>
      <w:r w:rsidR="005B4DF1">
        <w:rPr>
          <w:b/>
          <w:sz w:val="96"/>
        </w:rPr>
        <w:t>2021</w:t>
      </w:r>
    </w:p>
    <w:p w:rsidR="009C18E0" w:rsidRPr="006F6F4C" w:rsidRDefault="009C18E0" w:rsidP="00665167">
      <w:pPr>
        <w:jc w:val="center"/>
      </w:pPr>
      <w:r w:rsidRPr="006F6F4C">
        <w:t>(última actualización</w:t>
      </w:r>
      <w:r w:rsidR="006F6F4C" w:rsidRPr="006F6F4C">
        <w:t xml:space="preserve">: </w:t>
      </w:r>
      <w:r w:rsidR="00B20B61">
        <w:t xml:space="preserve">24 </w:t>
      </w:r>
      <w:r w:rsidR="006F6F4C" w:rsidRPr="006F6F4C">
        <w:t xml:space="preserve">de </w:t>
      </w:r>
      <w:r w:rsidR="00B20B61">
        <w:t>junio</w:t>
      </w:r>
      <w:bookmarkStart w:id="0" w:name="_GoBack"/>
      <w:bookmarkEnd w:id="0"/>
      <w:r w:rsidR="006F6F4C" w:rsidRPr="006F6F4C">
        <w:t xml:space="preserve"> de 202</w:t>
      </w:r>
      <w:r w:rsidR="005711EC">
        <w:t>1</w:t>
      </w:r>
      <w:r w:rsidR="006F6F4C" w:rsidRPr="006F6F4C">
        <w:t>)</w:t>
      </w:r>
    </w:p>
    <w:p w:rsidR="00665167" w:rsidRDefault="00665167">
      <w:pPr>
        <w:rPr>
          <w:b/>
          <w:sz w:val="44"/>
        </w:rPr>
      </w:pPr>
      <w:r>
        <w:rPr>
          <w:b/>
          <w:sz w:val="44"/>
        </w:rPr>
        <w:br w:type="page"/>
      </w:r>
    </w:p>
    <w:p w:rsidR="00665167" w:rsidRDefault="00665167" w:rsidP="002A1629">
      <w:pPr>
        <w:jc w:val="both"/>
      </w:pPr>
    </w:p>
    <w:sdt>
      <w:sdtPr>
        <w:rPr>
          <w:rFonts w:asciiTheme="minorHAnsi" w:eastAsiaTheme="minorHAnsi" w:hAnsiTheme="minorHAnsi" w:cstheme="minorBidi"/>
          <w:b w:val="0"/>
          <w:bCs w:val="0"/>
          <w:color w:val="auto"/>
          <w:sz w:val="22"/>
          <w:szCs w:val="22"/>
          <w:lang w:val="es-ES" w:eastAsia="en-US"/>
        </w:rPr>
        <w:id w:val="1247085893"/>
        <w:docPartObj>
          <w:docPartGallery w:val="Table of Contents"/>
          <w:docPartUnique/>
        </w:docPartObj>
      </w:sdtPr>
      <w:sdtEndPr>
        <w:rPr>
          <w:noProof/>
          <w:lang w:val="es-MX"/>
        </w:rPr>
      </w:sdtEndPr>
      <w:sdtContent>
        <w:p w:rsidR="002A1629" w:rsidRDefault="002A1629">
          <w:pPr>
            <w:pStyle w:val="TtuloTDC"/>
          </w:pPr>
          <w:r>
            <w:rPr>
              <w:lang w:val="es-ES"/>
            </w:rPr>
            <w:t>Tabla de contenido</w:t>
          </w:r>
        </w:p>
        <w:p w:rsidR="00B34E19" w:rsidRDefault="002A1629">
          <w:pPr>
            <w:pStyle w:val="TDC1"/>
            <w:tabs>
              <w:tab w:val="left" w:pos="440"/>
              <w:tab w:val="right" w:leader="dot" w:pos="8828"/>
            </w:tabs>
            <w:rPr>
              <w:rFonts w:eastAsiaTheme="minorEastAsia" w:cstheme="minorBidi"/>
              <w:b w:val="0"/>
              <w:bCs w:val="0"/>
              <w:i w:val="0"/>
              <w:iCs w:val="0"/>
              <w:noProof/>
              <w:lang w:eastAsia="es-ES_tradnl"/>
            </w:rPr>
          </w:pPr>
          <w:r>
            <w:rPr>
              <w:b w:val="0"/>
              <w:bCs w:val="0"/>
            </w:rPr>
            <w:fldChar w:fldCharType="begin"/>
          </w:r>
          <w:r>
            <w:instrText>TOC \o "1-3" \h \z \u</w:instrText>
          </w:r>
          <w:r>
            <w:rPr>
              <w:b w:val="0"/>
              <w:bCs w:val="0"/>
            </w:rPr>
            <w:fldChar w:fldCharType="separate"/>
          </w:r>
          <w:hyperlink w:anchor="_Toc71635446" w:history="1">
            <w:r w:rsidR="00B34E19" w:rsidRPr="00C91909">
              <w:rPr>
                <w:rStyle w:val="Hipervnculo"/>
                <w:noProof/>
              </w:rPr>
              <w:t>1.</w:t>
            </w:r>
            <w:r w:rsidR="00B34E19">
              <w:rPr>
                <w:rFonts w:eastAsiaTheme="minorEastAsia" w:cstheme="minorBidi"/>
                <w:b w:val="0"/>
                <w:bCs w:val="0"/>
                <w:i w:val="0"/>
                <w:iCs w:val="0"/>
                <w:noProof/>
                <w:lang w:eastAsia="es-ES_tradnl"/>
              </w:rPr>
              <w:tab/>
            </w:r>
            <w:r w:rsidR="00B34E19" w:rsidRPr="00C91909">
              <w:rPr>
                <w:rStyle w:val="Hipervnculo"/>
                <w:noProof/>
              </w:rPr>
              <w:t>Objetivo.</w:t>
            </w:r>
            <w:r w:rsidR="00B34E19">
              <w:rPr>
                <w:noProof/>
                <w:webHidden/>
              </w:rPr>
              <w:tab/>
            </w:r>
            <w:r w:rsidR="00B34E19">
              <w:rPr>
                <w:noProof/>
                <w:webHidden/>
              </w:rPr>
              <w:fldChar w:fldCharType="begin"/>
            </w:r>
            <w:r w:rsidR="00B34E19">
              <w:rPr>
                <w:noProof/>
                <w:webHidden/>
              </w:rPr>
              <w:instrText xml:space="preserve"> PAGEREF _Toc71635446 \h </w:instrText>
            </w:r>
            <w:r w:rsidR="00B34E19">
              <w:rPr>
                <w:noProof/>
                <w:webHidden/>
              </w:rPr>
            </w:r>
            <w:r w:rsidR="00B34E19">
              <w:rPr>
                <w:noProof/>
                <w:webHidden/>
              </w:rPr>
              <w:fldChar w:fldCharType="separate"/>
            </w:r>
            <w:r w:rsidR="00B34E19">
              <w:rPr>
                <w:noProof/>
                <w:webHidden/>
              </w:rPr>
              <w:t>3</w:t>
            </w:r>
            <w:r w:rsidR="00B34E19">
              <w:rPr>
                <w:noProof/>
                <w:webHidden/>
              </w:rPr>
              <w:fldChar w:fldCharType="end"/>
            </w:r>
          </w:hyperlink>
        </w:p>
        <w:p w:rsidR="00B34E19" w:rsidRDefault="0054073D">
          <w:pPr>
            <w:pStyle w:val="TDC1"/>
            <w:tabs>
              <w:tab w:val="left" w:pos="440"/>
              <w:tab w:val="right" w:leader="dot" w:pos="8828"/>
            </w:tabs>
            <w:rPr>
              <w:rFonts w:eastAsiaTheme="minorEastAsia" w:cstheme="minorBidi"/>
              <w:b w:val="0"/>
              <w:bCs w:val="0"/>
              <w:i w:val="0"/>
              <w:iCs w:val="0"/>
              <w:noProof/>
              <w:lang w:eastAsia="es-ES_tradnl"/>
            </w:rPr>
          </w:pPr>
          <w:hyperlink w:anchor="_Toc71635447" w:history="1">
            <w:r w:rsidR="00B34E19" w:rsidRPr="00C91909">
              <w:rPr>
                <w:rStyle w:val="Hipervnculo"/>
                <w:noProof/>
              </w:rPr>
              <w:t>2.</w:t>
            </w:r>
            <w:r w:rsidR="00B34E19">
              <w:rPr>
                <w:rFonts w:eastAsiaTheme="minorEastAsia" w:cstheme="minorBidi"/>
                <w:b w:val="0"/>
                <w:bCs w:val="0"/>
                <w:i w:val="0"/>
                <w:iCs w:val="0"/>
                <w:noProof/>
                <w:lang w:eastAsia="es-ES_tradnl"/>
              </w:rPr>
              <w:tab/>
            </w:r>
            <w:r w:rsidR="00B34E19" w:rsidRPr="00C91909">
              <w:rPr>
                <w:rStyle w:val="Hipervnculo"/>
                <w:noProof/>
              </w:rPr>
              <w:t>Marco normativo.</w:t>
            </w:r>
            <w:r w:rsidR="00B34E19">
              <w:rPr>
                <w:noProof/>
                <w:webHidden/>
              </w:rPr>
              <w:tab/>
            </w:r>
            <w:r w:rsidR="00B34E19">
              <w:rPr>
                <w:noProof/>
                <w:webHidden/>
              </w:rPr>
              <w:fldChar w:fldCharType="begin"/>
            </w:r>
            <w:r w:rsidR="00B34E19">
              <w:rPr>
                <w:noProof/>
                <w:webHidden/>
              </w:rPr>
              <w:instrText xml:space="preserve"> PAGEREF _Toc71635447 \h </w:instrText>
            </w:r>
            <w:r w:rsidR="00B34E19">
              <w:rPr>
                <w:noProof/>
                <w:webHidden/>
              </w:rPr>
            </w:r>
            <w:r w:rsidR="00B34E19">
              <w:rPr>
                <w:noProof/>
                <w:webHidden/>
              </w:rPr>
              <w:fldChar w:fldCharType="separate"/>
            </w:r>
            <w:r w:rsidR="00B34E19">
              <w:rPr>
                <w:noProof/>
                <w:webHidden/>
              </w:rPr>
              <w:t>3</w:t>
            </w:r>
            <w:r w:rsidR="00B34E19">
              <w:rPr>
                <w:noProof/>
                <w:webHidden/>
              </w:rPr>
              <w:fldChar w:fldCharType="end"/>
            </w:r>
          </w:hyperlink>
        </w:p>
        <w:p w:rsidR="00B34E19" w:rsidRDefault="0054073D">
          <w:pPr>
            <w:pStyle w:val="TDC1"/>
            <w:tabs>
              <w:tab w:val="left" w:pos="440"/>
              <w:tab w:val="right" w:leader="dot" w:pos="8828"/>
            </w:tabs>
            <w:rPr>
              <w:rFonts w:eastAsiaTheme="minorEastAsia" w:cstheme="minorBidi"/>
              <w:b w:val="0"/>
              <w:bCs w:val="0"/>
              <w:i w:val="0"/>
              <w:iCs w:val="0"/>
              <w:noProof/>
              <w:lang w:eastAsia="es-ES_tradnl"/>
            </w:rPr>
          </w:pPr>
          <w:hyperlink w:anchor="_Toc71635448" w:history="1">
            <w:r w:rsidR="00B34E19" w:rsidRPr="00C91909">
              <w:rPr>
                <w:rStyle w:val="Hipervnculo"/>
                <w:noProof/>
              </w:rPr>
              <w:t>3.</w:t>
            </w:r>
            <w:r w:rsidR="00B34E19">
              <w:rPr>
                <w:rFonts w:eastAsiaTheme="minorEastAsia" w:cstheme="minorBidi"/>
                <w:b w:val="0"/>
                <w:bCs w:val="0"/>
                <w:i w:val="0"/>
                <w:iCs w:val="0"/>
                <w:noProof/>
                <w:lang w:eastAsia="es-ES_tradnl"/>
              </w:rPr>
              <w:tab/>
            </w:r>
            <w:r w:rsidR="00B34E19" w:rsidRPr="00C91909">
              <w:rPr>
                <w:rStyle w:val="Hipervnculo"/>
                <w:noProof/>
              </w:rPr>
              <w:t>Tipos de auditoría.</w:t>
            </w:r>
            <w:r w:rsidR="00B34E19">
              <w:rPr>
                <w:noProof/>
                <w:webHidden/>
              </w:rPr>
              <w:tab/>
            </w:r>
            <w:r w:rsidR="00B34E19">
              <w:rPr>
                <w:noProof/>
                <w:webHidden/>
              </w:rPr>
              <w:fldChar w:fldCharType="begin"/>
            </w:r>
            <w:r w:rsidR="00B34E19">
              <w:rPr>
                <w:noProof/>
                <w:webHidden/>
              </w:rPr>
              <w:instrText xml:space="preserve"> PAGEREF _Toc71635448 \h </w:instrText>
            </w:r>
            <w:r w:rsidR="00B34E19">
              <w:rPr>
                <w:noProof/>
                <w:webHidden/>
              </w:rPr>
            </w:r>
            <w:r w:rsidR="00B34E19">
              <w:rPr>
                <w:noProof/>
                <w:webHidden/>
              </w:rPr>
              <w:fldChar w:fldCharType="separate"/>
            </w:r>
            <w:r w:rsidR="00B34E19">
              <w:rPr>
                <w:noProof/>
                <w:webHidden/>
              </w:rPr>
              <w:t>6</w:t>
            </w:r>
            <w:r w:rsidR="00B34E19">
              <w:rPr>
                <w:noProof/>
                <w:webHidden/>
              </w:rPr>
              <w:fldChar w:fldCharType="end"/>
            </w:r>
          </w:hyperlink>
        </w:p>
        <w:p w:rsidR="00B34E19" w:rsidRDefault="0054073D">
          <w:pPr>
            <w:pStyle w:val="TDC1"/>
            <w:tabs>
              <w:tab w:val="left" w:pos="440"/>
              <w:tab w:val="right" w:leader="dot" w:pos="8828"/>
            </w:tabs>
            <w:rPr>
              <w:rFonts w:eastAsiaTheme="minorEastAsia" w:cstheme="minorBidi"/>
              <w:b w:val="0"/>
              <w:bCs w:val="0"/>
              <w:i w:val="0"/>
              <w:iCs w:val="0"/>
              <w:noProof/>
              <w:lang w:eastAsia="es-ES_tradnl"/>
            </w:rPr>
          </w:pPr>
          <w:hyperlink w:anchor="_Toc71635449" w:history="1">
            <w:r w:rsidR="00B34E19" w:rsidRPr="00C91909">
              <w:rPr>
                <w:rStyle w:val="Hipervnculo"/>
                <w:noProof/>
              </w:rPr>
              <w:t>4.</w:t>
            </w:r>
            <w:r w:rsidR="00B34E19">
              <w:rPr>
                <w:rFonts w:eastAsiaTheme="minorEastAsia" w:cstheme="minorBidi"/>
                <w:b w:val="0"/>
                <w:bCs w:val="0"/>
                <w:i w:val="0"/>
                <w:iCs w:val="0"/>
                <w:noProof/>
                <w:lang w:eastAsia="es-ES_tradnl"/>
              </w:rPr>
              <w:tab/>
            </w:r>
            <w:r w:rsidR="00B34E19" w:rsidRPr="00C91909">
              <w:rPr>
                <w:rStyle w:val="Hipervnculo"/>
                <w:noProof/>
              </w:rPr>
              <w:t>Determinación de muestras.</w:t>
            </w:r>
            <w:r w:rsidR="00B34E19">
              <w:rPr>
                <w:noProof/>
                <w:webHidden/>
              </w:rPr>
              <w:tab/>
            </w:r>
            <w:r w:rsidR="00B34E19">
              <w:rPr>
                <w:noProof/>
                <w:webHidden/>
              </w:rPr>
              <w:fldChar w:fldCharType="begin"/>
            </w:r>
            <w:r w:rsidR="00B34E19">
              <w:rPr>
                <w:noProof/>
                <w:webHidden/>
              </w:rPr>
              <w:instrText xml:space="preserve"> PAGEREF _Toc71635449 \h </w:instrText>
            </w:r>
            <w:r w:rsidR="00B34E19">
              <w:rPr>
                <w:noProof/>
                <w:webHidden/>
              </w:rPr>
            </w:r>
            <w:r w:rsidR="00B34E19">
              <w:rPr>
                <w:noProof/>
                <w:webHidden/>
              </w:rPr>
              <w:fldChar w:fldCharType="separate"/>
            </w:r>
            <w:r w:rsidR="00B34E19">
              <w:rPr>
                <w:noProof/>
                <w:webHidden/>
              </w:rPr>
              <w:t>7</w:t>
            </w:r>
            <w:r w:rsidR="00B34E19">
              <w:rPr>
                <w:noProof/>
                <w:webHidden/>
              </w:rPr>
              <w:fldChar w:fldCharType="end"/>
            </w:r>
          </w:hyperlink>
        </w:p>
        <w:p w:rsidR="00B34E19" w:rsidRDefault="0054073D">
          <w:pPr>
            <w:pStyle w:val="TDC1"/>
            <w:tabs>
              <w:tab w:val="left" w:pos="440"/>
              <w:tab w:val="right" w:leader="dot" w:pos="8828"/>
            </w:tabs>
            <w:rPr>
              <w:rFonts w:eastAsiaTheme="minorEastAsia" w:cstheme="minorBidi"/>
              <w:b w:val="0"/>
              <w:bCs w:val="0"/>
              <w:i w:val="0"/>
              <w:iCs w:val="0"/>
              <w:noProof/>
              <w:lang w:eastAsia="es-ES_tradnl"/>
            </w:rPr>
          </w:pPr>
          <w:hyperlink w:anchor="_Toc71635450" w:history="1">
            <w:r w:rsidR="00B34E19" w:rsidRPr="00C91909">
              <w:rPr>
                <w:rStyle w:val="Hipervnculo"/>
                <w:noProof/>
              </w:rPr>
              <w:t>5.</w:t>
            </w:r>
            <w:r w:rsidR="00B34E19">
              <w:rPr>
                <w:rFonts w:eastAsiaTheme="minorEastAsia" w:cstheme="minorBidi"/>
                <w:b w:val="0"/>
                <w:bCs w:val="0"/>
                <w:i w:val="0"/>
                <w:iCs w:val="0"/>
                <w:noProof/>
                <w:lang w:eastAsia="es-ES_tradnl"/>
              </w:rPr>
              <w:tab/>
            </w:r>
            <w:r w:rsidR="00B34E19" w:rsidRPr="00C91909">
              <w:rPr>
                <w:rStyle w:val="Hipervnculo"/>
                <w:noProof/>
              </w:rPr>
              <w:t>Consideraciones.</w:t>
            </w:r>
            <w:r w:rsidR="00B34E19">
              <w:rPr>
                <w:noProof/>
                <w:webHidden/>
              </w:rPr>
              <w:tab/>
            </w:r>
            <w:r w:rsidR="00B34E19">
              <w:rPr>
                <w:noProof/>
                <w:webHidden/>
              </w:rPr>
              <w:fldChar w:fldCharType="begin"/>
            </w:r>
            <w:r w:rsidR="00B34E19">
              <w:rPr>
                <w:noProof/>
                <w:webHidden/>
              </w:rPr>
              <w:instrText xml:space="preserve"> PAGEREF _Toc71635450 \h </w:instrText>
            </w:r>
            <w:r w:rsidR="00B34E19">
              <w:rPr>
                <w:noProof/>
                <w:webHidden/>
              </w:rPr>
            </w:r>
            <w:r w:rsidR="00B34E19">
              <w:rPr>
                <w:noProof/>
                <w:webHidden/>
              </w:rPr>
              <w:fldChar w:fldCharType="separate"/>
            </w:r>
            <w:r w:rsidR="00B34E19">
              <w:rPr>
                <w:noProof/>
                <w:webHidden/>
              </w:rPr>
              <w:t>7</w:t>
            </w:r>
            <w:r w:rsidR="00B34E19">
              <w:rPr>
                <w:noProof/>
                <w:webHidden/>
              </w:rPr>
              <w:fldChar w:fldCharType="end"/>
            </w:r>
          </w:hyperlink>
        </w:p>
        <w:p w:rsidR="00B34E19" w:rsidRDefault="0054073D">
          <w:pPr>
            <w:pStyle w:val="TDC1"/>
            <w:tabs>
              <w:tab w:val="left" w:pos="440"/>
              <w:tab w:val="right" w:leader="dot" w:pos="8828"/>
            </w:tabs>
            <w:rPr>
              <w:rFonts w:eastAsiaTheme="minorEastAsia" w:cstheme="minorBidi"/>
              <w:b w:val="0"/>
              <w:bCs w:val="0"/>
              <w:i w:val="0"/>
              <w:iCs w:val="0"/>
              <w:noProof/>
              <w:lang w:eastAsia="es-ES_tradnl"/>
            </w:rPr>
          </w:pPr>
          <w:hyperlink w:anchor="_Toc71635451" w:history="1">
            <w:r w:rsidR="00B34E19" w:rsidRPr="00C91909">
              <w:rPr>
                <w:rStyle w:val="Hipervnculo"/>
                <w:noProof/>
              </w:rPr>
              <w:t>6.</w:t>
            </w:r>
            <w:r w:rsidR="00B34E19">
              <w:rPr>
                <w:rFonts w:eastAsiaTheme="minorEastAsia" w:cstheme="minorBidi"/>
                <w:b w:val="0"/>
                <w:bCs w:val="0"/>
                <w:i w:val="0"/>
                <w:iCs w:val="0"/>
                <w:noProof/>
                <w:lang w:eastAsia="es-ES_tradnl"/>
              </w:rPr>
              <w:tab/>
            </w:r>
            <w:r w:rsidR="00B34E19" w:rsidRPr="00C91909">
              <w:rPr>
                <w:rStyle w:val="Hipervnculo"/>
                <w:noProof/>
              </w:rPr>
              <w:t>Rubros y aspectos susceptibles de revisión.</w:t>
            </w:r>
            <w:r w:rsidR="00B34E19">
              <w:rPr>
                <w:noProof/>
                <w:webHidden/>
              </w:rPr>
              <w:tab/>
            </w:r>
            <w:r w:rsidR="00B34E19">
              <w:rPr>
                <w:noProof/>
                <w:webHidden/>
              </w:rPr>
              <w:fldChar w:fldCharType="begin"/>
            </w:r>
            <w:r w:rsidR="00B34E19">
              <w:rPr>
                <w:noProof/>
                <w:webHidden/>
              </w:rPr>
              <w:instrText xml:space="preserve"> PAGEREF _Toc71635451 \h </w:instrText>
            </w:r>
            <w:r w:rsidR="00B34E19">
              <w:rPr>
                <w:noProof/>
                <w:webHidden/>
              </w:rPr>
            </w:r>
            <w:r w:rsidR="00B34E19">
              <w:rPr>
                <w:noProof/>
                <w:webHidden/>
              </w:rPr>
              <w:fldChar w:fldCharType="separate"/>
            </w:r>
            <w:r w:rsidR="00B34E19">
              <w:rPr>
                <w:noProof/>
                <w:webHidden/>
              </w:rPr>
              <w:t>8</w:t>
            </w:r>
            <w:r w:rsidR="00B34E19">
              <w:rPr>
                <w:noProof/>
                <w:webHidden/>
              </w:rPr>
              <w:fldChar w:fldCharType="end"/>
            </w:r>
          </w:hyperlink>
        </w:p>
        <w:p w:rsidR="00B34E19" w:rsidRDefault="0054073D">
          <w:pPr>
            <w:pStyle w:val="TDC1"/>
            <w:tabs>
              <w:tab w:val="left" w:pos="440"/>
              <w:tab w:val="right" w:leader="dot" w:pos="8828"/>
            </w:tabs>
            <w:rPr>
              <w:rFonts w:eastAsiaTheme="minorEastAsia" w:cstheme="minorBidi"/>
              <w:b w:val="0"/>
              <w:bCs w:val="0"/>
              <w:i w:val="0"/>
              <w:iCs w:val="0"/>
              <w:noProof/>
              <w:lang w:eastAsia="es-ES_tradnl"/>
            </w:rPr>
          </w:pPr>
          <w:hyperlink w:anchor="_Toc71635452" w:history="1">
            <w:r w:rsidR="00B34E19" w:rsidRPr="00C91909">
              <w:rPr>
                <w:rStyle w:val="Hipervnculo"/>
                <w:noProof/>
              </w:rPr>
              <w:t>7.</w:t>
            </w:r>
            <w:r w:rsidR="00B34E19">
              <w:rPr>
                <w:rFonts w:eastAsiaTheme="minorEastAsia" w:cstheme="minorBidi"/>
                <w:b w:val="0"/>
                <w:bCs w:val="0"/>
                <w:i w:val="0"/>
                <w:iCs w:val="0"/>
                <w:noProof/>
                <w:lang w:eastAsia="es-ES_tradnl"/>
              </w:rPr>
              <w:tab/>
            </w:r>
            <w:r w:rsidR="00B34E19" w:rsidRPr="00C91909">
              <w:rPr>
                <w:rStyle w:val="Hipervnculo"/>
                <w:noProof/>
              </w:rPr>
              <w:t>Tiempos de realización.</w:t>
            </w:r>
            <w:r w:rsidR="00B34E19">
              <w:rPr>
                <w:noProof/>
                <w:webHidden/>
              </w:rPr>
              <w:tab/>
            </w:r>
            <w:r w:rsidR="00B34E19">
              <w:rPr>
                <w:noProof/>
                <w:webHidden/>
              </w:rPr>
              <w:fldChar w:fldCharType="begin"/>
            </w:r>
            <w:r w:rsidR="00B34E19">
              <w:rPr>
                <w:noProof/>
                <w:webHidden/>
              </w:rPr>
              <w:instrText xml:space="preserve"> PAGEREF _Toc71635452 \h </w:instrText>
            </w:r>
            <w:r w:rsidR="00B34E19">
              <w:rPr>
                <w:noProof/>
                <w:webHidden/>
              </w:rPr>
            </w:r>
            <w:r w:rsidR="00B34E19">
              <w:rPr>
                <w:noProof/>
                <w:webHidden/>
              </w:rPr>
              <w:fldChar w:fldCharType="separate"/>
            </w:r>
            <w:r w:rsidR="00B34E19">
              <w:rPr>
                <w:noProof/>
                <w:webHidden/>
              </w:rPr>
              <w:t>9</w:t>
            </w:r>
            <w:r w:rsidR="00B34E19">
              <w:rPr>
                <w:noProof/>
                <w:webHidden/>
              </w:rPr>
              <w:fldChar w:fldCharType="end"/>
            </w:r>
          </w:hyperlink>
        </w:p>
        <w:p w:rsidR="002A1629" w:rsidRDefault="002A1629">
          <w:r>
            <w:rPr>
              <w:b/>
              <w:bCs/>
              <w:noProof/>
            </w:rPr>
            <w:fldChar w:fldCharType="end"/>
          </w:r>
        </w:p>
      </w:sdtContent>
    </w:sdt>
    <w:p w:rsidR="002A1629" w:rsidRDefault="002A1629">
      <w:r>
        <w:br w:type="page"/>
      </w:r>
    </w:p>
    <w:p w:rsidR="002A1629" w:rsidRDefault="002A1629" w:rsidP="002A1629">
      <w:pPr>
        <w:jc w:val="both"/>
      </w:pPr>
    </w:p>
    <w:p w:rsidR="00665167" w:rsidRPr="000644FD" w:rsidRDefault="006E3904" w:rsidP="002A1629">
      <w:pPr>
        <w:pStyle w:val="Prrafodelista"/>
        <w:numPr>
          <w:ilvl w:val="0"/>
          <w:numId w:val="24"/>
        </w:numPr>
        <w:jc w:val="both"/>
        <w:outlineLvl w:val="0"/>
        <w:rPr>
          <w:b/>
        </w:rPr>
      </w:pPr>
      <w:bookmarkStart w:id="1" w:name="_Toc71635446"/>
      <w:r>
        <w:rPr>
          <w:b/>
        </w:rPr>
        <w:t>Objetivo</w:t>
      </w:r>
      <w:r w:rsidR="00665167" w:rsidRPr="000644FD">
        <w:rPr>
          <w:b/>
        </w:rPr>
        <w:t>.</w:t>
      </w:r>
      <w:bookmarkEnd w:id="1"/>
    </w:p>
    <w:p w:rsidR="00B77A2F" w:rsidRDefault="00E36C9D" w:rsidP="000644FD">
      <w:pPr>
        <w:jc w:val="both"/>
      </w:pPr>
      <w:r>
        <w:t xml:space="preserve">El programa de auditoría es el instrumento técnico-jurídico a través del cual se establecen parámetros como el número de auditoría, el tipo de auditoría a desarrollar y el marco legal sobre el que se fundamentará su ejecución. </w:t>
      </w:r>
      <w:r w:rsidR="001A7A4C">
        <w:t>Con fundamento en la auto</w:t>
      </w:r>
      <w:r w:rsidR="00942B0A">
        <w:t>no</w:t>
      </w:r>
      <w:r w:rsidR="001A7A4C">
        <w:t xml:space="preserve">mía técnica y de gestión establecida en el artículo 66 del Reglamento interior del Instituto Estatal de Transparencia, Acceso a la Información Pública y Protección de Datos Personales, es </w:t>
      </w:r>
      <w:r>
        <w:t>elaborado por el Titular del Órgano de Control Interno y será actualizado año con año</w:t>
      </w:r>
      <w:r w:rsidR="001A7A4C">
        <w:t xml:space="preserve"> o cuando estime pertinente</w:t>
      </w:r>
      <w:r>
        <w:t>, notificándose al Pleno del Inaip Yucatán.</w:t>
      </w:r>
    </w:p>
    <w:p w:rsidR="00E01DA5" w:rsidRDefault="00665167" w:rsidP="000644FD">
      <w:pPr>
        <w:jc w:val="both"/>
      </w:pPr>
      <w:r>
        <w:t>El presente programa de auditoría</w:t>
      </w:r>
      <w:r w:rsidR="00AA1BF8">
        <w:t xml:space="preserve"> interna</w:t>
      </w:r>
      <w:r>
        <w:t xml:space="preserve"> está enfocado en la fiscalización de la cuenta pública </w:t>
      </w:r>
      <w:r w:rsidR="00D32D01">
        <w:t xml:space="preserve">y otros aspectos operacionales </w:t>
      </w:r>
      <w:r>
        <w:t>del</w:t>
      </w:r>
      <w:r w:rsidR="00E36C9D" w:rsidRPr="00E36C9D">
        <w:t xml:space="preserve"> </w:t>
      </w:r>
      <w:r w:rsidR="00E36C9D">
        <w:t>Inaip Yucatán</w:t>
      </w:r>
      <w:r>
        <w:t xml:space="preserve">, que de manera </w:t>
      </w:r>
      <w:r w:rsidR="00D32D01">
        <w:t>autónoma</w:t>
      </w:r>
      <w:r>
        <w:t xml:space="preserve"> realiza su Órgano de Control Interno</w:t>
      </w:r>
      <w:r w:rsidR="00F1233C">
        <w:t xml:space="preserve"> designado por el H. Congreso del Estado de Yucatán</w:t>
      </w:r>
      <w:r>
        <w:t>.</w:t>
      </w:r>
    </w:p>
    <w:p w:rsidR="008318BF" w:rsidRDefault="0079180D" w:rsidP="000644FD">
      <w:pPr>
        <w:jc w:val="both"/>
      </w:pPr>
      <w:r>
        <w:t>La auditoría de la cuenta pública del Inaip Yucayán por parte su Órgano de Control Interno, representa un acto trascendental para la vigilancia del correcto uso de los recursos públicos, lo cual no sería posible sin la existencia del presente instrumento rector que permite la planificación y la revisión en forma eficaz de su gestión financiera.</w:t>
      </w:r>
    </w:p>
    <w:p w:rsidR="009336CB" w:rsidRPr="00C33B98" w:rsidRDefault="009336CB" w:rsidP="000644FD">
      <w:pPr>
        <w:jc w:val="both"/>
        <w:rPr>
          <w:color w:val="FF0000"/>
        </w:rPr>
      </w:pPr>
      <w:r>
        <w:t xml:space="preserve">El objetivo en 2021 es la ejecución de al menos 3 auditorias de cumplimiento financiero por </w:t>
      </w:r>
      <w:r w:rsidR="00864B60">
        <w:t xml:space="preserve">el periodo comprendido del 1 de enero al 31 de diciembre respecto de </w:t>
      </w:r>
      <w:r>
        <w:t>los ejercicios 201</w:t>
      </w:r>
      <w:r w:rsidR="00246037">
        <w:t>7</w:t>
      </w:r>
      <w:r>
        <w:t>, 201</w:t>
      </w:r>
      <w:r w:rsidR="00246037">
        <w:t>8</w:t>
      </w:r>
      <w:r>
        <w:t xml:space="preserve"> y 20</w:t>
      </w:r>
      <w:r w:rsidR="00246037">
        <w:t>19</w:t>
      </w:r>
      <w:r>
        <w:t xml:space="preserve">, mismas que se llevarán a cabo atendiendo </w:t>
      </w:r>
      <w:r w:rsidR="002F3478">
        <w:t xml:space="preserve">principalmente </w:t>
      </w:r>
      <w:r>
        <w:t xml:space="preserve">a </w:t>
      </w:r>
      <w:r w:rsidR="00C64C82">
        <w:t xml:space="preserve">las </w:t>
      </w:r>
      <w:r w:rsidR="00C64C82" w:rsidRPr="00C64C82">
        <w:t xml:space="preserve">Normas Profesionales de Auditoría del Sistema Nacional de Fiscalización </w:t>
      </w:r>
      <w:r w:rsidR="00C64C82">
        <w:t xml:space="preserve">así como a </w:t>
      </w:r>
      <w:r>
        <w:t>los principios</w:t>
      </w:r>
      <w:r w:rsidR="00C33B98">
        <w:t xml:space="preserve"> de fiscalización</w:t>
      </w:r>
      <w:r>
        <w:t xml:space="preserve"> de legalidad, imparcialidad y objetividad</w:t>
      </w:r>
      <w:r w:rsidR="00C33B98">
        <w:t xml:space="preserve"> los cuales se encuentran enunciados en los artículos 116 fracción II, sexto párrafo de </w:t>
      </w:r>
      <w:r w:rsidR="00C33B98" w:rsidRPr="00DD34E5">
        <w:t>la C</w:t>
      </w:r>
      <w:r w:rsidR="00DD34E5" w:rsidRPr="00DD34E5">
        <w:t>onstitución</w:t>
      </w:r>
      <w:r w:rsidR="00C33B98" w:rsidRPr="00DD34E5">
        <w:t xml:space="preserve"> P</w:t>
      </w:r>
      <w:r w:rsidR="00DD34E5" w:rsidRPr="00DD34E5">
        <w:t>olítica</w:t>
      </w:r>
      <w:r w:rsidR="00C33B98" w:rsidRPr="00DD34E5">
        <w:t xml:space="preserve"> </w:t>
      </w:r>
      <w:r w:rsidR="00DD34E5" w:rsidRPr="00DD34E5">
        <w:t>de</w:t>
      </w:r>
      <w:r w:rsidR="00C33B98" w:rsidRPr="00DD34E5">
        <w:t xml:space="preserve"> </w:t>
      </w:r>
      <w:r w:rsidR="00DD34E5" w:rsidRPr="00DD34E5">
        <w:t>los</w:t>
      </w:r>
      <w:r w:rsidR="00C33B98" w:rsidRPr="00DD34E5">
        <w:t xml:space="preserve"> E</w:t>
      </w:r>
      <w:r w:rsidR="00DD34E5" w:rsidRPr="00DD34E5">
        <w:t>stados</w:t>
      </w:r>
      <w:r w:rsidR="00C33B98" w:rsidRPr="00DD34E5">
        <w:t xml:space="preserve"> U</w:t>
      </w:r>
      <w:r w:rsidR="00DD34E5" w:rsidRPr="00DD34E5">
        <w:t>nidos</w:t>
      </w:r>
      <w:r w:rsidR="00C33B98" w:rsidRPr="00DD34E5">
        <w:t xml:space="preserve"> M</w:t>
      </w:r>
      <w:r w:rsidR="00DD34E5" w:rsidRPr="00DD34E5">
        <w:t>exicanos</w:t>
      </w:r>
      <w:r w:rsidR="00C33B98" w:rsidRPr="00DD34E5">
        <w:t xml:space="preserve"> y 43 Bis segundo párrafo de la C</w:t>
      </w:r>
      <w:r w:rsidR="00DD34E5" w:rsidRPr="00DD34E5">
        <w:t>onstitución</w:t>
      </w:r>
      <w:r w:rsidR="00C33B98" w:rsidRPr="00DD34E5">
        <w:t xml:space="preserve"> P</w:t>
      </w:r>
      <w:r w:rsidR="00DD34E5" w:rsidRPr="00DD34E5">
        <w:t>olítica</w:t>
      </w:r>
      <w:r w:rsidR="00C33B98" w:rsidRPr="00DD34E5">
        <w:t xml:space="preserve"> </w:t>
      </w:r>
      <w:r w:rsidR="00DD34E5" w:rsidRPr="00DD34E5">
        <w:t>del</w:t>
      </w:r>
      <w:r w:rsidR="00C33B98" w:rsidRPr="00DD34E5">
        <w:t xml:space="preserve"> E</w:t>
      </w:r>
      <w:r w:rsidR="00DD34E5" w:rsidRPr="00DD34E5">
        <w:t>stado</w:t>
      </w:r>
      <w:r w:rsidR="00C33B98" w:rsidRPr="00DD34E5">
        <w:t xml:space="preserve"> </w:t>
      </w:r>
      <w:r w:rsidR="00C64C82">
        <w:t>de</w:t>
      </w:r>
      <w:r w:rsidR="00C33B98" w:rsidRPr="00DD34E5">
        <w:t xml:space="preserve"> Y</w:t>
      </w:r>
      <w:r w:rsidR="00DD34E5" w:rsidRPr="00DD34E5">
        <w:t>ucatán</w:t>
      </w:r>
      <w:r w:rsidRPr="00DD34E5">
        <w:t>.</w:t>
      </w:r>
    </w:p>
    <w:p w:rsidR="00C33B98" w:rsidRPr="00FC23C9" w:rsidRDefault="00C33B98" w:rsidP="000644FD">
      <w:pPr>
        <w:jc w:val="both"/>
      </w:pPr>
      <w:r w:rsidRPr="00FC23C9">
        <w:t>Donde:</w:t>
      </w:r>
    </w:p>
    <w:p w:rsidR="00C33B98" w:rsidRPr="00FC23C9" w:rsidRDefault="00C33B98" w:rsidP="000644FD">
      <w:pPr>
        <w:jc w:val="both"/>
      </w:pPr>
      <w:r w:rsidRPr="00FC23C9">
        <w:t>Legalidad: consiste en el sistema de leyes, reglamentos, normas y políticas que deben ser cumplidas y que otorgan la aprobación a determinadas acciones, actos y circunstancias.</w:t>
      </w:r>
    </w:p>
    <w:p w:rsidR="00C33B98" w:rsidRPr="00FC23C9" w:rsidRDefault="00C33B98" w:rsidP="000644FD">
      <w:pPr>
        <w:jc w:val="both"/>
      </w:pPr>
      <w:r w:rsidRPr="00FC23C9">
        <w:t>Imparcialidad: actuar sin ninguna clase de disc</w:t>
      </w:r>
      <w:r w:rsidR="00FC23C9" w:rsidRPr="00FC23C9">
        <w:t>riminación , otorgando tratamiento igualitario frente al procedimiento, resolviendo conforme al ordenamiento jurídico y con atención al interés general.</w:t>
      </w:r>
    </w:p>
    <w:p w:rsidR="00ED34DC" w:rsidRDefault="00FC23C9" w:rsidP="000644FD">
      <w:pPr>
        <w:jc w:val="both"/>
      </w:pPr>
      <w:r w:rsidRPr="00FC23C9">
        <w:t>Confiabilidad: es la capacidad de la institución para dar seguridad a la sociedad, de que realiza su función con estricto apego a lo establecido en el marco jurídico que sustenta sus acciones.</w:t>
      </w:r>
    </w:p>
    <w:p w:rsidR="00ED34DC" w:rsidRDefault="00ED34DC" w:rsidP="000644FD">
      <w:pPr>
        <w:jc w:val="both"/>
      </w:pPr>
      <w:r>
        <w:t>Asimismo, derivado de cambios en las Leyes de Archivos, tanto general como local, se prevé llevar a cabo una auditoría de cumplimiento de todo lo relacionado en la materia, de conformidad con los artículos 12 y 11 respectivamente,</w:t>
      </w:r>
    </w:p>
    <w:p w:rsidR="002E5A63" w:rsidRPr="00DD34E5" w:rsidRDefault="002E5A63" w:rsidP="000644FD">
      <w:pPr>
        <w:pStyle w:val="Prrafodelista"/>
        <w:numPr>
          <w:ilvl w:val="0"/>
          <w:numId w:val="24"/>
        </w:numPr>
        <w:jc w:val="both"/>
        <w:outlineLvl w:val="0"/>
        <w:rPr>
          <w:b/>
        </w:rPr>
      </w:pPr>
      <w:bookmarkStart w:id="2" w:name="_Toc71635447"/>
      <w:r w:rsidRPr="00595104">
        <w:rPr>
          <w:b/>
        </w:rPr>
        <w:t>Marco normativo</w:t>
      </w:r>
      <w:r w:rsidR="00595104">
        <w:rPr>
          <w:b/>
        </w:rPr>
        <w:t>.</w:t>
      </w:r>
      <w:bookmarkEnd w:id="2"/>
    </w:p>
    <w:p w:rsidR="000C66BF" w:rsidRDefault="000C66BF" w:rsidP="000C66BF">
      <w:pPr>
        <w:jc w:val="both"/>
      </w:pPr>
      <w:r>
        <w:t>CONSTITUCIÓN POLÍTICA DE LOS ESTADOS UNIDOS MEXICANOS</w:t>
      </w:r>
    </w:p>
    <w:p w:rsidR="000C66BF" w:rsidRPr="00436E63" w:rsidRDefault="000C66BF" w:rsidP="000C66BF">
      <w:pPr>
        <w:jc w:val="both"/>
        <w:rPr>
          <w:i/>
        </w:rPr>
      </w:pPr>
      <w:r w:rsidRPr="00436E63">
        <w:rPr>
          <w:i/>
        </w:rPr>
        <w:lastRenderedPageBreak/>
        <w:t xml:space="preserve">Artículo 109. </w:t>
      </w:r>
      <w:r w:rsidR="001067B5">
        <w:rPr>
          <w:i/>
        </w:rPr>
        <w:t>Fracción III, quinto y sexto</w:t>
      </w:r>
      <w:r w:rsidR="00DA0E81">
        <w:rPr>
          <w:i/>
        </w:rPr>
        <w:t xml:space="preserve"> párrafo</w:t>
      </w:r>
      <w:r w:rsidR="001067B5">
        <w:rPr>
          <w:i/>
        </w:rPr>
        <w:t>.</w:t>
      </w:r>
    </w:p>
    <w:p w:rsidR="000C66BF" w:rsidRPr="00436E63" w:rsidRDefault="000C66BF" w:rsidP="000C66BF">
      <w:pPr>
        <w:jc w:val="both"/>
        <w:rPr>
          <w:i/>
        </w:rPr>
      </w:pPr>
      <w:r w:rsidRPr="00436E63">
        <w:rPr>
          <w:i/>
        </w:rPr>
        <w:t xml:space="preserve">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w:t>
      </w:r>
      <w:r w:rsidRPr="001067B5">
        <w:rPr>
          <w:b/>
          <w:i/>
        </w:rPr>
        <w:t>revisar el ingreso, egreso, manejo, custodia y aplicación de recursos públicos federales y participaciones federales;</w:t>
      </w:r>
      <w:r w:rsidRPr="00436E63">
        <w:rPr>
          <w:i/>
        </w:rPr>
        <w:t xml:space="preserve"> así como presentar las denuncias por hechos u omisiones que pudieran ser constitutivos de delito ante la Fiscalía Especializada en Combate a la Corrupción a que se refiere esta Constitución.</w:t>
      </w:r>
    </w:p>
    <w:p w:rsidR="000C66BF" w:rsidRPr="001067B5" w:rsidRDefault="000C66BF" w:rsidP="000C66BF">
      <w:pPr>
        <w:jc w:val="both"/>
        <w:rPr>
          <w:b/>
          <w:i/>
        </w:rPr>
      </w:pPr>
      <w:r w:rsidRPr="001067B5">
        <w:rPr>
          <w:b/>
          <w:i/>
        </w:rPr>
        <w:t>Los entes públicos estatales y municipales, así como del Distrito Federal y sus demarcaciones territoriales, contarán con órganos internos de control, que tendrán, en su ámbito de competencia local, las atribuciones a que se refiere el párrafo anterior</w:t>
      </w:r>
      <w:r w:rsidR="001067B5" w:rsidRPr="001067B5">
        <w:rPr>
          <w:b/>
          <w:i/>
        </w:rPr>
        <w:t>.</w:t>
      </w:r>
    </w:p>
    <w:p w:rsidR="002E5A63" w:rsidRDefault="002E5A63" w:rsidP="000C66BF">
      <w:pPr>
        <w:jc w:val="both"/>
      </w:pPr>
    </w:p>
    <w:p w:rsidR="000C66BF" w:rsidRDefault="000C66BF" w:rsidP="000C66BF">
      <w:pPr>
        <w:jc w:val="both"/>
      </w:pPr>
      <w:r>
        <w:t>CONSTITUCIÓN POLÍTICA DEL ESTADO DE YUCATÁN</w:t>
      </w:r>
    </w:p>
    <w:p w:rsidR="000C66BF" w:rsidRPr="001067B5" w:rsidRDefault="000C66BF" w:rsidP="000C66BF">
      <w:pPr>
        <w:jc w:val="both"/>
        <w:rPr>
          <w:i/>
        </w:rPr>
      </w:pPr>
      <w:r w:rsidRPr="001067B5">
        <w:rPr>
          <w:i/>
        </w:rPr>
        <w:t xml:space="preserve">Artículo 98.- </w:t>
      </w:r>
      <w:r w:rsidR="001067B5" w:rsidRPr="001067B5">
        <w:rPr>
          <w:i/>
        </w:rPr>
        <w:t>Fracción III, quin</w:t>
      </w:r>
      <w:r w:rsidRPr="001067B5">
        <w:rPr>
          <w:i/>
        </w:rPr>
        <w:t>to párrafo</w:t>
      </w:r>
      <w:r w:rsidR="001067B5" w:rsidRPr="001067B5">
        <w:rPr>
          <w:i/>
        </w:rPr>
        <w:t>.</w:t>
      </w:r>
    </w:p>
    <w:p w:rsidR="000C66BF" w:rsidRPr="001067B5" w:rsidRDefault="000C66BF" w:rsidP="000C66BF">
      <w:pPr>
        <w:jc w:val="both"/>
        <w:rPr>
          <w:i/>
        </w:rPr>
      </w:pPr>
      <w:r w:rsidRPr="001067B5">
        <w:rPr>
          <w:i/>
        </w:rPr>
        <w:t>Los entes públicos estatales y municipales tendrán órganos internos de control con las facultades que determine la ley para prevenir, corregir e investigar actos u omisiones que pudieran constituir responsabilidades administrativas; para sancionar aquellas distintas a las que son competencia del Tribunal de Justicia Administrativa del Estado de Yucatán</w:t>
      </w:r>
      <w:r w:rsidRPr="001067B5">
        <w:rPr>
          <w:b/>
          <w:i/>
        </w:rPr>
        <w:t>; revisar el ingreso, egreso, manejo, custodia y aplicación de recursos públicos;</w:t>
      </w:r>
      <w:r w:rsidRPr="001067B5">
        <w:rPr>
          <w:i/>
        </w:rPr>
        <w:t xml:space="preserve"> así como presentar las denuncias por hechos u omisiones que pudieran ser constitutivos de delito ante la Vicefiscalía Especializada en Combate a la Corrupción.</w:t>
      </w:r>
    </w:p>
    <w:p w:rsidR="00C80232" w:rsidRDefault="00C80232" w:rsidP="000644FD">
      <w:pPr>
        <w:jc w:val="both"/>
      </w:pPr>
    </w:p>
    <w:p w:rsidR="000C66BF" w:rsidRDefault="00595104" w:rsidP="000644FD">
      <w:pPr>
        <w:jc w:val="both"/>
      </w:pPr>
      <w:r>
        <w:t>LEY GENERAL DE RESPONSABILIDADES ADMINISTRATIVAS</w:t>
      </w:r>
    </w:p>
    <w:p w:rsidR="000C66BF" w:rsidRPr="007C7E38" w:rsidRDefault="000C66BF" w:rsidP="000644FD">
      <w:pPr>
        <w:jc w:val="both"/>
        <w:rPr>
          <w:i/>
        </w:rPr>
      </w:pPr>
      <w:r w:rsidRPr="007C7E38">
        <w:rPr>
          <w:i/>
        </w:rPr>
        <w:t xml:space="preserve">Artículo 10. </w:t>
      </w:r>
      <w:r w:rsidR="007C7E38" w:rsidRPr="007C7E38">
        <w:rPr>
          <w:i/>
        </w:rPr>
        <w:t>Párrafo cuarto fracción II.</w:t>
      </w:r>
    </w:p>
    <w:p w:rsidR="000C66BF" w:rsidRPr="007C7E38" w:rsidRDefault="000C66BF" w:rsidP="000C66BF">
      <w:pPr>
        <w:jc w:val="both"/>
        <w:rPr>
          <w:i/>
        </w:rPr>
      </w:pPr>
      <w:r w:rsidRPr="007C7E38">
        <w:rPr>
          <w:i/>
        </w:rPr>
        <w:t>Además de las atribuciones señaladas con anterioridad, los Órganos internos de control serán competentes para:</w:t>
      </w:r>
    </w:p>
    <w:p w:rsidR="000C66BF" w:rsidRPr="007C7E38" w:rsidRDefault="000C66BF" w:rsidP="000C66BF">
      <w:pPr>
        <w:jc w:val="both"/>
        <w:rPr>
          <w:i/>
        </w:rPr>
      </w:pPr>
      <w:r w:rsidRPr="007C7E38">
        <w:rPr>
          <w:i/>
        </w:rPr>
        <w:t xml:space="preserve">II. </w:t>
      </w:r>
      <w:r w:rsidRPr="007C7E38">
        <w:rPr>
          <w:b/>
          <w:i/>
        </w:rPr>
        <w:t>Revisar el ingreso, egreso, manejo, custodia y aplicación de recursos públicos</w:t>
      </w:r>
      <w:r w:rsidRPr="007C7E38">
        <w:rPr>
          <w:i/>
        </w:rPr>
        <w:t xml:space="preserve"> federales y</w:t>
      </w:r>
      <w:r w:rsidR="007C7E38" w:rsidRPr="007C7E38">
        <w:rPr>
          <w:i/>
        </w:rPr>
        <w:t xml:space="preserve"> </w:t>
      </w:r>
      <w:r w:rsidRPr="007C7E38">
        <w:rPr>
          <w:i/>
        </w:rPr>
        <w:t>participaciones federales, así como de recursos públicos locales, según corresponda en el ámbito de su competencia</w:t>
      </w:r>
      <w:r w:rsidR="007C7E38" w:rsidRPr="007C7E38">
        <w:rPr>
          <w:i/>
        </w:rPr>
        <w:t>.</w:t>
      </w:r>
    </w:p>
    <w:p w:rsidR="007C7E38" w:rsidRDefault="007C7E38" w:rsidP="000C66BF">
      <w:pPr>
        <w:jc w:val="both"/>
      </w:pPr>
    </w:p>
    <w:p w:rsidR="000C66BF" w:rsidRDefault="00595104" w:rsidP="000C66BF">
      <w:pPr>
        <w:jc w:val="both"/>
      </w:pPr>
      <w:r>
        <w:t>LEY DE RESPONSABILIDADES ADMINISTRATIVAS DEL ESTADO DE YUCATÁN</w:t>
      </w:r>
    </w:p>
    <w:p w:rsidR="00595104" w:rsidRPr="007C7E38" w:rsidRDefault="00595104" w:rsidP="00595104">
      <w:pPr>
        <w:jc w:val="both"/>
        <w:rPr>
          <w:i/>
        </w:rPr>
      </w:pPr>
      <w:r w:rsidRPr="007C7E38">
        <w:rPr>
          <w:i/>
        </w:rPr>
        <w:t xml:space="preserve">Artículo 2. </w:t>
      </w:r>
      <w:r w:rsidR="007C7E38" w:rsidRPr="007C7E38">
        <w:rPr>
          <w:i/>
        </w:rPr>
        <w:t>Fracción XXII.</w:t>
      </w:r>
    </w:p>
    <w:p w:rsidR="00595104" w:rsidRDefault="00595104" w:rsidP="00595104">
      <w:pPr>
        <w:jc w:val="both"/>
        <w:rPr>
          <w:i/>
        </w:rPr>
      </w:pPr>
      <w:r w:rsidRPr="007C7E38">
        <w:rPr>
          <w:i/>
        </w:rPr>
        <w:lastRenderedPageBreak/>
        <w:t>XXII. Órganos de Control en los Organismos Autónomos: Las unidades administrativas  que  fungen  como  autoridades  investigadoras  en  los  organismos  a los  que  la  Constitución  del  Estado  les  reconoce  autonomía,  pudiendo  establecer unidades  de  responsabilidades   administrativas   con  facultades  para  substanciar  y resolver   procedimientos    disciplinarios,    así   como   para   imponer   y   aplicar   las sanciones   previstas   en   la   presente   Ley   por   faltas   administrativas   no   graves cometidos por sus servidores públicos</w:t>
      </w:r>
      <w:r w:rsidRPr="007C7E38">
        <w:rPr>
          <w:b/>
          <w:i/>
        </w:rPr>
        <w:t>, con atribuciones para promover, evaluar y fortalecer   el   buen   funcionamiento   del   control   interno   y   realizar   auditorías</w:t>
      </w:r>
      <w:r w:rsidRPr="007C7E38">
        <w:rPr>
          <w:i/>
        </w:rPr>
        <w:t xml:space="preserve">   e investigaciones de oficio en sus respectivos ámbitos de competencia;</w:t>
      </w:r>
    </w:p>
    <w:p w:rsidR="0085112C" w:rsidRPr="007C7E38" w:rsidRDefault="0085112C" w:rsidP="00595104">
      <w:pPr>
        <w:jc w:val="both"/>
        <w:rPr>
          <w:i/>
        </w:rPr>
      </w:pPr>
    </w:p>
    <w:p w:rsidR="00595104" w:rsidRPr="00C81423" w:rsidRDefault="000C66BF" w:rsidP="00C81423">
      <w:pPr>
        <w:jc w:val="both"/>
        <w:rPr>
          <w:i/>
        </w:rPr>
      </w:pPr>
      <w:r w:rsidRPr="00C81423">
        <w:rPr>
          <w:i/>
        </w:rPr>
        <w:t xml:space="preserve">Artículo 9. </w:t>
      </w:r>
      <w:r w:rsidR="00C81423" w:rsidRPr="00C81423">
        <w:rPr>
          <w:i/>
        </w:rPr>
        <w:t>Tercer párrafo, fracción II.</w:t>
      </w:r>
    </w:p>
    <w:p w:rsidR="00595104" w:rsidRPr="00C81423" w:rsidRDefault="00595104" w:rsidP="00595104">
      <w:pPr>
        <w:jc w:val="both"/>
        <w:rPr>
          <w:i/>
        </w:rPr>
      </w:pPr>
      <w:r w:rsidRPr="00C81423">
        <w:rPr>
          <w:i/>
        </w:rPr>
        <w:t>Además de las atribuciones señaladas con anterioridad, los órganos de control interno en la Contraloría del Estado, en los Municipios y en los Organismos Autónomos, así como el correspondiente al Poder Judicial serán competentes para:</w:t>
      </w:r>
    </w:p>
    <w:p w:rsidR="00595104" w:rsidRPr="00C81423" w:rsidRDefault="00595104" w:rsidP="00595104">
      <w:pPr>
        <w:jc w:val="both"/>
        <w:rPr>
          <w:b/>
          <w:i/>
        </w:rPr>
      </w:pPr>
      <w:r w:rsidRPr="00C81423">
        <w:rPr>
          <w:b/>
          <w:i/>
        </w:rPr>
        <w:t>II.</w:t>
      </w:r>
      <w:r w:rsidR="00C81423" w:rsidRPr="00C81423">
        <w:rPr>
          <w:b/>
          <w:i/>
        </w:rPr>
        <w:t xml:space="preserve"> </w:t>
      </w:r>
      <w:r w:rsidRPr="00C81423">
        <w:rPr>
          <w:b/>
          <w:i/>
        </w:rPr>
        <w:t>Revisar el ingreso, egreso, manejo, custodia y aplicación de recursos públicos</w:t>
      </w:r>
      <w:r w:rsidR="00C81423" w:rsidRPr="00C81423">
        <w:rPr>
          <w:b/>
          <w:i/>
        </w:rPr>
        <w:t>.</w:t>
      </w:r>
    </w:p>
    <w:p w:rsidR="00595104" w:rsidRDefault="00595104" w:rsidP="00595104">
      <w:pPr>
        <w:jc w:val="both"/>
      </w:pPr>
    </w:p>
    <w:p w:rsidR="00595104" w:rsidRDefault="00595104" w:rsidP="00595104">
      <w:pPr>
        <w:jc w:val="both"/>
      </w:pPr>
      <w:r>
        <w:t>LEY DEL PRESUPUESTO Y CONTABILIDAD GUBERNAMENTAL DEL ESTADO DE YUCATÁN</w:t>
      </w:r>
    </w:p>
    <w:p w:rsidR="00595104" w:rsidRPr="00A14FA2" w:rsidRDefault="00595104" w:rsidP="00595104">
      <w:pPr>
        <w:jc w:val="both"/>
        <w:rPr>
          <w:i/>
        </w:rPr>
      </w:pPr>
      <w:r w:rsidRPr="00A14FA2">
        <w:rPr>
          <w:i/>
        </w:rPr>
        <w:t xml:space="preserve">Artículo 1.- </w:t>
      </w:r>
      <w:r w:rsidR="00DA0E81">
        <w:rPr>
          <w:i/>
        </w:rPr>
        <w:t>Segundo párrafo.</w:t>
      </w:r>
    </w:p>
    <w:p w:rsidR="00595104" w:rsidRPr="00DA0E81" w:rsidRDefault="00595104" w:rsidP="00595104">
      <w:pPr>
        <w:jc w:val="both"/>
        <w:rPr>
          <w:b/>
          <w:i/>
        </w:rPr>
      </w:pPr>
      <w:r w:rsidRPr="00A14FA2">
        <w:rPr>
          <w:i/>
        </w:rPr>
        <w:t xml:space="preserve">La contraloría y las instancias de control de los poderes Legislativo y Judicial, de las dependencias y de las entidades de la Administración Pública, y de los organismos autónomos del </w:t>
      </w:r>
      <w:r w:rsidRPr="00DA0E81">
        <w:rPr>
          <w:b/>
          <w:i/>
        </w:rPr>
        <w:t>estado vigilarán el estricto cumplimiento de las disposiciones de esta ley por parte de los entes públicos, conforme a las disposiciones legales.</w:t>
      </w:r>
    </w:p>
    <w:p w:rsidR="00595104" w:rsidRDefault="00595104" w:rsidP="00595104">
      <w:pPr>
        <w:jc w:val="both"/>
      </w:pPr>
    </w:p>
    <w:p w:rsidR="00595104" w:rsidRDefault="00595104" w:rsidP="00595104">
      <w:pPr>
        <w:jc w:val="both"/>
      </w:pPr>
      <w:r>
        <w:t>REGLAMENTO INTERIOR DEL INAIP YUCATÁN</w:t>
      </w:r>
    </w:p>
    <w:p w:rsidR="00DA0E81" w:rsidRPr="0093536B" w:rsidRDefault="0081341F" w:rsidP="0081341F">
      <w:pPr>
        <w:jc w:val="both"/>
        <w:rPr>
          <w:i/>
        </w:rPr>
      </w:pPr>
      <w:r w:rsidRPr="0093536B">
        <w:rPr>
          <w:i/>
        </w:rPr>
        <w:t xml:space="preserve">Artículo 66. </w:t>
      </w:r>
      <w:r w:rsidR="00DA0E81" w:rsidRPr="0093536B">
        <w:rPr>
          <w:i/>
        </w:rPr>
        <w:t>Fracciones XI, XII, XIII, XVI, XVII y XIX.</w:t>
      </w:r>
    </w:p>
    <w:p w:rsidR="0081341F" w:rsidRPr="0093536B" w:rsidRDefault="0081341F" w:rsidP="0081341F">
      <w:pPr>
        <w:jc w:val="both"/>
        <w:rPr>
          <w:i/>
        </w:rPr>
      </w:pPr>
      <w:r w:rsidRPr="0093536B">
        <w:rPr>
          <w:i/>
        </w:rPr>
        <w:t>XI. Ordenar y ejecutar la práctica de revisiones, verificaciones, auditorías,</w:t>
      </w:r>
      <w:r w:rsidR="00DA0E81" w:rsidRPr="0093536B">
        <w:rPr>
          <w:i/>
        </w:rPr>
        <w:t xml:space="preserve"> </w:t>
      </w:r>
      <w:r w:rsidRPr="0093536B">
        <w:rPr>
          <w:i/>
        </w:rPr>
        <w:t>inspecciones y demás actos de comprobación a las áreas que integran el</w:t>
      </w:r>
      <w:r w:rsidR="00DA0E81" w:rsidRPr="0093536B">
        <w:rPr>
          <w:i/>
        </w:rPr>
        <w:t xml:space="preserve"> </w:t>
      </w:r>
      <w:r w:rsidRPr="0093536B">
        <w:rPr>
          <w:i/>
        </w:rPr>
        <w:t>instituto, consideradas en el Programa de Auditoría o que determine el Pleno o el</w:t>
      </w:r>
      <w:r w:rsidR="00DA0E81" w:rsidRPr="0093536B">
        <w:rPr>
          <w:i/>
        </w:rPr>
        <w:t xml:space="preserve"> </w:t>
      </w:r>
      <w:r w:rsidRPr="0093536B">
        <w:rPr>
          <w:i/>
        </w:rPr>
        <w:t>Presidente, en materia de planeación, presupuesto, ingresos, egresos,</w:t>
      </w:r>
      <w:r w:rsidR="00DA0E81" w:rsidRPr="0093536B">
        <w:rPr>
          <w:i/>
        </w:rPr>
        <w:t xml:space="preserve"> </w:t>
      </w:r>
      <w:r w:rsidRPr="0093536B">
        <w:rPr>
          <w:i/>
        </w:rPr>
        <w:t>financiamiento y patrimonio, a fin de verificar el cumplimiento de las normas y</w:t>
      </w:r>
      <w:r w:rsidR="00DA0E81" w:rsidRPr="0093536B">
        <w:rPr>
          <w:i/>
        </w:rPr>
        <w:t xml:space="preserve"> </w:t>
      </w:r>
      <w:r w:rsidRPr="0093536B">
        <w:rPr>
          <w:i/>
        </w:rPr>
        <w:t>demás disposiciones relativas a los sistemas de registro, contabilidad,</w:t>
      </w:r>
      <w:r w:rsidR="00DA0E81" w:rsidRPr="0093536B">
        <w:rPr>
          <w:i/>
        </w:rPr>
        <w:t xml:space="preserve"> </w:t>
      </w:r>
      <w:r w:rsidRPr="0093536B">
        <w:rPr>
          <w:i/>
        </w:rPr>
        <w:t>contratación y pago de personal, contrataciones de servicios y recursos</w:t>
      </w:r>
      <w:r w:rsidR="00DA0E81" w:rsidRPr="0093536B">
        <w:rPr>
          <w:i/>
        </w:rPr>
        <w:t xml:space="preserve"> </w:t>
      </w:r>
      <w:r w:rsidRPr="0093536B">
        <w:rPr>
          <w:i/>
        </w:rPr>
        <w:t>materiales, así como el adecuado manejo de los mismos;</w:t>
      </w:r>
    </w:p>
    <w:p w:rsidR="00DA0E81" w:rsidRPr="0093536B" w:rsidRDefault="0081341F" w:rsidP="0081341F">
      <w:pPr>
        <w:jc w:val="both"/>
        <w:rPr>
          <w:i/>
        </w:rPr>
      </w:pPr>
      <w:r w:rsidRPr="0093536B">
        <w:rPr>
          <w:i/>
        </w:rPr>
        <w:t>XII. Requerir a las áreas administrativas del Instituto, la solventación de las</w:t>
      </w:r>
      <w:r w:rsidR="00DA0E81" w:rsidRPr="0093536B">
        <w:rPr>
          <w:i/>
        </w:rPr>
        <w:t xml:space="preserve"> </w:t>
      </w:r>
      <w:r w:rsidRPr="0093536B">
        <w:rPr>
          <w:i/>
        </w:rPr>
        <w:t>observaciones y recomendaciones determinadas como resultado de revisiones,</w:t>
      </w:r>
      <w:r w:rsidR="00DA0E81" w:rsidRPr="0093536B">
        <w:rPr>
          <w:i/>
        </w:rPr>
        <w:t xml:space="preserve"> </w:t>
      </w:r>
      <w:r w:rsidRPr="0093536B">
        <w:rPr>
          <w:i/>
        </w:rPr>
        <w:t>verificaciones, evaluaciones, auditorías, inspecciones y demás actos de</w:t>
      </w:r>
      <w:r w:rsidR="00DA0E81" w:rsidRPr="0093536B">
        <w:rPr>
          <w:i/>
        </w:rPr>
        <w:t xml:space="preserve"> </w:t>
      </w:r>
      <w:r w:rsidRPr="0093536B">
        <w:rPr>
          <w:i/>
        </w:rPr>
        <w:t>comprobación practicados en los plazos establecidos;</w:t>
      </w:r>
    </w:p>
    <w:p w:rsidR="0081341F" w:rsidRPr="0093536B" w:rsidRDefault="0081341F" w:rsidP="0081341F">
      <w:pPr>
        <w:jc w:val="both"/>
        <w:rPr>
          <w:i/>
        </w:rPr>
      </w:pPr>
      <w:r w:rsidRPr="0093536B">
        <w:rPr>
          <w:i/>
        </w:rPr>
        <w:lastRenderedPageBreak/>
        <w:t>XIII. Informar periódicamente al Presidente del Pleno el resultado obtenido de las</w:t>
      </w:r>
      <w:r w:rsidR="00DA0E81" w:rsidRPr="0093536B">
        <w:rPr>
          <w:i/>
        </w:rPr>
        <w:t xml:space="preserve"> </w:t>
      </w:r>
      <w:r w:rsidRPr="0093536B">
        <w:rPr>
          <w:i/>
        </w:rPr>
        <w:t>revisiones, verificaciones, evaluaciones, auditorías, inspecciones y demás actos</w:t>
      </w:r>
      <w:r w:rsidR="0093536B" w:rsidRPr="0093536B">
        <w:rPr>
          <w:i/>
        </w:rPr>
        <w:t xml:space="preserve"> </w:t>
      </w:r>
      <w:r w:rsidRPr="0093536B">
        <w:rPr>
          <w:i/>
        </w:rPr>
        <w:t>de comprobación practicados, así como las acciones implementadas</w:t>
      </w:r>
      <w:r w:rsidR="0093536B" w:rsidRPr="0093536B">
        <w:rPr>
          <w:i/>
        </w:rPr>
        <w:t>;</w:t>
      </w:r>
    </w:p>
    <w:p w:rsidR="004A155E" w:rsidRPr="0093536B" w:rsidRDefault="004A155E" w:rsidP="004A155E">
      <w:pPr>
        <w:jc w:val="both"/>
        <w:rPr>
          <w:i/>
        </w:rPr>
      </w:pPr>
      <w:r w:rsidRPr="0093536B">
        <w:rPr>
          <w:i/>
        </w:rPr>
        <w:t>XVI. Investigar, en el ámbito de su competencia, los actos u omisiones que impliquen</w:t>
      </w:r>
      <w:r w:rsidR="0093536B" w:rsidRPr="0093536B">
        <w:rPr>
          <w:i/>
        </w:rPr>
        <w:t xml:space="preserve"> </w:t>
      </w:r>
      <w:r w:rsidRPr="0093536B">
        <w:rPr>
          <w:i/>
        </w:rPr>
        <w:t>alguna irregularidad o conducta ilícita en el ingreso, egreso, manejo, custodia y</w:t>
      </w:r>
      <w:r w:rsidR="0093536B" w:rsidRPr="0093536B">
        <w:rPr>
          <w:i/>
        </w:rPr>
        <w:t xml:space="preserve"> </w:t>
      </w:r>
      <w:r w:rsidRPr="0093536B">
        <w:rPr>
          <w:i/>
        </w:rPr>
        <w:t>aplicación de fondos y recursos del Instituto;</w:t>
      </w:r>
    </w:p>
    <w:p w:rsidR="0093536B" w:rsidRPr="0093536B" w:rsidRDefault="004A155E" w:rsidP="004A155E">
      <w:pPr>
        <w:jc w:val="both"/>
        <w:rPr>
          <w:i/>
        </w:rPr>
      </w:pPr>
      <w:r w:rsidRPr="0093536B">
        <w:rPr>
          <w:i/>
        </w:rPr>
        <w:t>XVII. Dar seguimiento a la atención de las recomendaciones y acciones de mejora que</w:t>
      </w:r>
      <w:r w:rsidR="0093536B" w:rsidRPr="0093536B">
        <w:rPr>
          <w:i/>
        </w:rPr>
        <w:t xml:space="preserve"> </w:t>
      </w:r>
      <w:r w:rsidRPr="0093536B">
        <w:rPr>
          <w:i/>
        </w:rPr>
        <w:t>realice el propio Órgano de Control Interno y a las observaciones determinadas</w:t>
      </w:r>
      <w:r w:rsidR="0093536B" w:rsidRPr="0093536B">
        <w:rPr>
          <w:i/>
        </w:rPr>
        <w:t xml:space="preserve"> </w:t>
      </w:r>
      <w:r w:rsidRPr="0093536B">
        <w:rPr>
          <w:i/>
        </w:rPr>
        <w:t>por otras instancias de fiscalización competentes;</w:t>
      </w:r>
    </w:p>
    <w:p w:rsidR="004A155E" w:rsidRPr="0093536B" w:rsidRDefault="004A155E" w:rsidP="004A155E">
      <w:pPr>
        <w:jc w:val="both"/>
        <w:rPr>
          <w:i/>
        </w:rPr>
      </w:pPr>
      <w:r w:rsidRPr="0093536B">
        <w:rPr>
          <w:i/>
        </w:rPr>
        <w:t>XIX. Requerir la información y documentación necesaria para cumplir con sus</w:t>
      </w:r>
      <w:r w:rsidR="0093536B" w:rsidRPr="0093536B">
        <w:rPr>
          <w:i/>
        </w:rPr>
        <w:t xml:space="preserve"> </w:t>
      </w:r>
      <w:r w:rsidRPr="0093536B">
        <w:rPr>
          <w:i/>
        </w:rPr>
        <w:t>funciones;</w:t>
      </w:r>
    </w:p>
    <w:p w:rsidR="00ED34DC" w:rsidRDefault="00ED34DC" w:rsidP="00ED34DC">
      <w:pPr>
        <w:jc w:val="both"/>
      </w:pPr>
    </w:p>
    <w:p w:rsidR="00ED34DC" w:rsidRDefault="00ED34DC" w:rsidP="00ED34DC">
      <w:pPr>
        <w:jc w:val="both"/>
      </w:pPr>
      <w:r>
        <w:t>LEY GENERAL DE ARCHIVOS</w:t>
      </w:r>
    </w:p>
    <w:p w:rsidR="00ED34DC" w:rsidRPr="00C81423" w:rsidRDefault="00ED34DC" w:rsidP="00ED34DC">
      <w:pPr>
        <w:jc w:val="both"/>
        <w:rPr>
          <w:i/>
        </w:rPr>
      </w:pPr>
      <w:r w:rsidRPr="00C81423">
        <w:rPr>
          <w:i/>
        </w:rPr>
        <w:t xml:space="preserve">Artículo </w:t>
      </w:r>
      <w:r>
        <w:rPr>
          <w:i/>
        </w:rPr>
        <w:t>12</w:t>
      </w:r>
      <w:r w:rsidRPr="00C81423">
        <w:rPr>
          <w:i/>
        </w:rPr>
        <w:t xml:space="preserve">. </w:t>
      </w:r>
      <w:r>
        <w:rPr>
          <w:i/>
        </w:rPr>
        <w:t>Segundo</w:t>
      </w:r>
      <w:r w:rsidRPr="00C81423">
        <w:rPr>
          <w:i/>
        </w:rPr>
        <w:t xml:space="preserve"> párrafo.</w:t>
      </w:r>
    </w:p>
    <w:p w:rsidR="00ED34DC" w:rsidRDefault="00ED34DC" w:rsidP="00ED34DC">
      <w:pPr>
        <w:jc w:val="both"/>
      </w:pPr>
      <w:r>
        <w:t>Los órganos internos de control y sus homólogos en la federación y las entidades federativas, vigilarán el estricto cumplimiento de la presente Ley, de acuerdo con sus competencias e integrarán auditorías archivísticas en sus programas anuales de trabajo.</w:t>
      </w:r>
    </w:p>
    <w:p w:rsidR="00ED34DC" w:rsidRDefault="00ED34DC" w:rsidP="00ED34DC">
      <w:pPr>
        <w:jc w:val="both"/>
      </w:pPr>
    </w:p>
    <w:p w:rsidR="00ED34DC" w:rsidRDefault="00ED34DC" w:rsidP="00ED34DC">
      <w:pPr>
        <w:jc w:val="both"/>
      </w:pPr>
      <w:r>
        <w:t>LEY DE ARCHIVOS DEL ESTADO DE YUCATÁN</w:t>
      </w:r>
    </w:p>
    <w:p w:rsidR="00ED34DC" w:rsidRPr="00ED34DC" w:rsidRDefault="00ED34DC" w:rsidP="00ED34DC">
      <w:pPr>
        <w:jc w:val="both"/>
        <w:rPr>
          <w:i/>
        </w:rPr>
      </w:pPr>
      <w:r w:rsidRPr="00C81423">
        <w:rPr>
          <w:i/>
        </w:rPr>
        <w:t xml:space="preserve">Artículo </w:t>
      </w:r>
      <w:r>
        <w:rPr>
          <w:i/>
        </w:rPr>
        <w:t>11</w:t>
      </w:r>
      <w:r w:rsidRPr="00C81423">
        <w:rPr>
          <w:i/>
        </w:rPr>
        <w:t xml:space="preserve">. </w:t>
      </w:r>
      <w:r>
        <w:rPr>
          <w:i/>
        </w:rPr>
        <w:t>Segundo</w:t>
      </w:r>
      <w:r w:rsidRPr="00C81423">
        <w:rPr>
          <w:i/>
        </w:rPr>
        <w:t xml:space="preserve"> párrafo.</w:t>
      </w:r>
    </w:p>
    <w:p w:rsidR="00ED34DC" w:rsidRDefault="00ED34DC" w:rsidP="00ED34DC">
      <w:pPr>
        <w:jc w:val="both"/>
      </w:pPr>
      <w:r>
        <w:t>Los órganos internos de control y sus homólogos en el Estado de Yucatán, vigilarán el estricto cumplimiento de la presente Ley, de acuerdo con sus competencias e integrarán auditorías archivísticas en sus programas anuales de trabajo.</w:t>
      </w:r>
    </w:p>
    <w:p w:rsidR="00595104" w:rsidRDefault="00595104" w:rsidP="00595104">
      <w:pPr>
        <w:jc w:val="both"/>
      </w:pPr>
    </w:p>
    <w:p w:rsidR="0005492B" w:rsidRDefault="003476EB" w:rsidP="002A1629">
      <w:pPr>
        <w:pStyle w:val="Prrafodelista"/>
        <w:numPr>
          <w:ilvl w:val="0"/>
          <w:numId w:val="24"/>
        </w:numPr>
        <w:jc w:val="both"/>
        <w:outlineLvl w:val="0"/>
        <w:rPr>
          <w:b/>
        </w:rPr>
      </w:pPr>
      <w:bookmarkStart w:id="3" w:name="_Toc71635448"/>
      <w:r>
        <w:rPr>
          <w:b/>
        </w:rPr>
        <w:t>Tipos de auditoría</w:t>
      </w:r>
      <w:r w:rsidR="007E54F7">
        <w:rPr>
          <w:b/>
        </w:rPr>
        <w:t>.</w:t>
      </w:r>
      <w:bookmarkEnd w:id="3"/>
    </w:p>
    <w:p w:rsidR="007E54F7" w:rsidRDefault="007E54F7" w:rsidP="00C80232">
      <w:pPr>
        <w:jc w:val="both"/>
      </w:pPr>
      <w:r w:rsidRPr="007E54F7">
        <w:t xml:space="preserve">Los aspectos operacionales sujetos a fiscalización serán en primera instancia los relacionados con </w:t>
      </w:r>
      <w:r w:rsidR="003476EB">
        <w:t xml:space="preserve">el cumplimiento financiero en </w:t>
      </w:r>
      <w:r w:rsidRPr="007E54F7">
        <w:t>la cuenta pública</w:t>
      </w:r>
      <w:r w:rsidR="003476EB">
        <w:t>,</w:t>
      </w:r>
      <w:r w:rsidRPr="007E54F7">
        <w:t xml:space="preserve"> verificando que el presupuesto aplicado por el Instituto Estatal de Transparencia, Acceso a la Información Pública y Protección de Datos Personales</w:t>
      </w:r>
      <w:r>
        <w:t xml:space="preserve"> se haya registrado, aprobado, modificado, comprometido, devengado, ejercido y pagado de conformidad con la normatividad y ordenamientos aplicables.</w:t>
      </w:r>
    </w:p>
    <w:p w:rsidR="007E63E0" w:rsidRDefault="0084759B" w:rsidP="00C80232">
      <w:pPr>
        <w:jc w:val="both"/>
      </w:pPr>
      <w:r>
        <w:t>Lo anterior será aplicable a cada partida presupuestal de los egresos, por su parte los ingresos también serán revisados de acuerdo con los aspectos administrativos, jurídicos y fiscales aplicables.</w:t>
      </w:r>
    </w:p>
    <w:p w:rsidR="0084759B" w:rsidRDefault="0084759B" w:rsidP="00C80232">
      <w:pPr>
        <w:jc w:val="both"/>
      </w:pPr>
      <w:r>
        <w:lastRenderedPageBreak/>
        <w:t>Otros aspectos que podrá comprender la fiscalización es el relativo al cumplimiento y desempeño que envuelven su razón de ser como son las actividades relacionadas con la transparencia, el acceso a la información pública y protección de datos personales.</w:t>
      </w:r>
    </w:p>
    <w:p w:rsidR="003476EB" w:rsidRDefault="003476EB" w:rsidP="00C80232">
      <w:pPr>
        <w:jc w:val="both"/>
      </w:pPr>
    </w:p>
    <w:p w:rsidR="00C80232" w:rsidRPr="00C80232" w:rsidRDefault="00AE6B5B" w:rsidP="00C80232">
      <w:pPr>
        <w:pStyle w:val="Prrafodelista"/>
        <w:numPr>
          <w:ilvl w:val="0"/>
          <w:numId w:val="24"/>
        </w:numPr>
        <w:jc w:val="both"/>
        <w:outlineLvl w:val="0"/>
        <w:rPr>
          <w:b/>
        </w:rPr>
      </w:pPr>
      <w:bookmarkStart w:id="4" w:name="_Toc71635449"/>
      <w:r>
        <w:rPr>
          <w:b/>
        </w:rPr>
        <w:t>Determinación de m</w:t>
      </w:r>
      <w:r w:rsidR="0084759B" w:rsidRPr="00C80232">
        <w:rPr>
          <w:b/>
        </w:rPr>
        <w:t>uestra</w:t>
      </w:r>
      <w:r>
        <w:rPr>
          <w:b/>
        </w:rPr>
        <w:t>s</w:t>
      </w:r>
      <w:r w:rsidR="0084759B" w:rsidRPr="00C80232">
        <w:rPr>
          <w:b/>
        </w:rPr>
        <w:t>.</w:t>
      </w:r>
      <w:bookmarkEnd w:id="4"/>
    </w:p>
    <w:p w:rsidR="00926E68" w:rsidRDefault="00926E68" w:rsidP="00C80232">
      <w:pPr>
        <w:jc w:val="both"/>
      </w:pPr>
      <w:r w:rsidRPr="00926E68">
        <w:t xml:space="preserve">El muestreo en auditoría se define como la aplicación de procedimientos de auditoría a menos del 100% de las transacciones o </w:t>
      </w:r>
      <w:r w:rsidR="007A7268">
        <w:t>actividades</w:t>
      </w:r>
      <w:r w:rsidRPr="00926E68">
        <w:t xml:space="preserve"> de un tipo determinado o de una cuenta, de tal manera que todas las unidades</w:t>
      </w:r>
      <w:r w:rsidR="008312F1">
        <w:t xml:space="preserve"> de la población de que se trate,</w:t>
      </w:r>
      <w:r w:rsidRPr="00926E68">
        <w:t xml:space="preserve"> presenten la misma probabilidad de ser seleccionadas</w:t>
      </w:r>
      <w:r w:rsidR="008312F1">
        <w:t xml:space="preserve"> </w:t>
      </w:r>
      <w:r w:rsidR="008312F1" w:rsidRPr="008312F1">
        <w:t>con el fin de hacer inferencias</w:t>
      </w:r>
      <w:r w:rsidR="008312F1">
        <w:t xml:space="preserve"> </w:t>
      </w:r>
      <w:r w:rsidR="008312F1" w:rsidRPr="008312F1">
        <w:t>sobre dicha población</w:t>
      </w:r>
      <w:r w:rsidRPr="00926E68">
        <w:t>.</w:t>
      </w:r>
    </w:p>
    <w:p w:rsidR="00751851" w:rsidRDefault="00751851" w:rsidP="00C80232">
      <w:pPr>
        <w:jc w:val="both"/>
      </w:pPr>
      <w:r>
        <w:t>La muestra de auditoría se determinará como resultado de los trabajos que se lleven a cabo en la fase de planeación de la auditoría y formará parte del respectivo reporte o papel de trabajo donde se determinen.</w:t>
      </w:r>
      <w:r w:rsidR="009D3003">
        <w:t xml:space="preserve"> Asimismo la muestra se determinará como resultado del estudio y evaluación del control interno aplicado por el Instituto.</w:t>
      </w:r>
    </w:p>
    <w:p w:rsidR="00250629" w:rsidRDefault="00250629" w:rsidP="00C80232">
      <w:pPr>
        <w:pStyle w:val="Ttulo1"/>
      </w:pPr>
    </w:p>
    <w:p w:rsidR="00250629" w:rsidRPr="00C80232" w:rsidRDefault="00250629" w:rsidP="00C80232">
      <w:pPr>
        <w:pStyle w:val="Prrafodelista"/>
        <w:numPr>
          <w:ilvl w:val="0"/>
          <w:numId w:val="24"/>
        </w:numPr>
        <w:jc w:val="both"/>
        <w:outlineLvl w:val="0"/>
        <w:rPr>
          <w:b/>
        </w:rPr>
      </w:pPr>
      <w:bookmarkStart w:id="5" w:name="_Toc71635450"/>
      <w:r w:rsidRPr="00C80232">
        <w:rPr>
          <w:b/>
        </w:rPr>
        <w:t>Consideraciones.</w:t>
      </w:r>
      <w:bookmarkEnd w:id="5"/>
    </w:p>
    <w:p w:rsidR="00250629" w:rsidRDefault="00250629" w:rsidP="00C80232">
      <w:pPr>
        <w:jc w:val="both"/>
      </w:pPr>
      <w:r>
        <w:t xml:space="preserve">El programa anual de auditoría y demás actos de fiscalización contendrá una proyección </w:t>
      </w:r>
      <w:r w:rsidR="00ED7910">
        <w:t>estimada</w:t>
      </w:r>
      <w:r>
        <w:t xml:space="preserve"> de las acciones de fiscalización a realizar en el año. No obstante, cuando existan situaciones imprevistas o causas de fuerza mayor, podrá modificarse para adicionar, cancelar o reprogramar auditorías originalmente registradas, o iniciar auditorías no contempladas cuando así lo ordene el </w:t>
      </w:r>
      <w:r w:rsidR="00561FB6">
        <w:t>T</w:t>
      </w:r>
      <w:r>
        <w:t>itular del Órgano de Control Interno</w:t>
      </w:r>
      <w:r w:rsidR="001B7A15">
        <w:t xml:space="preserve"> haciéndolo de conocimiento del Pleno del Inaip Yucatán</w:t>
      </w:r>
      <w:r>
        <w:t>.</w:t>
      </w:r>
    </w:p>
    <w:p w:rsidR="00250629" w:rsidRDefault="00250629" w:rsidP="00C80232">
      <w:pPr>
        <w:jc w:val="both"/>
      </w:pPr>
      <w:r>
        <w:t>Deberá estar enfocado primordialmente en los procesos críticos o más susceptibles ante actos de corrupción, así como en su caso a los proyectos de inversión relevantes, programas prioritarios, estratégicos o rubros con asignaciones presupuestarias significativas.</w:t>
      </w:r>
    </w:p>
    <w:p w:rsidR="0029722C" w:rsidRDefault="00685C2C" w:rsidP="00C80232">
      <w:pPr>
        <w:jc w:val="both"/>
      </w:pPr>
      <w:r>
        <w:t>El presente programa</w:t>
      </w:r>
      <w:r w:rsidR="0017512E">
        <w:t xml:space="preserve">, una vez revisado </w:t>
      </w:r>
      <w:r w:rsidR="001A7A4C">
        <w:t>y actualizado en su caso,</w:t>
      </w:r>
      <w:r>
        <w:t xml:space="preserve"> </w:t>
      </w:r>
      <w:r w:rsidR="001A7A4C">
        <w:t xml:space="preserve">será publicado en el micrositio del Órgano de Control Interno del sitio oficial del Inaip Yucatán donde podrá ser consultado por las partes interesadas, y </w:t>
      </w:r>
      <w:r>
        <w:t xml:space="preserve">será aplicable a cada ejercicio que </w:t>
      </w:r>
      <w:r w:rsidR="0085459C">
        <w:t xml:space="preserve">en el mismo documento </w:t>
      </w:r>
      <w:r>
        <w:t xml:space="preserve">se </w:t>
      </w:r>
      <w:r w:rsidR="0085459C">
        <w:t>programe</w:t>
      </w:r>
      <w:r>
        <w:t xml:space="preserve"> auditar de conformidad con la planeación que se realice para tal efecto</w:t>
      </w:r>
      <w:r w:rsidR="00DB402A">
        <w:t>, donde se detallarán las actividades a realizar</w:t>
      </w:r>
      <w:r>
        <w:t>.</w:t>
      </w:r>
    </w:p>
    <w:p w:rsidR="001B7A15" w:rsidRDefault="001B7A15" w:rsidP="00C80232">
      <w:pPr>
        <w:jc w:val="both"/>
      </w:pPr>
      <w:r>
        <w:t>En atención de las cargas de trabajo del Titular del Órgano de Control Interno y del personal a su cargo según sea el caso, se podrán prorrogar los tiempos establecidos en el presente programa de auditoría previa notificación al Pleno del Instituto</w:t>
      </w:r>
      <w:r w:rsidR="00690EAE">
        <w:t>.</w:t>
      </w:r>
    </w:p>
    <w:p w:rsidR="00690EAE" w:rsidRDefault="00690EAE" w:rsidP="00C80232">
      <w:pPr>
        <w:jc w:val="both"/>
      </w:pPr>
      <w:r>
        <w:t>La responsabilidad sobre la confiabilidad y veracidad de la información, cuentas o actividades fiscalizadas así como de la gestión de los recursos públicos corresponde al propio ente auditado.</w:t>
      </w:r>
    </w:p>
    <w:p w:rsidR="00C05436" w:rsidRDefault="002F721A" w:rsidP="00C80232">
      <w:pPr>
        <w:jc w:val="both"/>
      </w:pPr>
      <w:r>
        <w:t xml:space="preserve">La interpretación de lo establecido en el programa anual de auditoría corresponde al Titular del Órgano de Control Interno. </w:t>
      </w:r>
      <w:r w:rsidR="006E2B1B">
        <w:t xml:space="preserve">En lo que respecta a casos o situaciones no contempladas, el presente </w:t>
      </w:r>
      <w:r w:rsidR="006E2B1B">
        <w:lastRenderedPageBreak/>
        <w:t>programa podrá actualizarse o formar parte de otro documento, de conformidad con la autonomía técnica y de gestión atribuibles en el artículo 66 del Reglamento interior del Inaip Yucatán y demás normatividad aplicable.</w:t>
      </w:r>
    </w:p>
    <w:p w:rsidR="00403F6E" w:rsidRDefault="002F721A" w:rsidP="00C80232">
      <w:pPr>
        <w:jc w:val="both"/>
      </w:pPr>
      <w:r>
        <w:t>Las auditorías e inspecciones así como su documentación, deberán clasificarse y desclasificarse en los términos que establezcan las disposiciones aplicables en materia de transparencia y acceso a la información pública.</w:t>
      </w:r>
    </w:p>
    <w:p w:rsidR="004F3FDE" w:rsidRDefault="004F3FDE" w:rsidP="00C80232">
      <w:pPr>
        <w:jc w:val="both"/>
      </w:pPr>
      <w:r>
        <w:t>Todas las actividades de</w:t>
      </w:r>
      <w:r w:rsidR="009D0103">
        <w:t xml:space="preserve"> las </w:t>
      </w:r>
      <w:r>
        <w:t xml:space="preserve">unidades administrativas </w:t>
      </w:r>
      <w:r w:rsidR="009D0103">
        <w:t xml:space="preserve">del Instituto </w:t>
      </w:r>
      <w:r>
        <w:t>será</w:t>
      </w:r>
      <w:r w:rsidR="009D0103">
        <w:t>n</w:t>
      </w:r>
      <w:r>
        <w:t xml:space="preserve"> susceptibles de</w:t>
      </w:r>
      <w:r w:rsidR="009D0103">
        <w:t xml:space="preserve"> fiscalización acerca de los diversos procesos y funciones que lleven a cabo de conformidad con la normatividad que les aplique.</w:t>
      </w:r>
    </w:p>
    <w:p w:rsidR="0076434A" w:rsidRDefault="0076434A" w:rsidP="00C80232">
      <w:pPr>
        <w:jc w:val="both"/>
      </w:pPr>
      <w:r w:rsidRPr="0076434A">
        <w:t xml:space="preserve">La fiscalización de la cuenta pública </w:t>
      </w:r>
      <w:r>
        <w:t xml:space="preserve">podrá </w:t>
      </w:r>
      <w:r w:rsidRPr="0076434A">
        <w:t>comprende</w:t>
      </w:r>
      <w:r>
        <w:t>r</w:t>
      </w:r>
      <w:r w:rsidRPr="0076434A">
        <w:t>:</w:t>
      </w:r>
    </w:p>
    <w:p w:rsidR="0076434A" w:rsidRDefault="0076434A" w:rsidP="0076434A">
      <w:pPr>
        <w:pStyle w:val="Prrafodelista"/>
        <w:numPr>
          <w:ilvl w:val="0"/>
          <w:numId w:val="28"/>
        </w:numPr>
        <w:jc w:val="both"/>
      </w:pPr>
      <w:r w:rsidRPr="0076434A">
        <w:t>La fiscalización de la gestión financiera de las entidades fiscalizadas para comprobar el cumplimiento de lo dispuesto en la ley de ingresos y el presupuesto de egresos respectivo, y demás disposiciones legales aplicables, en cuanto a los ingresos y gastos públicos, así como la deuda pública</w:t>
      </w:r>
      <w:r w:rsidR="00B76D47">
        <w:t xml:space="preserve"> en su caso</w:t>
      </w:r>
      <w:r w:rsidRPr="0076434A">
        <w:t>, incluyendo la revisión del manejo, la custodia y la aplicación de recursos públicos estatales y municipales, así como de la demás información financiera, contable, patrimonial, presupuestaria y programática que las entidades fiscalizadas deban incluir en dicho documento, conforme a las disposiciones aplicables.</w:t>
      </w:r>
    </w:p>
    <w:p w:rsidR="0076434A" w:rsidRDefault="0076434A" w:rsidP="0076434A">
      <w:pPr>
        <w:pStyle w:val="Prrafodelista"/>
        <w:jc w:val="both"/>
      </w:pPr>
    </w:p>
    <w:p w:rsidR="0076434A" w:rsidRDefault="0076434A" w:rsidP="0076434A">
      <w:pPr>
        <w:pStyle w:val="Prrafodelista"/>
        <w:numPr>
          <w:ilvl w:val="0"/>
          <w:numId w:val="28"/>
        </w:numPr>
        <w:jc w:val="both"/>
      </w:pPr>
      <w:r w:rsidRPr="0076434A">
        <w:t xml:space="preserve">La práctica de auditorías sobre el desempeño para verificar el grado de cumplimiento de los objetivos de los programas </w:t>
      </w:r>
      <w:r>
        <w:t>del Inaip Yucatán</w:t>
      </w:r>
      <w:r w:rsidRPr="0076434A">
        <w:t>.</w:t>
      </w:r>
    </w:p>
    <w:p w:rsidR="0076434A" w:rsidRDefault="003476EB" w:rsidP="00C80232">
      <w:pPr>
        <w:jc w:val="both"/>
      </w:pPr>
      <w:r>
        <w:t>Por lo menos se realizará una auditoría de cumplimiento financiero cada año</w:t>
      </w:r>
      <w:r w:rsidR="00B76D47">
        <w:t xml:space="preserve"> en el que ha estado presente el Titular del Ó</w:t>
      </w:r>
      <w:r w:rsidR="00D5330C">
        <w:t>rgano de Control Interno</w:t>
      </w:r>
      <w:r>
        <w:t xml:space="preserve"> en relación a la ejecución de los recursos públicos reflejada en la cuenta pública del Instituto.</w:t>
      </w:r>
    </w:p>
    <w:p w:rsidR="002E0872" w:rsidRDefault="00C05436" w:rsidP="00C80232">
      <w:pPr>
        <w:jc w:val="both"/>
      </w:pPr>
      <w:r>
        <w:t>El Órgano de Control Interno, con motivo de sus facultades de fiscalización, podrá emitir recomendaciones dirigidas al Instituto para corregir y prevenir vicios y fallas o mejorar la gestión administrativa.</w:t>
      </w:r>
    </w:p>
    <w:p w:rsidR="00C05436" w:rsidRDefault="00C05436" w:rsidP="00C80232">
      <w:pPr>
        <w:jc w:val="both"/>
      </w:pPr>
    </w:p>
    <w:p w:rsidR="009E50E3" w:rsidRDefault="00EE3375" w:rsidP="009E50E3">
      <w:pPr>
        <w:pStyle w:val="Prrafodelista"/>
        <w:numPr>
          <w:ilvl w:val="0"/>
          <w:numId w:val="24"/>
        </w:numPr>
        <w:jc w:val="both"/>
        <w:outlineLvl w:val="0"/>
        <w:rPr>
          <w:b/>
        </w:rPr>
      </w:pPr>
      <w:bookmarkStart w:id="6" w:name="_Toc71635451"/>
      <w:r>
        <w:rPr>
          <w:b/>
        </w:rPr>
        <w:t>Rubros</w:t>
      </w:r>
      <w:r w:rsidR="006E2B1B">
        <w:rPr>
          <w:b/>
        </w:rPr>
        <w:t xml:space="preserve"> y aspectos</w:t>
      </w:r>
      <w:r>
        <w:rPr>
          <w:b/>
        </w:rPr>
        <w:t xml:space="preserve"> susceptibles de revisión</w:t>
      </w:r>
      <w:r w:rsidR="009E50E3" w:rsidRPr="009E50E3">
        <w:rPr>
          <w:b/>
        </w:rPr>
        <w:t>.</w:t>
      </w:r>
      <w:bookmarkEnd w:id="6"/>
    </w:p>
    <w:p w:rsidR="00E54D56" w:rsidRDefault="00E54D56" w:rsidP="00E54D56">
      <w:pPr>
        <w:pStyle w:val="Prrafodelista"/>
        <w:jc w:val="both"/>
        <w:outlineLvl w:val="0"/>
        <w:rPr>
          <w:b/>
        </w:rPr>
      </w:pPr>
    </w:p>
    <w:p w:rsidR="00E54D56" w:rsidRDefault="00E54D56" w:rsidP="00E54D56">
      <w:pPr>
        <w:pStyle w:val="Prrafodelista"/>
        <w:numPr>
          <w:ilvl w:val="0"/>
          <w:numId w:val="33"/>
        </w:numPr>
        <w:jc w:val="both"/>
      </w:pPr>
      <w:r>
        <w:t>En materia financiera.</w:t>
      </w:r>
    </w:p>
    <w:p w:rsidR="009E50E3" w:rsidRDefault="00A772EF" w:rsidP="009E50E3">
      <w:pPr>
        <w:jc w:val="both"/>
      </w:pPr>
      <w:r>
        <w:t xml:space="preserve">De acuerdo </w:t>
      </w:r>
      <w:r w:rsidR="005711EC">
        <w:t>al</w:t>
      </w:r>
      <w:r>
        <w:t xml:space="preserve"> análisis previo</w:t>
      </w:r>
      <w:r w:rsidR="005711EC">
        <w:t xml:space="preserve"> de la información presupuestal y financiera generada por el Instituto lo que consta en los diversos sitios de información del mismo y </w:t>
      </w:r>
      <w:r w:rsidR="006E2B1B">
        <w:t>los estados financieros y presupuestales</w:t>
      </w:r>
      <w:r w:rsidR="005711EC">
        <w:t xml:space="preserve"> de conocimiento del Titular del Órgano de Control Interno vía correo institucional</w:t>
      </w:r>
      <w:r>
        <w:t>, l</w:t>
      </w:r>
      <w:r w:rsidR="002E0872" w:rsidRPr="002E0872">
        <w:t xml:space="preserve">os </w:t>
      </w:r>
      <w:r w:rsidR="005711EC">
        <w:t>siguientes</w:t>
      </w:r>
      <w:r w:rsidR="002E0872" w:rsidRPr="002E0872">
        <w:t xml:space="preserve"> aspectos</w:t>
      </w:r>
      <w:r w:rsidR="002E0872">
        <w:t xml:space="preserve"> o rubros son los que </w:t>
      </w:r>
      <w:r w:rsidR="005711EC">
        <w:t xml:space="preserve">se presentan en los estados y reportes </w:t>
      </w:r>
      <w:r w:rsidR="00EE3375">
        <w:t>cuantitativos donde se registran las entradas y salidas de los recursos monetarios</w:t>
      </w:r>
      <w:r w:rsidR="002E0872">
        <w:t xml:space="preserve"> </w:t>
      </w:r>
      <w:r w:rsidR="005711EC">
        <w:t>de</w:t>
      </w:r>
      <w:r w:rsidR="002E0872">
        <w:t xml:space="preserve">l Inaip Yucatán, siendo </w:t>
      </w:r>
      <w:r w:rsidR="00AE6B5B">
        <w:t xml:space="preserve">los más susceptibles de revisión </w:t>
      </w:r>
      <w:r w:rsidR="00AE6B5B" w:rsidRPr="00AE6B5B">
        <w:t>en la auditoría de cumplimiento financiero</w:t>
      </w:r>
      <w:r w:rsidR="00AE6B5B">
        <w:t xml:space="preserve"> y son</w:t>
      </w:r>
      <w:r w:rsidR="00AE6B5B" w:rsidRPr="00AE6B5B">
        <w:t xml:space="preserve"> </w:t>
      </w:r>
      <w:r w:rsidR="002E0872">
        <w:t>enunciados en el presente programa de auditoría en forma no limitativa.</w:t>
      </w:r>
    </w:p>
    <w:tbl>
      <w:tblPr>
        <w:tblW w:w="8560" w:type="dxa"/>
        <w:tblCellMar>
          <w:left w:w="70" w:type="dxa"/>
          <w:right w:w="70" w:type="dxa"/>
        </w:tblCellMar>
        <w:tblLook w:val="04A0" w:firstRow="1" w:lastRow="0" w:firstColumn="1" w:lastColumn="0" w:noHBand="0" w:noVBand="1"/>
      </w:tblPr>
      <w:tblGrid>
        <w:gridCol w:w="8560"/>
      </w:tblGrid>
      <w:tr w:rsidR="002E0872" w:rsidRPr="002E0872" w:rsidTr="002E0872">
        <w:trPr>
          <w:trHeight w:val="300"/>
        </w:trPr>
        <w:tc>
          <w:tcPr>
            <w:tcW w:w="8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0872" w:rsidRPr="002E0872" w:rsidRDefault="002E0872" w:rsidP="002E0872">
            <w:pPr>
              <w:spacing w:after="0" w:line="240" w:lineRule="auto"/>
              <w:rPr>
                <w:rFonts w:ascii="Arial" w:eastAsia="Times New Roman" w:hAnsi="Arial" w:cs="Arial"/>
                <w:b/>
                <w:bCs/>
                <w:sz w:val="18"/>
                <w:szCs w:val="18"/>
                <w:lang w:eastAsia="es-ES_tradnl"/>
              </w:rPr>
            </w:pPr>
            <w:r w:rsidRPr="002E0872">
              <w:rPr>
                <w:rFonts w:ascii="Arial" w:eastAsia="Times New Roman" w:hAnsi="Arial" w:cs="Arial"/>
                <w:b/>
                <w:bCs/>
                <w:sz w:val="18"/>
                <w:szCs w:val="18"/>
                <w:lang w:eastAsia="es-ES_tradnl"/>
              </w:rPr>
              <w:lastRenderedPageBreak/>
              <w:t>INGRESOS Y OTROS BENEFICIOS</w:t>
            </w:r>
          </w:p>
        </w:tc>
      </w:tr>
      <w:tr w:rsidR="002E0872" w:rsidRPr="002E0872" w:rsidTr="002E0872">
        <w:trPr>
          <w:trHeight w:val="300"/>
        </w:trPr>
        <w:tc>
          <w:tcPr>
            <w:tcW w:w="8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0872" w:rsidRPr="002E0872" w:rsidRDefault="002E0872" w:rsidP="002E0872">
            <w:pPr>
              <w:spacing w:after="0" w:line="240" w:lineRule="auto"/>
              <w:rPr>
                <w:rFonts w:ascii="Arial" w:eastAsia="Times New Roman" w:hAnsi="Arial" w:cs="Arial"/>
                <w:b/>
                <w:bCs/>
                <w:sz w:val="18"/>
                <w:szCs w:val="18"/>
                <w:lang w:eastAsia="es-ES_tradnl"/>
              </w:rPr>
            </w:pPr>
            <w:r w:rsidRPr="002E0872">
              <w:rPr>
                <w:rFonts w:ascii="Arial" w:eastAsia="Times New Roman" w:hAnsi="Arial" w:cs="Arial"/>
                <w:b/>
                <w:bCs/>
                <w:sz w:val="18"/>
                <w:szCs w:val="18"/>
                <w:lang w:eastAsia="es-ES_tradnl"/>
              </w:rPr>
              <w:t>Ingresos de la Gestión</w:t>
            </w:r>
          </w:p>
        </w:tc>
      </w:tr>
      <w:tr w:rsidR="002E0872" w:rsidRPr="002E0872" w:rsidTr="002E0872">
        <w:trPr>
          <w:trHeight w:val="300"/>
        </w:trPr>
        <w:tc>
          <w:tcPr>
            <w:tcW w:w="856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E0872" w:rsidRPr="002E0872" w:rsidRDefault="002E0872" w:rsidP="002E0872">
            <w:pPr>
              <w:spacing w:after="0" w:line="240" w:lineRule="auto"/>
              <w:rPr>
                <w:rFonts w:ascii="Arial" w:eastAsia="Times New Roman" w:hAnsi="Arial" w:cs="Arial"/>
                <w:sz w:val="18"/>
                <w:szCs w:val="18"/>
                <w:lang w:eastAsia="es-ES_tradnl"/>
              </w:rPr>
            </w:pPr>
            <w:r w:rsidRPr="002E0872">
              <w:rPr>
                <w:rFonts w:ascii="Arial" w:eastAsia="Times New Roman" w:hAnsi="Arial" w:cs="Arial"/>
                <w:sz w:val="18"/>
                <w:szCs w:val="18"/>
                <w:lang w:eastAsia="es-ES_tradnl"/>
              </w:rPr>
              <w:t>Productos</w:t>
            </w:r>
          </w:p>
        </w:tc>
      </w:tr>
      <w:tr w:rsidR="002E0872" w:rsidRPr="002E0872" w:rsidTr="002E0872">
        <w:trPr>
          <w:trHeight w:val="300"/>
        </w:trPr>
        <w:tc>
          <w:tcPr>
            <w:tcW w:w="856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E0872" w:rsidRPr="002E0872" w:rsidRDefault="002E0872" w:rsidP="002E0872">
            <w:pPr>
              <w:spacing w:after="0" w:line="240" w:lineRule="auto"/>
              <w:rPr>
                <w:rFonts w:ascii="Arial" w:eastAsia="Times New Roman" w:hAnsi="Arial" w:cs="Arial"/>
                <w:sz w:val="18"/>
                <w:szCs w:val="18"/>
                <w:lang w:eastAsia="es-ES_tradnl"/>
              </w:rPr>
            </w:pPr>
            <w:r w:rsidRPr="002E0872">
              <w:rPr>
                <w:rFonts w:ascii="Arial" w:eastAsia="Times New Roman" w:hAnsi="Arial" w:cs="Arial"/>
                <w:sz w:val="18"/>
                <w:szCs w:val="18"/>
                <w:lang w:eastAsia="es-ES_tradnl"/>
              </w:rPr>
              <w:t xml:space="preserve">Ingresos por Venta de Bienes y Prestación de Servicios </w:t>
            </w:r>
          </w:p>
        </w:tc>
      </w:tr>
      <w:tr w:rsidR="002E0872" w:rsidRPr="002E0872" w:rsidTr="002E0872">
        <w:trPr>
          <w:trHeight w:val="690"/>
        </w:trPr>
        <w:tc>
          <w:tcPr>
            <w:tcW w:w="8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0872" w:rsidRPr="002E0872" w:rsidRDefault="002E0872" w:rsidP="002E0872">
            <w:pPr>
              <w:spacing w:after="0" w:line="240" w:lineRule="auto"/>
              <w:rPr>
                <w:rFonts w:ascii="Arial" w:eastAsia="Times New Roman" w:hAnsi="Arial" w:cs="Arial"/>
                <w:b/>
                <w:bCs/>
                <w:sz w:val="18"/>
                <w:szCs w:val="18"/>
                <w:lang w:eastAsia="es-ES_tradnl"/>
              </w:rPr>
            </w:pPr>
            <w:r w:rsidRPr="002E0872">
              <w:rPr>
                <w:rFonts w:ascii="Arial" w:eastAsia="Times New Roman" w:hAnsi="Arial" w:cs="Arial"/>
                <w:b/>
                <w:bCs/>
                <w:sz w:val="18"/>
                <w:szCs w:val="18"/>
                <w:lang w:eastAsia="es-ES_tradnl"/>
              </w:rPr>
              <w:t xml:space="preserve">Participaciones, Aportaciones, Convenios, Incentivos Derivados de la Colaboración Fiscal, Fondos Distintos de Aportaciones, Transferencias, Asignaciones, Subsidios y Subvenciones, y Pensiones y Jubilaciones </w:t>
            </w:r>
          </w:p>
        </w:tc>
      </w:tr>
      <w:tr w:rsidR="002E0872" w:rsidRPr="002E0872" w:rsidTr="002E0872">
        <w:trPr>
          <w:trHeight w:val="465"/>
        </w:trPr>
        <w:tc>
          <w:tcPr>
            <w:tcW w:w="8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0872" w:rsidRPr="002E0872" w:rsidRDefault="002E0872" w:rsidP="002E0872">
            <w:pPr>
              <w:spacing w:after="0" w:line="240" w:lineRule="auto"/>
              <w:rPr>
                <w:rFonts w:ascii="Arial" w:eastAsia="Times New Roman" w:hAnsi="Arial" w:cs="Arial"/>
                <w:sz w:val="18"/>
                <w:szCs w:val="18"/>
                <w:lang w:eastAsia="es-ES_tradnl"/>
              </w:rPr>
            </w:pPr>
            <w:r w:rsidRPr="002E0872">
              <w:rPr>
                <w:rFonts w:ascii="Arial" w:eastAsia="Times New Roman" w:hAnsi="Arial" w:cs="Arial"/>
                <w:sz w:val="18"/>
                <w:szCs w:val="18"/>
                <w:lang w:eastAsia="es-ES_tradnl"/>
              </w:rPr>
              <w:t>Participaciones, Aportaciones, Convenios, Incentivos Derivados de la Colaboración Fiscal, Fondos Distintos de Aportaciones</w:t>
            </w:r>
          </w:p>
        </w:tc>
      </w:tr>
      <w:tr w:rsidR="002E0872" w:rsidRPr="002E0872" w:rsidTr="002E0872">
        <w:trPr>
          <w:trHeight w:val="300"/>
        </w:trPr>
        <w:tc>
          <w:tcPr>
            <w:tcW w:w="856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E0872" w:rsidRPr="002E0872" w:rsidRDefault="002E0872" w:rsidP="002E0872">
            <w:pPr>
              <w:spacing w:after="0" w:line="240" w:lineRule="auto"/>
              <w:rPr>
                <w:rFonts w:ascii="Arial" w:eastAsia="Times New Roman" w:hAnsi="Arial" w:cs="Arial"/>
                <w:sz w:val="18"/>
                <w:szCs w:val="18"/>
                <w:lang w:eastAsia="es-ES_tradnl"/>
              </w:rPr>
            </w:pPr>
            <w:r w:rsidRPr="002E0872">
              <w:rPr>
                <w:rFonts w:ascii="Arial" w:eastAsia="Times New Roman" w:hAnsi="Arial" w:cs="Arial"/>
                <w:sz w:val="18"/>
                <w:szCs w:val="18"/>
                <w:lang w:eastAsia="es-ES_tradnl"/>
              </w:rPr>
              <w:t xml:space="preserve">Transferencias, Asignaciones, Subsidios y Subvenciones, y Pensiones y Jubilaciones </w:t>
            </w:r>
          </w:p>
        </w:tc>
      </w:tr>
    </w:tbl>
    <w:p w:rsidR="009E50E3" w:rsidRDefault="009E50E3" w:rsidP="009E50E3">
      <w:pPr>
        <w:jc w:val="both"/>
      </w:pPr>
    </w:p>
    <w:tbl>
      <w:tblPr>
        <w:tblW w:w="8560" w:type="dxa"/>
        <w:tblCellMar>
          <w:left w:w="70" w:type="dxa"/>
          <w:right w:w="70" w:type="dxa"/>
        </w:tblCellMar>
        <w:tblLook w:val="04A0" w:firstRow="1" w:lastRow="0" w:firstColumn="1" w:lastColumn="0" w:noHBand="0" w:noVBand="1"/>
      </w:tblPr>
      <w:tblGrid>
        <w:gridCol w:w="8560"/>
      </w:tblGrid>
      <w:tr w:rsidR="00411716" w:rsidRPr="00411716" w:rsidTr="00411716">
        <w:trPr>
          <w:trHeight w:val="300"/>
        </w:trPr>
        <w:tc>
          <w:tcPr>
            <w:tcW w:w="8560" w:type="dxa"/>
            <w:tcBorders>
              <w:top w:val="nil"/>
              <w:left w:val="nil"/>
              <w:bottom w:val="nil"/>
              <w:right w:val="nil"/>
            </w:tcBorders>
            <w:shd w:val="clear" w:color="000000" w:fill="FFFFFF"/>
            <w:vAlign w:val="center"/>
            <w:hideMark/>
          </w:tcPr>
          <w:p w:rsidR="00411716" w:rsidRPr="00411716" w:rsidRDefault="00411716" w:rsidP="00411716">
            <w:pPr>
              <w:spacing w:after="0" w:line="240" w:lineRule="auto"/>
              <w:rPr>
                <w:rFonts w:ascii="Arial" w:eastAsia="Times New Roman" w:hAnsi="Arial" w:cs="Arial"/>
                <w:b/>
                <w:bCs/>
                <w:sz w:val="18"/>
                <w:szCs w:val="18"/>
                <w:lang w:eastAsia="es-ES_tradnl"/>
              </w:rPr>
            </w:pPr>
            <w:r w:rsidRPr="00411716">
              <w:rPr>
                <w:rFonts w:ascii="Arial" w:eastAsia="Times New Roman" w:hAnsi="Arial" w:cs="Arial"/>
                <w:b/>
                <w:bCs/>
                <w:sz w:val="18"/>
                <w:szCs w:val="18"/>
                <w:lang w:eastAsia="es-ES_tradnl"/>
              </w:rPr>
              <w:t>GASTOS Y OTRAS PÉRDIDAS</w:t>
            </w:r>
          </w:p>
        </w:tc>
      </w:tr>
      <w:tr w:rsidR="00411716" w:rsidRPr="00411716" w:rsidTr="00411716">
        <w:trPr>
          <w:trHeight w:val="300"/>
        </w:trPr>
        <w:tc>
          <w:tcPr>
            <w:tcW w:w="8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1716" w:rsidRPr="00411716" w:rsidRDefault="00411716" w:rsidP="00411716">
            <w:pPr>
              <w:spacing w:after="0" w:line="240" w:lineRule="auto"/>
              <w:rPr>
                <w:rFonts w:ascii="Arial" w:eastAsia="Times New Roman" w:hAnsi="Arial" w:cs="Arial"/>
                <w:b/>
                <w:bCs/>
                <w:sz w:val="18"/>
                <w:szCs w:val="18"/>
                <w:lang w:eastAsia="es-ES_tradnl"/>
              </w:rPr>
            </w:pPr>
            <w:r w:rsidRPr="00411716">
              <w:rPr>
                <w:rFonts w:ascii="Arial" w:eastAsia="Times New Roman" w:hAnsi="Arial" w:cs="Arial"/>
                <w:b/>
                <w:bCs/>
                <w:sz w:val="18"/>
                <w:szCs w:val="18"/>
                <w:lang w:eastAsia="es-ES_tradnl"/>
              </w:rPr>
              <w:t>Gastos de  Funcionamiento</w:t>
            </w:r>
          </w:p>
        </w:tc>
      </w:tr>
      <w:tr w:rsidR="00411716" w:rsidRPr="00411716" w:rsidTr="00411716">
        <w:trPr>
          <w:trHeight w:val="300"/>
        </w:trPr>
        <w:tc>
          <w:tcPr>
            <w:tcW w:w="856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411716" w:rsidRPr="00411716" w:rsidRDefault="00411716" w:rsidP="00411716">
            <w:pPr>
              <w:spacing w:after="0" w:line="240" w:lineRule="auto"/>
              <w:rPr>
                <w:rFonts w:ascii="Arial" w:eastAsia="Times New Roman" w:hAnsi="Arial" w:cs="Arial"/>
                <w:sz w:val="18"/>
                <w:szCs w:val="18"/>
                <w:lang w:eastAsia="es-ES_tradnl"/>
              </w:rPr>
            </w:pPr>
            <w:r w:rsidRPr="00411716">
              <w:rPr>
                <w:rFonts w:ascii="Arial" w:eastAsia="Times New Roman" w:hAnsi="Arial" w:cs="Arial"/>
                <w:sz w:val="18"/>
                <w:szCs w:val="18"/>
                <w:lang w:eastAsia="es-ES_tradnl"/>
              </w:rPr>
              <w:t xml:space="preserve">Servicios Personales  </w:t>
            </w:r>
          </w:p>
        </w:tc>
      </w:tr>
      <w:tr w:rsidR="00411716" w:rsidRPr="00411716" w:rsidTr="00411716">
        <w:trPr>
          <w:trHeight w:val="300"/>
        </w:trPr>
        <w:tc>
          <w:tcPr>
            <w:tcW w:w="856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411716" w:rsidRPr="00411716" w:rsidRDefault="00411716" w:rsidP="00411716">
            <w:pPr>
              <w:spacing w:after="0" w:line="240" w:lineRule="auto"/>
              <w:rPr>
                <w:rFonts w:ascii="Arial" w:eastAsia="Times New Roman" w:hAnsi="Arial" w:cs="Arial"/>
                <w:sz w:val="18"/>
                <w:szCs w:val="18"/>
                <w:lang w:eastAsia="es-ES_tradnl"/>
              </w:rPr>
            </w:pPr>
            <w:r w:rsidRPr="00411716">
              <w:rPr>
                <w:rFonts w:ascii="Arial" w:eastAsia="Times New Roman" w:hAnsi="Arial" w:cs="Arial"/>
                <w:sz w:val="18"/>
                <w:szCs w:val="18"/>
                <w:lang w:eastAsia="es-ES_tradnl"/>
              </w:rPr>
              <w:t>Materiales y Suministros</w:t>
            </w:r>
          </w:p>
        </w:tc>
      </w:tr>
      <w:tr w:rsidR="00411716" w:rsidRPr="00411716" w:rsidTr="00411716">
        <w:trPr>
          <w:trHeight w:val="300"/>
        </w:trPr>
        <w:tc>
          <w:tcPr>
            <w:tcW w:w="856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411716" w:rsidRPr="00411716" w:rsidRDefault="00411716" w:rsidP="00411716">
            <w:pPr>
              <w:spacing w:after="0" w:line="240" w:lineRule="auto"/>
              <w:rPr>
                <w:rFonts w:ascii="Arial" w:eastAsia="Times New Roman" w:hAnsi="Arial" w:cs="Arial"/>
                <w:sz w:val="18"/>
                <w:szCs w:val="18"/>
                <w:lang w:eastAsia="es-ES_tradnl"/>
              </w:rPr>
            </w:pPr>
            <w:r w:rsidRPr="00411716">
              <w:rPr>
                <w:rFonts w:ascii="Arial" w:eastAsia="Times New Roman" w:hAnsi="Arial" w:cs="Arial"/>
                <w:sz w:val="18"/>
                <w:szCs w:val="18"/>
                <w:lang w:eastAsia="es-ES_tradnl"/>
              </w:rPr>
              <w:t>Servicios Generales</w:t>
            </w:r>
          </w:p>
        </w:tc>
      </w:tr>
      <w:tr w:rsidR="00411716" w:rsidRPr="00411716" w:rsidTr="00411716">
        <w:trPr>
          <w:trHeight w:val="300"/>
        </w:trPr>
        <w:tc>
          <w:tcPr>
            <w:tcW w:w="8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11716" w:rsidRPr="00411716" w:rsidRDefault="00411716" w:rsidP="00411716">
            <w:pPr>
              <w:spacing w:after="0" w:line="240" w:lineRule="auto"/>
              <w:rPr>
                <w:rFonts w:ascii="Arial" w:eastAsia="Times New Roman" w:hAnsi="Arial" w:cs="Arial"/>
                <w:b/>
                <w:bCs/>
                <w:sz w:val="18"/>
                <w:szCs w:val="18"/>
                <w:lang w:eastAsia="es-ES_tradnl"/>
              </w:rPr>
            </w:pPr>
            <w:r w:rsidRPr="00411716">
              <w:rPr>
                <w:rFonts w:ascii="Arial" w:eastAsia="Times New Roman" w:hAnsi="Arial" w:cs="Arial"/>
                <w:b/>
                <w:bCs/>
                <w:sz w:val="18"/>
                <w:szCs w:val="18"/>
                <w:lang w:eastAsia="es-ES_tradnl"/>
              </w:rPr>
              <w:t>Transferencias, Asignaciones, Subsidios y Otras Ayudas</w:t>
            </w:r>
          </w:p>
        </w:tc>
      </w:tr>
      <w:tr w:rsidR="00411716" w:rsidRPr="00411716" w:rsidTr="00411716">
        <w:trPr>
          <w:trHeight w:val="300"/>
        </w:trPr>
        <w:tc>
          <w:tcPr>
            <w:tcW w:w="856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411716" w:rsidRPr="00411716" w:rsidRDefault="00411716" w:rsidP="00411716">
            <w:pPr>
              <w:spacing w:after="0" w:line="240" w:lineRule="auto"/>
              <w:rPr>
                <w:rFonts w:ascii="Arial" w:eastAsia="Times New Roman" w:hAnsi="Arial" w:cs="Arial"/>
                <w:sz w:val="18"/>
                <w:szCs w:val="18"/>
                <w:lang w:eastAsia="es-ES_tradnl"/>
              </w:rPr>
            </w:pPr>
            <w:r w:rsidRPr="00411716">
              <w:rPr>
                <w:rFonts w:ascii="Arial" w:eastAsia="Times New Roman" w:hAnsi="Arial" w:cs="Arial"/>
                <w:sz w:val="18"/>
                <w:szCs w:val="18"/>
                <w:lang w:eastAsia="es-ES_tradnl"/>
              </w:rPr>
              <w:t>Ayudas Sociales</w:t>
            </w:r>
          </w:p>
        </w:tc>
      </w:tr>
      <w:tr w:rsidR="00411716" w:rsidRPr="00411716" w:rsidTr="00411716">
        <w:trPr>
          <w:trHeight w:val="300"/>
        </w:trPr>
        <w:tc>
          <w:tcPr>
            <w:tcW w:w="856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411716" w:rsidRPr="00411716" w:rsidRDefault="00411716" w:rsidP="00411716">
            <w:pPr>
              <w:spacing w:after="0" w:line="240" w:lineRule="auto"/>
              <w:rPr>
                <w:rFonts w:ascii="Arial" w:eastAsia="Times New Roman" w:hAnsi="Arial" w:cs="Arial"/>
                <w:b/>
                <w:bCs/>
                <w:sz w:val="18"/>
                <w:szCs w:val="18"/>
                <w:lang w:eastAsia="es-ES_tradnl"/>
              </w:rPr>
            </w:pPr>
            <w:r w:rsidRPr="00411716">
              <w:rPr>
                <w:rFonts w:ascii="Arial" w:eastAsia="Times New Roman" w:hAnsi="Arial" w:cs="Arial"/>
                <w:b/>
                <w:bCs/>
                <w:sz w:val="18"/>
                <w:szCs w:val="18"/>
                <w:lang w:eastAsia="es-ES_tradnl"/>
              </w:rPr>
              <w:t>Bienes Muebles, Inmuebles e Intangibles</w:t>
            </w:r>
          </w:p>
        </w:tc>
      </w:tr>
      <w:tr w:rsidR="00411716" w:rsidRPr="00411716" w:rsidTr="00411716">
        <w:trPr>
          <w:trHeight w:val="300"/>
        </w:trPr>
        <w:tc>
          <w:tcPr>
            <w:tcW w:w="856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411716" w:rsidRPr="00411716" w:rsidRDefault="00411716" w:rsidP="00411716">
            <w:pPr>
              <w:spacing w:after="0" w:line="240" w:lineRule="auto"/>
              <w:rPr>
                <w:rFonts w:ascii="Arial" w:eastAsia="Times New Roman" w:hAnsi="Arial" w:cs="Arial"/>
                <w:sz w:val="18"/>
                <w:szCs w:val="18"/>
                <w:lang w:eastAsia="es-ES_tradnl"/>
              </w:rPr>
            </w:pPr>
            <w:r w:rsidRPr="00411716">
              <w:rPr>
                <w:rFonts w:ascii="Arial" w:eastAsia="Times New Roman" w:hAnsi="Arial" w:cs="Arial"/>
                <w:sz w:val="18"/>
                <w:szCs w:val="18"/>
                <w:lang w:eastAsia="es-ES_tradnl"/>
              </w:rPr>
              <w:t>Mobiliario y Equipo de Administración</w:t>
            </w:r>
          </w:p>
        </w:tc>
      </w:tr>
      <w:tr w:rsidR="00411716" w:rsidRPr="00411716" w:rsidTr="00411716">
        <w:trPr>
          <w:trHeight w:val="300"/>
        </w:trPr>
        <w:tc>
          <w:tcPr>
            <w:tcW w:w="856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411716" w:rsidRPr="00411716" w:rsidRDefault="00411716" w:rsidP="00411716">
            <w:pPr>
              <w:spacing w:after="0" w:line="240" w:lineRule="auto"/>
              <w:rPr>
                <w:rFonts w:ascii="Arial" w:eastAsia="Times New Roman" w:hAnsi="Arial" w:cs="Arial"/>
                <w:sz w:val="18"/>
                <w:szCs w:val="18"/>
                <w:lang w:eastAsia="es-ES_tradnl"/>
              </w:rPr>
            </w:pPr>
            <w:r w:rsidRPr="00411716">
              <w:rPr>
                <w:rFonts w:ascii="Arial" w:eastAsia="Times New Roman" w:hAnsi="Arial" w:cs="Arial"/>
                <w:sz w:val="18"/>
                <w:szCs w:val="18"/>
                <w:lang w:eastAsia="es-ES_tradnl"/>
              </w:rPr>
              <w:t>Vehículos y Equipo de Transporte</w:t>
            </w:r>
          </w:p>
        </w:tc>
      </w:tr>
      <w:tr w:rsidR="00411716" w:rsidRPr="00411716" w:rsidTr="00411716">
        <w:trPr>
          <w:trHeight w:val="300"/>
        </w:trPr>
        <w:tc>
          <w:tcPr>
            <w:tcW w:w="856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411716" w:rsidRPr="00411716" w:rsidRDefault="00411716" w:rsidP="00411716">
            <w:pPr>
              <w:spacing w:after="0" w:line="240" w:lineRule="auto"/>
              <w:rPr>
                <w:rFonts w:ascii="Arial" w:eastAsia="Times New Roman" w:hAnsi="Arial" w:cs="Arial"/>
                <w:sz w:val="18"/>
                <w:szCs w:val="18"/>
                <w:lang w:eastAsia="es-ES_tradnl"/>
              </w:rPr>
            </w:pPr>
            <w:r w:rsidRPr="00411716">
              <w:rPr>
                <w:rFonts w:ascii="Arial" w:eastAsia="Times New Roman" w:hAnsi="Arial" w:cs="Arial"/>
                <w:sz w:val="18"/>
                <w:szCs w:val="18"/>
                <w:lang w:eastAsia="es-ES_tradnl"/>
              </w:rPr>
              <w:t>Maquinaria, Otros Equipos y Herramientas</w:t>
            </w:r>
          </w:p>
        </w:tc>
      </w:tr>
      <w:tr w:rsidR="00411716" w:rsidRPr="00411716" w:rsidTr="00411716">
        <w:trPr>
          <w:trHeight w:val="300"/>
        </w:trPr>
        <w:tc>
          <w:tcPr>
            <w:tcW w:w="856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411716" w:rsidRPr="00411716" w:rsidRDefault="00411716" w:rsidP="00411716">
            <w:pPr>
              <w:spacing w:after="0" w:line="240" w:lineRule="auto"/>
              <w:rPr>
                <w:rFonts w:ascii="Arial" w:eastAsia="Times New Roman" w:hAnsi="Arial" w:cs="Arial"/>
                <w:sz w:val="18"/>
                <w:szCs w:val="18"/>
                <w:lang w:eastAsia="es-ES_tradnl"/>
              </w:rPr>
            </w:pPr>
            <w:r w:rsidRPr="00411716">
              <w:rPr>
                <w:rFonts w:ascii="Arial" w:eastAsia="Times New Roman" w:hAnsi="Arial" w:cs="Arial"/>
                <w:sz w:val="18"/>
                <w:szCs w:val="18"/>
                <w:lang w:eastAsia="es-ES_tradnl"/>
              </w:rPr>
              <w:t>Activos Intangibles</w:t>
            </w:r>
          </w:p>
        </w:tc>
      </w:tr>
    </w:tbl>
    <w:p w:rsidR="00411716" w:rsidRDefault="00411716" w:rsidP="009E50E3">
      <w:pPr>
        <w:jc w:val="both"/>
      </w:pPr>
    </w:p>
    <w:p w:rsidR="009E50E3" w:rsidRDefault="00EE3375" w:rsidP="009E50E3">
      <w:pPr>
        <w:jc w:val="both"/>
      </w:pPr>
      <w:r>
        <w:t xml:space="preserve">Saldos presentados en balance para los conceptos de </w:t>
      </w:r>
      <w:r w:rsidRPr="00EE3375">
        <w:rPr>
          <w:b/>
        </w:rPr>
        <w:t>ACTIVO, PASIVO Y PATRIMONIO.</w:t>
      </w:r>
    </w:p>
    <w:p w:rsidR="00EE3375" w:rsidRDefault="00E54D56" w:rsidP="00E54D56">
      <w:pPr>
        <w:pStyle w:val="Prrafodelista"/>
        <w:numPr>
          <w:ilvl w:val="0"/>
          <w:numId w:val="33"/>
        </w:numPr>
        <w:jc w:val="both"/>
      </w:pPr>
      <w:r>
        <w:t>En materia de archivos y demás actividades sustantivas.</w:t>
      </w:r>
    </w:p>
    <w:p w:rsidR="00E54D56" w:rsidRDefault="00E54D56" w:rsidP="00E54D56">
      <w:pPr>
        <w:jc w:val="both"/>
      </w:pPr>
      <w:r>
        <w:t>Se contemplará lo dispuesto por la Ley General de Archivos y la Ley de Archivos del Estado de Yucatán en lo relativo a auditorías archivísticas.</w:t>
      </w:r>
    </w:p>
    <w:p w:rsidR="00E54D56" w:rsidRDefault="00E54D56" w:rsidP="00E54D56">
      <w:pPr>
        <w:jc w:val="both"/>
      </w:pPr>
      <w:r>
        <w:t>Podrán realizarse otras auditorías que tengan relación con funciones sustantivas del Instituto las cuales se detallarán en su momento actualizando en su caso el presente programa de auditoría.</w:t>
      </w:r>
    </w:p>
    <w:p w:rsidR="00E54D56" w:rsidRDefault="00E54D56" w:rsidP="00E54D56">
      <w:pPr>
        <w:pStyle w:val="Prrafodelista"/>
        <w:jc w:val="both"/>
      </w:pPr>
    </w:p>
    <w:p w:rsidR="004E5788" w:rsidRPr="004E5788" w:rsidRDefault="00AE6B5B" w:rsidP="004E5788">
      <w:pPr>
        <w:pStyle w:val="Prrafodelista"/>
        <w:numPr>
          <w:ilvl w:val="0"/>
          <w:numId w:val="24"/>
        </w:numPr>
        <w:jc w:val="both"/>
        <w:outlineLvl w:val="0"/>
        <w:rPr>
          <w:b/>
        </w:rPr>
      </w:pPr>
      <w:bookmarkStart w:id="7" w:name="_Toc71635452"/>
      <w:r>
        <w:rPr>
          <w:b/>
        </w:rPr>
        <w:t>Tiempos de realización</w:t>
      </w:r>
      <w:r w:rsidR="004E5788" w:rsidRPr="004E5788">
        <w:rPr>
          <w:b/>
        </w:rPr>
        <w:t>.</w:t>
      </w:r>
      <w:bookmarkEnd w:id="7"/>
    </w:p>
    <w:p w:rsidR="00246037" w:rsidRDefault="00246037" w:rsidP="004E5788">
      <w:pPr>
        <w:jc w:val="both"/>
      </w:pPr>
      <w:r>
        <w:t>Se realizará</w:t>
      </w:r>
      <w:r w:rsidR="00E54D56">
        <w:t>n</w:t>
      </w:r>
      <w:r>
        <w:t xml:space="preserve"> la auditoría</w:t>
      </w:r>
      <w:r w:rsidR="00E54D56">
        <w:t>s</w:t>
      </w:r>
      <w:r>
        <w:t xml:space="preserve"> </w:t>
      </w:r>
      <w:r w:rsidR="00E54D56">
        <w:t>financieras</w:t>
      </w:r>
      <w:r w:rsidR="00E43EC1">
        <w:t xml:space="preserve"> del Instituto </w:t>
      </w:r>
      <w:r>
        <w:t>por el periodo comprendido del 1 de enero al 31 de diciembre de los ejercicios 2017, 2018 y 2019 con las claves siguientes:</w:t>
      </w:r>
    </w:p>
    <w:p w:rsidR="00246037" w:rsidRDefault="00246037" w:rsidP="00DA707B">
      <w:pPr>
        <w:pStyle w:val="Prrafodelista"/>
        <w:numPr>
          <w:ilvl w:val="0"/>
          <w:numId w:val="29"/>
        </w:numPr>
        <w:jc w:val="both"/>
      </w:pPr>
      <w:r>
        <w:t xml:space="preserve">Para la auditoría cumplimiento financiero </w:t>
      </w:r>
      <w:r w:rsidR="001B7A15">
        <w:t>correspondiente al</w:t>
      </w:r>
      <w:r>
        <w:t xml:space="preserve"> ejercicio 2017 se generará la clave 01/</w:t>
      </w:r>
      <w:r w:rsidR="001B7A15">
        <w:t>OCI/</w:t>
      </w:r>
      <w:r>
        <w:t>ACF/2017.</w:t>
      </w:r>
    </w:p>
    <w:p w:rsidR="00246037" w:rsidRDefault="00246037" w:rsidP="00DA707B">
      <w:pPr>
        <w:pStyle w:val="Prrafodelista"/>
        <w:numPr>
          <w:ilvl w:val="0"/>
          <w:numId w:val="29"/>
        </w:numPr>
        <w:jc w:val="both"/>
      </w:pPr>
      <w:r>
        <w:lastRenderedPageBreak/>
        <w:t xml:space="preserve">Para la auditoría cumplimiento financiero </w:t>
      </w:r>
      <w:r w:rsidR="001B7A15">
        <w:t>correspondiente al</w:t>
      </w:r>
      <w:r>
        <w:t xml:space="preserve"> ejercicio 2018 se generará la clave 01/</w:t>
      </w:r>
      <w:r w:rsidR="001B7A15">
        <w:t>OCI/</w:t>
      </w:r>
      <w:r>
        <w:t>ACF/20</w:t>
      </w:r>
      <w:r w:rsidR="00DA707B">
        <w:t>18</w:t>
      </w:r>
      <w:r>
        <w:t>.</w:t>
      </w:r>
    </w:p>
    <w:p w:rsidR="00246037" w:rsidRDefault="00246037" w:rsidP="004E5788">
      <w:pPr>
        <w:pStyle w:val="Prrafodelista"/>
        <w:numPr>
          <w:ilvl w:val="0"/>
          <w:numId w:val="29"/>
        </w:numPr>
        <w:jc w:val="both"/>
      </w:pPr>
      <w:r>
        <w:t xml:space="preserve">Para la auditoría cumplimiento financiero </w:t>
      </w:r>
      <w:r w:rsidR="001B7A15">
        <w:t xml:space="preserve">correspondiente al </w:t>
      </w:r>
      <w:r>
        <w:t>ejercicio 2019 se generará la clave 01/</w:t>
      </w:r>
      <w:r w:rsidR="001B7A15">
        <w:t>OCI/</w:t>
      </w:r>
      <w:r>
        <w:t>ACF/201</w:t>
      </w:r>
      <w:r w:rsidR="00DA707B">
        <w:t>9</w:t>
      </w:r>
      <w:r>
        <w:t>.</w:t>
      </w:r>
    </w:p>
    <w:p w:rsidR="004E5788" w:rsidRDefault="009B65FC" w:rsidP="004E5788">
      <w:pPr>
        <w:jc w:val="both"/>
      </w:pPr>
      <w:r>
        <w:t xml:space="preserve">El periodo para la realización de los trabajos de fiscalización </w:t>
      </w:r>
      <w:r w:rsidR="00E54D56">
        <w:t xml:space="preserve">de la cuenta pública </w:t>
      </w:r>
      <w:r w:rsidR="00E43EC1">
        <w:t xml:space="preserve">a llevarse a cabo </w:t>
      </w:r>
      <w:r w:rsidR="00E54D56">
        <w:t>el Programa Anual de Auditoría correspondiente al</w:t>
      </w:r>
      <w:r w:rsidR="00E43EC1">
        <w:t xml:space="preserve"> 2021 </w:t>
      </w:r>
      <w:r>
        <w:t>comprenderá desde el primer día h</w:t>
      </w:r>
      <w:r w:rsidR="00190F3E">
        <w:t>á</w:t>
      </w:r>
      <w:r>
        <w:t xml:space="preserve">bil de </w:t>
      </w:r>
      <w:r w:rsidR="00E43EC1">
        <w:t>junio</w:t>
      </w:r>
      <w:r w:rsidR="00E54D56">
        <w:t xml:space="preserve"> de 2021</w:t>
      </w:r>
      <w:r>
        <w:t xml:space="preserve"> hasta </w:t>
      </w:r>
      <w:r w:rsidR="00E54D56">
        <w:t>la conclusión del primer cuatrimestre</w:t>
      </w:r>
      <w:r w:rsidR="00E54D56" w:rsidRPr="00AE6B5B">
        <w:t xml:space="preserve"> </w:t>
      </w:r>
      <w:r w:rsidR="00E54D56" w:rsidRPr="00E72178">
        <w:t>de</w:t>
      </w:r>
      <w:r w:rsidR="00E54D56">
        <w:t xml:space="preserve">l siguiente </w:t>
      </w:r>
      <w:r w:rsidR="00E54D56" w:rsidRPr="00E72178">
        <w:t>año</w:t>
      </w:r>
      <w:r>
        <w:t>,</w:t>
      </w:r>
      <w:r w:rsidR="00654C8D">
        <w:t xml:space="preserve"> por lo que </w:t>
      </w:r>
      <w:r>
        <w:t xml:space="preserve">para cada etapa </w:t>
      </w:r>
      <w:r w:rsidR="00654C8D">
        <w:t>se establecen lo siguientes periodos</w:t>
      </w:r>
      <w:r>
        <w:t>:</w:t>
      </w:r>
    </w:p>
    <w:p w:rsidR="009B65FC" w:rsidRDefault="009B65FC" w:rsidP="00DA707B">
      <w:pPr>
        <w:pStyle w:val="Prrafodelista"/>
        <w:numPr>
          <w:ilvl w:val="0"/>
          <w:numId w:val="30"/>
        </w:numPr>
        <w:jc w:val="both"/>
      </w:pPr>
      <w:r>
        <w:t xml:space="preserve">ETAPA DE PLANEACIÓN: </w:t>
      </w:r>
      <w:r w:rsidR="00B10741">
        <w:t>durante el mes de junio de 2021</w:t>
      </w:r>
      <w:r>
        <w:t>.</w:t>
      </w:r>
    </w:p>
    <w:p w:rsidR="00186C8B" w:rsidRDefault="009B65FC" w:rsidP="00186C8B">
      <w:pPr>
        <w:pStyle w:val="Prrafodelista"/>
        <w:numPr>
          <w:ilvl w:val="0"/>
          <w:numId w:val="30"/>
        </w:numPr>
        <w:jc w:val="both"/>
      </w:pPr>
      <w:r>
        <w:t xml:space="preserve">ETAPA DE EJECUCIÓN: </w:t>
      </w:r>
      <w:r w:rsidR="001862DA">
        <w:t>desde el primer día h</w:t>
      </w:r>
      <w:r w:rsidR="00190F3E">
        <w:t>á</w:t>
      </w:r>
      <w:r w:rsidR="001862DA">
        <w:t xml:space="preserve">bil de </w:t>
      </w:r>
      <w:r w:rsidR="00E43EC1">
        <w:t>ju</w:t>
      </w:r>
      <w:r w:rsidR="00B10741">
        <w:t>l</w:t>
      </w:r>
      <w:r w:rsidR="00E43EC1">
        <w:t>io</w:t>
      </w:r>
      <w:r w:rsidR="001862DA">
        <w:t xml:space="preserve"> hasta el último </w:t>
      </w:r>
      <w:r w:rsidR="00B10741">
        <w:t>día h</w:t>
      </w:r>
      <w:r w:rsidR="00190F3E">
        <w:t>á</w:t>
      </w:r>
      <w:r w:rsidR="00B10741">
        <w:t xml:space="preserve">bil </w:t>
      </w:r>
      <w:r w:rsidR="001862DA">
        <w:t xml:space="preserve">de </w:t>
      </w:r>
      <w:r w:rsidR="00B10741">
        <w:t>diciembre</w:t>
      </w:r>
      <w:r w:rsidR="001862DA">
        <w:t xml:space="preserve"> de </w:t>
      </w:r>
      <w:r w:rsidR="00B10741">
        <w:t>2021</w:t>
      </w:r>
      <w:r w:rsidR="001862DA">
        <w:t>.</w:t>
      </w:r>
    </w:p>
    <w:p w:rsidR="00E72178" w:rsidRDefault="00E72178" w:rsidP="00186C8B">
      <w:pPr>
        <w:pStyle w:val="Prrafodelista"/>
        <w:numPr>
          <w:ilvl w:val="0"/>
          <w:numId w:val="30"/>
        </w:numPr>
        <w:jc w:val="both"/>
      </w:pPr>
      <w:r>
        <w:t xml:space="preserve">SOLVENTACIÓN DE OBSERVACIONES: </w:t>
      </w:r>
      <w:r w:rsidR="00B80E32">
        <w:t>e</w:t>
      </w:r>
      <w:r w:rsidR="00BD079A">
        <w:t>l establecido en la guía de auditoría elaborada por el Órgano de Control Interno del Inaip Yucatán.</w:t>
      </w:r>
    </w:p>
    <w:p w:rsidR="00E72178" w:rsidRPr="00E72178" w:rsidRDefault="009B65FC" w:rsidP="00AE6B5B">
      <w:pPr>
        <w:pStyle w:val="Prrafodelista"/>
        <w:numPr>
          <w:ilvl w:val="0"/>
          <w:numId w:val="30"/>
        </w:numPr>
        <w:jc w:val="both"/>
      </w:pPr>
      <w:r>
        <w:t>ETAPA DE INFORME:</w:t>
      </w:r>
      <w:r w:rsidR="00611C3B">
        <w:t xml:space="preserve"> </w:t>
      </w:r>
      <w:r w:rsidR="00E72178" w:rsidRPr="00E72178">
        <w:t>desde el primer día h</w:t>
      </w:r>
      <w:r w:rsidR="00190F3E">
        <w:t>á</w:t>
      </w:r>
      <w:r w:rsidR="00E72178" w:rsidRPr="00E72178">
        <w:t xml:space="preserve">bil de enero hasta el último de </w:t>
      </w:r>
      <w:r w:rsidR="00E72178">
        <w:t>febrero</w:t>
      </w:r>
      <w:r w:rsidR="00E72178" w:rsidRPr="00E72178">
        <w:t xml:space="preserve"> de</w:t>
      </w:r>
      <w:r w:rsidR="00E72178">
        <w:t xml:space="preserve">l </w:t>
      </w:r>
      <w:r w:rsidR="00E54D56">
        <w:t>2022</w:t>
      </w:r>
      <w:r w:rsidR="00AE6B5B" w:rsidRPr="00E72178">
        <w:t>.</w:t>
      </w:r>
    </w:p>
    <w:p w:rsidR="00AE6B5B" w:rsidRPr="00E72178" w:rsidRDefault="00396E96" w:rsidP="00AE6B5B">
      <w:pPr>
        <w:pStyle w:val="Prrafodelista"/>
        <w:numPr>
          <w:ilvl w:val="0"/>
          <w:numId w:val="30"/>
        </w:numPr>
        <w:jc w:val="both"/>
      </w:pPr>
      <w:r>
        <w:t xml:space="preserve">ETAPA DE </w:t>
      </w:r>
      <w:r w:rsidR="006C6F08">
        <w:t>SEGUIMIENTO</w:t>
      </w:r>
      <w:r w:rsidR="00AE6B5B">
        <w:t xml:space="preserve"> DE RECOMENDACIONES</w:t>
      </w:r>
      <w:r w:rsidR="006C6F08">
        <w:t>:</w:t>
      </w:r>
      <w:r w:rsidR="00AE6B5B">
        <w:t xml:space="preserve"> durante el primer cuatrimestre</w:t>
      </w:r>
      <w:r w:rsidR="00AE6B5B" w:rsidRPr="00AE6B5B">
        <w:t xml:space="preserve"> </w:t>
      </w:r>
      <w:r w:rsidR="00AE6B5B" w:rsidRPr="00E72178">
        <w:t>de</w:t>
      </w:r>
      <w:r w:rsidR="00AE6B5B">
        <w:t xml:space="preserve">l </w:t>
      </w:r>
      <w:r w:rsidR="00E54D56">
        <w:t>2022</w:t>
      </w:r>
      <w:r w:rsidR="00AE6B5B" w:rsidRPr="00E72178">
        <w:t>.</w:t>
      </w:r>
    </w:p>
    <w:p w:rsidR="00E54D56" w:rsidRDefault="00E54D56" w:rsidP="004E5788">
      <w:pPr>
        <w:jc w:val="both"/>
      </w:pPr>
      <w:r>
        <w:t>Con respecto a la auditoría de archivos esta se realizará en los meses de noviembre y diciembre del de 2021.</w:t>
      </w:r>
    </w:p>
    <w:p w:rsidR="00E54D56" w:rsidRDefault="00E54D56" w:rsidP="004E5788">
      <w:pPr>
        <w:jc w:val="both"/>
      </w:pPr>
    </w:p>
    <w:p w:rsidR="009E50E3" w:rsidRDefault="009E50E3" w:rsidP="009E50E3">
      <w:pPr>
        <w:jc w:val="both"/>
      </w:pPr>
      <w:r w:rsidRPr="009E50E3">
        <w:t xml:space="preserve">Mérida, Yucatán a </w:t>
      </w:r>
      <w:r w:rsidR="00B20B61">
        <w:t>24</w:t>
      </w:r>
      <w:r w:rsidRPr="009E50E3">
        <w:t xml:space="preserve"> de </w:t>
      </w:r>
      <w:r w:rsidR="00B20B61">
        <w:t>junio</w:t>
      </w:r>
      <w:r w:rsidRPr="009E50E3">
        <w:t xml:space="preserve"> de 202</w:t>
      </w:r>
      <w:r w:rsidR="005711EC">
        <w:t>1</w:t>
      </w:r>
      <w:r w:rsidRPr="009E50E3">
        <w:t>, M.F. y C.P. Luis Javier Magaña Moguel, Títular del Órgano de Control Interno del Instituto Estatal de Transparencia, Acceso a la Información Pública y Protección de Datos Personales, Rúbrica.</w:t>
      </w:r>
    </w:p>
    <w:p w:rsidR="0029722C" w:rsidRDefault="0029722C" w:rsidP="00C80232">
      <w:pPr>
        <w:pStyle w:val="Ttulo1"/>
      </w:pPr>
    </w:p>
    <w:p w:rsidR="0084759B" w:rsidRDefault="0084759B" w:rsidP="00C80232">
      <w:pPr>
        <w:pStyle w:val="Ttulo1"/>
      </w:pPr>
    </w:p>
    <w:sectPr w:rsidR="0084759B" w:rsidSect="00051987">
      <w:headerReference w:type="even" r:id="rId8"/>
      <w:headerReference w:type="default" r:id="rId9"/>
      <w:footerReference w:type="default" r:id="rId10"/>
      <w:headerReference w:type="first" r:id="rId11"/>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73D" w:rsidRDefault="0054073D" w:rsidP="0040120E">
      <w:pPr>
        <w:spacing w:after="0" w:line="240" w:lineRule="auto"/>
      </w:pPr>
      <w:r>
        <w:separator/>
      </w:r>
    </w:p>
  </w:endnote>
  <w:endnote w:type="continuationSeparator" w:id="0">
    <w:p w:rsidR="0054073D" w:rsidRDefault="0054073D" w:rsidP="0040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2C9" w:rsidRDefault="004772C9">
    <w:pPr>
      <w:pStyle w:val="Piedepgina"/>
      <w:jc w:val="center"/>
      <w:rPr>
        <w:color w:val="5B9BD5" w:themeColor="accent1"/>
      </w:rPr>
    </w:pPr>
    <w:r>
      <w:rPr>
        <w:color w:val="5B9BD5" w:themeColor="accent1"/>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5A446D">
      <w:rPr>
        <w:noProof/>
        <w:color w:val="5B9BD5" w:themeColor="accent1"/>
      </w:rPr>
      <w:t>5</w:t>
    </w:r>
    <w:r>
      <w:rPr>
        <w:color w:val="5B9BD5" w:themeColor="accent1"/>
      </w:rPr>
      <w:fldChar w:fldCharType="end"/>
    </w:r>
    <w:r>
      <w:rPr>
        <w:color w:val="5B9BD5" w:themeColor="accent1"/>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5A446D">
      <w:rPr>
        <w:noProof/>
        <w:color w:val="5B9BD5" w:themeColor="accent1"/>
      </w:rPr>
      <w:t>5</w:t>
    </w:r>
    <w:r>
      <w:rPr>
        <w:color w:val="5B9BD5" w:themeColor="accent1"/>
      </w:rPr>
      <w:fldChar w:fldCharType="end"/>
    </w:r>
  </w:p>
  <w:p w:rsidR="004772C9" w:rsidRDefault="004772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73D" w:rsidRDefault="0054073D" w:rsidP="0040120E">
      <w:pPr>
        <w:spacing w:after="0" w:line="240" w:lineRule="auto"/>
      </w:pPr>
      <w:r>
        <w:separator/>
      </w:r>
    </w:p>
  </w:footnote>
  <w:footnote w:type="continuationSeparator" w:id="0">
    <w:p w:rsidR="0054073D" w:rsidRDefault="0054073D" w:rsidP="00401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2C9" w:rsidRDefault="0054073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283141" o:spid="_x0000_s2050" type="#_x0000_t75" alt="Estructura flotante_Mesa de trabajo 1 copia" style="position:absolute;margin-left:0;margin-top:0;width:612.25pt;height:11in;z-index:-251657216;mso-wrap-edited:f;mso-width-percent:0;mso-height-percent:0;mso-position-horizontal:center;mso-position-horizontal-relative:margin;mso-position-vertical:center;mso-position-vertical-relative:margin;mso-width-percent:0;mso-height-percent:0" o:allowincell="f">
          <v:imagedata r:id="rId1" o:title="Estructura flotante_Mesa de trabajo 1 c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2C9" w:rsidRDefault="00AA1BF8">
    <w:pPr>
      <w:pStyle w:val="Encabezado"/>
    </w:pPr>
    <w:r>
      <w:rPr>
        <w:noProof/>
        <w:lang w:eastAsia="es-MX"/>
      </w:rPr>
      <w:drawing>
        <wp:inline distT="0" distB="0" distL="0" distR="0" wp14:anchorId="1B2F30C3" wp14:editId="7C6E6CCC">
          <wp:extent cx="5612130" cy="94424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A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2C9" w:rsidRDefault="0054073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283140" o:spid="_x0000_s2049" type="#_x0000_t75" alt="Estructura flotante_Mesa de trabajo 1 copia" style="position:absolute;margin-left:0;margin-top:0;width:612.25pt;height:11in;z-index:-251658240;mso-wrap-edited:f;mso-width-percent:0;mso-height-percent:0;mso-position-horizontal:center;mso-position-horizontal-relative:margin;mso-position-vertical:center;mso-position-vertical-relative:margin;mso-width-percent:0;mso-height-percent:0" o:allowincell="f">
          <v:imagedata r:id="rId1" o:title="Estructura flotante_Mesa de trabajo 1 c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56FC"/>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86E042B"/>
    <w:multiLevelType w:val="hybridMultilevel"/>
    <w:tmpl w:val="1A34A22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D936738"/>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F880925"/>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2A624B2"/>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92F6722"/>
    <w:multiLevelType w:val="hybridMultilevel"/>
    <w:tmpl w:val="964A2DB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2E95478D"/>
    <w:multiLevelType w:val="hybridMultilevel"/>
    <w:tmpl w:val="412A53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A65FC0"/>
    <w:multiLevelType w:val="hybridMultilevel"/>
    <w:tmpl w:val="208E5E28"/>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4304CBC"/>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4EF6110"/>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BAB5674"/>
    <w:multiLevelType w:val="multilevel"/>
    <w:tmpl w:val="D248AD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3B6198"/>
    <w:multiLevelType w:val="hybridMultilevel"/>
    <w:tmpl w:val="B2E0BE2E"/>
    <w:lvl w:ilvl="0" w:tplc="040A0019">
      <w:start w:val="1"/>
      <w:numFmt w:val="lowerLetter"/>
      <w:lvlText w:val="%1."/>
      <w:lvlJc w:val="left"/>
      <w:pPr>
        <w:ind w:left="1800" w:hanging="360"/>
      </w:p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12" w15:restartNumberingAfterBreak="0">
    <w:nsid w:val="42086C3A"/>
    <w:multiLevelType w:val="hybridMultilevel"/>
    <w:tmpl w:val="9056D2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31C5E24"/>
    <w:multiLevelType w:val="hybridMultilevel"/>
    <w:tmpl w:val="8918D9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7932689"/>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F315E2F"/>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1282557"/>
    <w:multiLevelType w:val="hybridMultilevel"/>
    <w:tmpl w:val="5300955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520E16DA"/>
    <w:multiLevelType w:val="hybridMultilevel"/>
    <w:tmpl w:val="CBEEE0A4"/>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8" w15:restartNumberingAfterBreak="0">
    <w:nsid w:val="540F0D3A"/>
    <w:multiLevelType w:val="hybridMultilevel"/>
    <w:tmpl w:val="5D72586C"/>
    <w:lvl w:ilvl="0" w:tplc="08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73A189E"/>
    <w:multiLevelType w:val="hybridMultilevel"/>
    <w:tmpl w:val="17A0D94E"/>
    <w:lvl w:ilvl="0" w:tplc="667C2BA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5FE465B7"/>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649E4AB2"/>
    <w:multiLevelType w:val="hybridMultilevel"/>
    <w:tmpl w:val="BC0A627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6A7F5E4D"/>
    <w:multiLevelType w:val="hybridMultilevel"/>
    <w:tmpl w:val="EFD8B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F86900"/>
    <w:multiLevelType w:val="hybridMultilevel"/>
    <w:tmpl w:val="9026990C"/>
    <w:lvl w:ilvl="0" w:tplc="E2DCB2BA">
      <w:start w:val="1"/>
      <w:numFmt w:val="upperRoman"/>
      <w:lvlText w:val="%1."/>
      <w:lvlJc w:val="right"/>
      <w:pPr>
        <w:ind w:left="720" w:hanging="360"/>
      </w:pPr>
      <w:rPr>
        <w:b/>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D93775E"/>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6E5C1913"/>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709F5A7C"/>
    <w:multiLevelType w:val="hybridMultilevel"/>
    <w:tmpl w:val="2794CE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72782B9D"/>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73CE64A9"/>
    <w:multiLevelType w:val="hybridMultilevel"/>
    <w:tmpl w:val="F76CAFE8"/>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7BA00DB7"/>
    <w:multiLevelType w:val="hybridMultilevel"/>
    <w:tmpl w:val="8C40F7E0"/>
    <w:lvl w:ilvl="0" w:tplc="040A0019">
      <w:start w:val="1"/>
      <w:numFmt w:val="lowerLetter"/>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30" w15:restartNumberingAfterBreak="0">
    <w:nsid w:val="7CCA36B9"/>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E6128CB"/>
    <w:multiLevelType w:val="hybridMultilevel"/>
    <w:tmpl w:val="8D7E88E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F400D01"/>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6"/>
  </w:num>
  <w:num w:numId="2">
    <w:abstractNumId w:val="23"/>
  </w:num>
  <w:num w:numId="3">
    <w:abstractNumId w:val="0"/>
  </w:num>
  <w:num w:numId="4">
    <w:abstractNumId w:val="19"/>
  </w:num>
  <w:num w:numId="5">
    <w:abstractNumId w:val="14"/>
  </w:num>
  <w:num w:numId="6">
    <w:abstractNumId w:val="2"/>
  </w:num>
  <w:num w:numId="7">
    <w:abstractNumId w:val="18"/>
  </w:num>
  <w:num w:numId="8">
    <w:abstractNumId w:val="20"/>
  </w:num>
  <w:num w:numId="9">
    <w:abstractNumId w:val="15"/>
  </w:num>
  <w:num w:numId="10">
    <w:abstractNumId w:val="29"/>
  </w:num>
  <w:num w:numId="11">
    <w:abstractNumId w:val="32"/>
  </w:num>
  <w:num w:numId="12">
    <w:abstractNumId w:val="24"/>
  </w:num>
  <w:num w:numId="13">
    <w:abstractNumId w:val="4"/>
  </w:num>
  <w:num w:numId="14">
    <w:abstractNumId w:val="11"/>
  </w:num>
  <w:num w:numId="15">
    <w:abstractNumId w:val="30"/>
  </w:num>
  <w:num w:numId="16">
    <w:abstractNumId w:val="3"/>
  </w:num>
  <w:num w:numId="17">
    <w:abstractNumId w:val="8"/>
  </w:num>
  <w:num w:numId="18">
    <w:abstractNumId w:val="5"/>
  </w:num>
  <w:num w:numId="19">
    <w:abstractNumId w:val="25"/>
  </w:num>
  <w:num w:numId="20">
    <w:abstractNumId w:val="26"/>
  </w:num>
  <w:num w:numId="21">
    <w:abstractNumId w:val="27"/>
  </w:num>
  <w:num w:numId="22">
    <w:abstractNumId w:val="28"/>
  </w:num>
  <w:num w:numId="23">
    <w:abstractNumId w:val="9"/>
  </w:num>
  <w:num w:numId="24">
    <w:abstractNumId w:val="10"/>
  </w:num>
  <w:num w:numId="25">
    <w:abstractNumId w:val="22"/>
  </w:num>
  <w:num w:numId="26">
    <w:abstractNumId w:val="13"/>
  </w:num>
  <w:num w:numId="27">
    <w:abstractNumId w:val="12"/>
  </w:num>
  <w:num w:numId="28">
    <w:abstractNumId w:val="7"/>
  </w:num>
  <w:num w:numId="29">
    <w:abstractNumId w:val="21"/>
  </w:num>
  <w:num w:numId="30">
    <w:abstractNumId w:val="31"/>
  </w:num>
  <w:num w:numId="31">
    <w:abstractNumId w:val="17"/>
  </w:num>
  <w:num w:numId="32">
    <w:abstractNumId w:val="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0E"/>
    <w:rsid w:val="00006821"/>
    <w:rsid w:val="000121C9"/>
    <w:rsid w:val="00012B42"/>
    <w:rsid w:val="00017C46"/>
    <w:rsid w:val="00017D10"/>
    <w:rsid w:val="00020C09"/>
    <w:rsid w:val="000216D6"/>
    <w:rsid w:val="00024C01"/>
    <w:rsid w:val="00034B33"/>
    <w:rsid w:val="00041BBB"/>
    <w:rsid w:val="0004789D"/>
    <w:rsid w:val="00051987"/>
    <w:rsid w:val="0005492B"/>
    <w:rsid w:val="0005794E"/>
    <w:rsid w:val="000644FD"/>
    <w:rsid w:val="0006559B"/>
    <w:rsid w:val="000670A0"/>
    <w:rsid w:val="0006754B"/>
    <w:rsid w:val="000729FB"/>
    <w:rsid w:val="00077FDA"/>
    <w:rsid w:val="0008239D"/>
    <w:rsid w:val="000918CD"/>
    <w:rsid w:val="000949B4"/>
    <w:rsid w:val="00095E85"/>
    <w:rsid w:val="000A56C1"/>
    <w:rsid w:val="000B07F2"/>
    <w:rsid w:val="000B1917"/>
    <w:rsid w:val="000B2393"/>
    <w:rsid w:val="000B29EA"/>
    <w:rsid w:val="000B3161"/>
    <w:rsid w:val="000B557E"/>
    <w:rsid w:val="000B558D"/>
    <w:rsid w:val="000B5A89"/>
    <w:rsid w:val="000C0D05"/>
    <w:rsid w:val="000C33BC"/>
    <w:rsid w:val="000C6061"/>
    <w:rsid w:val="000C66BF"/>
    <w:rsid w:val="000C6840"/>
    <w:rsid w:val="000D1911"/>
    <w:rsid w:val="000D2114"/>
    <w:rsid w:val="000D32C5"/>
    <w:rsid w:val="000D4920"/>
    <w:rsid w:val="000D563C"/>
    <w:rsid w:val="000E6622"/>
    <w:rsid w:val="000E79D2"/>
    <w:rsid w:val="000F102F"/>
    <w:rsid w:val="000F3413"/>
    <w:rsid w:val="000F6AAD"/>
    <w:rsid w:val="000F7D37"/>
    <w:rsid w:val="001060AC"/>
    <w:rsid w:val="001067B5"/>
    <w:rsid w:val="0010726F"/>
    <w:rsid w:val="00110AF6"/>
    <w:rsid w:val="001222D1"/>
    <w:rsid w:val="001251FB"/>
    <w:rsid w:val="00125C05"/>
    <w:rsid w:val="00126B79"/>
    <w:rsid w:val="00127F62"/>
    <w:rsid w:val="0013072C"/>
    <w:rsid w:val="00136EA3"/>
    <w:rsid w:val="001404EE"/>
    <w:rsid w:val="00140C78"/>
    <w:rsid w:val="00142367"/>
    <w:rsid w:val="00147508"/>
    <w:rsid w:val="0015433C"/>
    <w:rsid w:val="00156DA4"/>
    <w:rsid w:val="00157789"/>
    <w:rsid w:val="001609A9"/>
    <w:rsid w:val="001613F1"/>
    <w:rsid w:val="00161A9A"/>
    <w:rsid w:val="00167A60"/>
    <w:rsid w:val="0017512E"/>
    <w:rsid w:val="00183F75"/>
    <w:rsid w:val="00185784"/>
    <w:rsid w:val="001862DA"/>
    <w:rsid w:val="00186C8B"/>
    <w:rsid w:val="00186DFE"/>
    <w:rsid w:val="00187BD6"/>
    <w:rsid w:val="0019068C"/>
    <w:rsid w:val="00190F3E"/>
    <w:rsid w:val="00197470"/>
    <w:rsid w:val="001A0BFF"/>
    <w:rsid w:val="001A18BF"/>
    <w:rsid w:val="001A3BBA"/>
    <w:rsid w:val="001A7A4C"/>
    <w:rsid w:val="001B2262"/>
    <w:rsid w:val="001B3F3B"/>
    <w:rsid w:val="001B7A15"/>
    <w:rsid w:val="001C07A5"/>
    <w:rsid w:val="001C098E"/>
    <w:rsid w:val="001D3646"/>
    <w:rsid w:val="001F158A"/>
    <w:rsid w:val="001F25F6"/>
    <w:rsid w:val="001F6092"/>
    <w:rsid w:val="001F7C84"/>
    <w:rsid w:val="0020195F"/>
    <w:rsid w:val="00202140"/>
    <w:rsid w:val="00205214"/>
    <w:rsid w:val="0021248F"/>
    <w:rsid w:val="0023255F"/>
    <w:rsid w:val="00246037"/>
    <w:rsid w:val="00250629"/>
    <w:rsid w:val="00252CB5"/>
    <w:rsid w:val="002548AE"/>
    <w:rsid w:val="00260041"/>
    <w:rsid w:val="00263C44"/>
    <w:rsid w:val="00264543"/>
    <w:rsid w:val="00264CF4"/>
    <w:rsid w:val="0027303E"/>
    <w:rsid w:val="00277A28"/>
    <w:rsid w:val="00280A3F"/>
    <w:rsid w:val="00281AB8"/>
    <w:rsid w:val="00283CD9"/>
    <w:rsid w:val="002840F8"/>
    <w:rsid w:val="00285979"/>
    <w:rsid w:val="00291370"/>
    <w:rsid w:val="00293DA7"/>
    <w:rsid w:val="00293F9C"/>
    <w:rsid w:val="0029722C"/>
    <w:rsid w:val="002A1629"/>
    <w:rsid w:val="002A71A2"/>
    <w:rsid w:val="002A73EF"/>
    <w:rsid w:val="002B1428"/>
    <w:rsid w:val="002B77D0"/>
    <w:rsid w:val="002C0056"/>
    <w:rsid w:val="002C1D7C"/>
    <w:rsid w:val="002C3C4A"/>
    <w:rsid w:val="002C7799"/>
    <w:rsid w:val="002D3DF5"/>
    <w:rsid w:val="002E0872"/>
    <w:rsid w:val="002E5A63"/>
    <w:rsid w:val="002E5FB1"/>
    <w:rsid w:val="002F2237"/>
    <w:rsid w:val="002F3478"/>
    <w:rsid w:val="002F5D1E"/>
    <w:rsid w:val="002F721A"/>
    <w:rsid w:val="0030737A"/>
    <w:rsid w:val="00312C38"/>
    <w:rsid w:val="00323C90"/>
    <w:rsid w:val="003246B5"/>
    <w:rsid w:val="00325BC1"/>
    <w:rsid w:val="0032684D"/>
    <w:rsid w:val="00332E9B"/>
    <w:rsid w:val="00333BE8"/>
    <w:rsid w:val="003476EB"/>
    <w:rsid w:val="00363297"/>
    <w:rsid w:val="00366AAD"/>
    <w:rsid w:val="00366DD0"/>
    <w:rsid w:val="00367450"/>
    <w:rsid w:val="0037178A"/>
    <w:rsid w:val="00393F41"/>
    <w:rsid w:val="00393FF2"/>
    <w:rsid w:val="00396E96"/>
    <w:rsid w:val="003A72F4"/>
    <w:rsid w:val="003B08D3"/>
    <w:rsid w:val="003C18A0"/>
    <w:rsid w:val="003D47EC"/>
    <w:rsid w:val="003D4934"/>
    <w:rsid w:val="003E2136"/>
    <w:rsid w:val="003E2B45"/>
    <w:rsid w:val="003F2E4F"/>
    <w:rsid w:val="003F4AE8"/>
    <w:rsid w:val="003F4F94"/>
    <w:rsid w:val="003F70D0"/>
    <w:rsid w:val="003F7CCC"/>
    <w:rsid w:val="0040120E"/>
    <w:rsid w:val="00403F6E"/>
    <w:rsid w:val="00405733"/>
    <w:rsid w:val="00406293"/>
    <w:rsid w:val="00411716"/>
    <w:rsid w:val="004174EF"/>
    <w:rsid w:val="00426F03"/>
    <w:rsid w:val="00432B68"/>
    <w:rsid w:val="00436E63"/>
    <w:rsid w:val="00445309"/>
    <w:rsid w:val="004474E7"/>
    <w:rsid w:val="00447F52"/>
    <w:rsid w:val="00452A70"/>
    <w:rsid w:val="00462835"/>
    <w:rsid w:val="004659F6"/>
    <w:rsid w:val="00473592"/>
    <w:rsid w:val="00473C3A"/>
    <w:rsid w:val="00473E40"/>
    <w:rsid w:val="004772C9"/>
    <w:rsid w:val="004913CA"/>
    <w:rsid w:val="004934FE"/>
    <w:rsid w:val="00494CBD"/>
    <w:rsid w:val="004A0FCC"/>
    <w:rsid w:val="004A155E"/>
    <w:rsid w:val="004A18B7"/>
    <w:rsid w:val="004A3FA4"/>
    <w:rsid w:val="004C2782"/>
    <w:rsid w:val="004C691D"/>
    <w:rsid w:val="004D0D3F"/>
    <w:rsid w:val="004D3516"/>
    <w:rsid w:val="004D4C90"/>
    <w:rsid w:val="004E4CCE"/>
    <w:rsid w:val="004E5788"/>
    <w:rsid w:val="004E6BEA"/>
    <w:rsid w:val="004F3FDE"/>
    <w:rsid w:val="004F46F6"/>
    <w:rsid w:val="004F5F21"/>
    <w:rsid w:val="005011A2"/>
    <w:rsid w:val="00503908"/>
    <w:rsid w:val="00505D13"/>
    <w:rsid w:val="0050712C"/>
    <w:rsid w:val="00510E42"/>
    <w:rsid w:val="00514E3C"/>
    <w:rsid w:val="00515A7B"/>
    <w:rsid w:val="00517A17"/>
    <w:rsid w:val="00517A65"/>
    <w:rsid w:val="0052199A"/>
    <w:rsid w:val="00531756"/>
    <w:rsid w:val="0054073D"/>
    <w:rsid w:val="00543B8C"/>
    <w:rsid w:val="00561706"/>
    <w:rsid w:val="00561FB6"/>
    <w:rsid w:val="005711EC"/>
    <w:rsid w:val="005742E3"/>
    <w:rsid w:val="00580812"/>
    <w:rsid w:val="005811D2"/>
    <w:rsid w:val="00582787"/>
    <w:rsid w:val="00582D00"/>
    <w:rsid w:val="00583EED"/>
    <w:rsid w:val="00583FF7"/>
    <w:rsid w:val="00585181"/>
    <w:rsid w:val="0059103D"/>
    <w:rsid w:val="00594678"/>
    <w:rsid w:val="00595104"/>
    <w:rsid w:val="005A0D0D"/>
    <w:rsid w:val="005A446D"/>
    <w:rsid w:val="005A512D"/>
    <w:rsid w:val="005A6C8D"/>
    <w:rsid w:val="005A7D80"/>
    <w:rsid w:val="005B4B66"/>
    <w:rsid w:val="005B4DF1"/>
    <w:rsid w:val="005C78A7"/>
    <w:rsid w:val="005D16AB"/>
    <w:rsid w:val="005E1902"/>
    <w:rsid w:val="005E28DB"/>
    <w:rsid w:val="005F128E"/>
    <w:rsid w:val="006047D6"/>
    <w:rsid w:val="00604843"/>
    <w:rsid w:val="006104CE"/>
    <w:rsid w:val="00611C3B"/>
    <w:rsid w:val="0062432D"/>
    <w:rsid w:val="006249A5"/>
    <w:rsid w:val="00626BA5"/>
    <w:rsid w:val="00631032"/>
    <w:rsid w:val="0064589E"/>
    <w:rsid w:val="00654C8D"/>
    <w:rsid w:val="00655581"/>
    <w:rsid w:val="00655FD5"/>
    <w:rsid w:val="006574D1"/>
    <w:rsid w:val="00665167"/>
    <w:rsid w:val="00685C2C"/>
    <w:rsid w:val="00690EAE"/>
    <w:rsid w:val="0069643A"/>
    <w:rsid w:val="006A7B2D"/>
    <w:rsid w:val="006B4090"/>
    <w:rsid w:val="006B412B"/>
    <w:rsid w:val="006B52F9"/>
    <w:rsid w:val="006B7C9F"/>
    <w:rsid w:val="006C5D67"/>
    <w:rsid w:val="006C6F08"/>
    <w:rsid w:val="006C74B4"/>
    <w:rsid w:val="006C7CB1"/>
    <w:rsid w:val="006D0595"/>
    <w:rsid w:val="006D12BB"/>
    <w:rsid w:val="006D2023"/>
    <w:rsid w:val="006D2B38"/>
    <w:rsid w:val="006D57B5"/>
    <w:rsid w:val="006E21A1"/>
    <w:rsid w:val="006E2B1B"/>
    <w:rsid w:val="006E3904"/>
    <w:rsid w:val="006E3FBE"/>
    <w:rsid w:val="006E43C2"/>
    <w:rsid w:val="006E4CD9"/>
    <w:rsid w:val="006E7855"/>
    <w:rsid w:val="006F5192"/>
    <w:rsid w:val="006F6F4C"/>
    <w:rsid w:val="0070150D"/>
    <w:rsid w:val="00702D03"/>
    <w:rsid w:val="007136EF"/>
    <w:rsid w:val="0072784E"/>
    <w:rsid w:val="00737D87"/>
    <w:rsid w:val="00751851"/>
    <w:rsid w:val="00755B5F"/>
    <w:rsid w:val="00761C42"/>
    <w:rsid w:val="0076311C"/>
    <w:rsid w:val="0076434A"/>
    <w:rsid w:val="00770662"/>
    <w:rsid w:val="00774623"/>
    <w:rsid w:val="00775811"/>
    <w:rsid w:val="00777DC7"/>
    <w:rsid w:val="00782325"/>
    <w:rsid w:val="007828A4"/>
    <w:rsid w:val="0079180D"/>
    <w:rsid w:val="007A5E9A"/>
    <w:rsid w:val="007A7268"/>
    <w:rsid w:val="007C7E38"/>
    <w:rsid w:val="007D2BA2"/>
    <w:rsid w:val="007D310C"/>
    <w:rsid w:val="007D715A"/>
    <w:rsid w:val="007E54F7"/>
    <w:rsid w:val="007E63E0"/>
    <w:rsid w:val="007F55FD"/>
    <w:rsid w:val="00812DE2"/>
    <w:rsid w:val="0081341F"/>
    <w:rsid w:val="00822722"/>
    <w:rsid w:val="0082519A"/>
    <w:rsid w:val="008312F1"/>
    <w:rsid w:val="008318BF"/>
    <w:rsid w:val="00833035"/>
    <w:rsid w:val="008415A5"/>
    <w:rsid w:val="00845A1C"/>
    <w:rsid w:val="0084759B"/>
    <w:rsid w:val="00850CAB"/>
    <w:rsid w:val="0085112C"/>
    <w:rsid w:val="00852C49"/>
    <w:rsid w:val="0085459C"/>
    <w:rsid w:val="00864B60"/>
    <w:rsid w:val="0086567B"/>
    <w:rsid w:val="00873E5A"/>
    <w:rsid w:val="00874508"/>
    <w:rsid w:val="00883E3E"/>
    <w:rsid w:val="008846D3"/>
    <w:rsid w:val="00885C21"/>
    <w:rsid w:val="008B05BF"/>
    <w:rsid w:val="008B390E"/>
    <w:rsid w:val="008B4B7F"/>
    <w:rsid w:val="008C56C5"/>
    <w:rsid w:val="008D389E"/>
    <w:rsid w:val="008E1E68"/>
    <w:rsid w:val="008F2DFD"/>
    <w:rsid w:val="008F5EF7"/>
    <w:rsid w:val="00901139"/>
    <w:rsid w:val="009037EB"/>
    <w:rsid w:val="0090416B"/>
    <w:rsid w:val="00904B77"/>
    <w:rsid w:val="00907448"/>
    <w:rsid w:val="00910C2E"/>
    <w:rsid w:val="00910D19"/>
    <w:rsid w:val="009132AC"/>
    <w:rsid w:val="009146CE"/>
    <w:rsid w:val="00920828"/>
    <w:rsid w:val="0092578E"/>
    <w:rsid w:val="00926E68"/>
    <w:rsid w:val="009331B0"/>
    <w:rsid w:val="009336CB"/>
    <w:rsid w:val="0093536B"/>
    <w:rsid w:val="009371C4"/>
    <w:rsid w:val="00937D47"/>
    <w:rsid w:val="00940892"/>
    <w:rsid w:val="0094117F"/>
    <w:rsid w:val="0094133C"/>
    <w:rsid w:val="00941D4D"/>
    <w:rsid w:val="00942B0A"/>
    <w:rsid w:val="00951B45"/>
    <w:rsid w:val="00960408"/>
    <w:rsid w:val="00960B13"/>
    <w:rsid w:val="00966BB7"/>
    <w:rsid w:val="00966C71"/>
    <w:rsid w:val="0096722F"/>
    <w:rsid w:val="0097667C"/>
    <w:rsid w:val="00983123"/>
    <w:rsid w:val="00992198"/>
    <w:rsid w:val="009937FD"/>
    <w:rsid w:val="00993A3C"/>
    <w:rsid w:val="00994166"/>
    <w:rsid w:val="009A3925"/>
    <w:rsid w:val="009A40CB"/>
    <w:rsid w:val="009A7439"/>
    <w:rsid w:val="009B138F"/>
    <w:rsid w:val="009B220B"/>
    <w:rsid w:val="009B2A46"/>
    <w:rsid w:val="009B5774"/>
    <w:rsid w:val="009B65FC"/>
    <w:rsid w:val="009C142B"/>
    <w:rsid w:val="009C18E0"/>
    <w:rsid w:val="009C4545"/>
    <w:rsid w:val="009D0103"/>
    <w:rsid w:val="009D3003"/>
    <w:rsid w:val="009D6B51"/>
    <w:rsid w:val="009D7E5A"/>
    <w:rsid w:val="009E1ACA"/>
    <w:rsid w:val="009E4B8A"/>
    <w:rsid w:val="009E50E3"/>
    <w:rsid w:val="009F17A9"/>
    <w:rsid w:val="009F5537"/>
    <w:rsid w:val="00A01864"/>
    <w:rsid w:val="00A02241"/>
    <w:rsid w:val="00A03B23"/>
    <w:rsid w:val="00A05D1A"/>
    <w:rsid w:val="00A10A2C"/>
    <w:rsid w:val="00A14FA2"/>
    <w:rsid w:val="00A156DB"/>
    <w:rsid w:val="00A2449A"/>
    <w:rsid w:val="00A25B7D"/>
    <w:rsid w:val="00A27505"/>
    <w:rsid w:val="00A3307B"/>
    <w:rsid w:val="00A4262E"/>
    <w:rsid w:val="00A44060"/>
    <w:rsid w:val="00A62A72"/>
    <w:rsid w:val="00A744E5"/>
    <w:rsid w:val="00A772EF"/>
    <w:rsid w:val="00A82D6F"/>
    <w:rsid w:val="00A84FA1"/>
    <w:rsid w:val="00A952B3"/>
    <w:rsid w:val="00A9566B"/>
    <w:rsid w:val="00A95F6C"/>
    <w:rsid w:val="00AA1BF8"/>
    <w:rsid w:val="00AA218C"/>
    <w:rsid w:val="00AA2B94"/>
    <w:rsid w:val="00AA753B"/>
    <w:rsid w:val="00AC3F4C"/>
    <w:rsid w:val="00AC4302"/>
    <w:rsid w:val="00AC4EB0"/>
    <w:rsid w:val="00AD0E5E"/>
    <w:rsid w:val="00AD4CD8"/>
    <w:rsid w:val="00AE1BBE"/>
    <w:rsid w:val="00AE2C66"/>
    <w:rsid w:val="00AE4A8A"/>
    <w:rsid w:val="00AE6B5B"/>
    <w:rsid w:val="00B00FC2"/>
    <w:rsid w:val="00B05B94"/>
    <w:rsid w:val="00B05C20"/>
    <w:rsid w:val="00B10741"/>
    <w:rsid w:val="00B1203C"/>
    <w:rsid w:val="00B14548"/>
    <w:rsid w:val="00B177B6"/>
    <w:rsid w:val="00B178E4"/>
    <w:rsid w:val="00B20858"/>
    <w:rsid w:val="00B20B61"/>
    <w:rsid w:val="00B24BC9"/>
    <w:rsid w:val="00B328C8"/>
    <w:rsid w:val="00B34E19"/>
    <w:rsid w:val="00B35092"/>
    <w:rsid w:val="00B35526"/>
    <w:rsid w:val="00B35741"/>
    <w:rsid w:val="00B40DD2"/>
    <w:rsid w:val="00B44F89"/>
    <w:rsid w:val="00B5057F"/>
    <w:rsid w:val="00B631F7"/>
    <w:rsid w:val="00B667EC"/>
    <w:rsid w:val="00B66E8D"/>
    <w:rsid w:val="00B7518A"/>
    <w:rsid w:val="00B76D47"/>
    <w:rsid w:val="00B77A2F"/>
    <w:rsid w:val="00B80E32"/>
    <w:rsid w:val="00B850F6"/>
    <w:rsid w:val="00B920D7"/>
    <w:rsid w:val="00B93948"/>
    <w:rsid w:val="00B93A4B"/>
    <w:rsid w:val="00B93BA2"/>
    <w:rsid w:val="00B95AE1"/>
    <w:rsid w:val="00B96E20"/>
    <w:rsid w:val="00BA48FD"/>
    <w:rsid w:val="00BA6CC3"/>
    <w:rsid w:val="00BB018C"/>
    <w:rsid w:val="00BB4417"/>
    <w:rsid w:val="00BB4A07"/>
    <w:rsid w:val="00BB7A2B"/>
    <w:rsid w:val="00BC0592"/>
    <w:rsid w:val="00BC1FC1"/>
    <w:rsid w:val="00BC5060"/>
    <w:rsid w:val="00BD079A"/>
    <w:rsid w:val="00BD259B"/>
    <w:rsid w:val="00BD372B"/>
    <w:rsid w:val="00BE0474"/>
    <w:rsid w:val="00BE4BAC"/>
    <w:rsid w:val="00BE5155"/>
    <w:rsid w:val="00BF02DB"/>
    <w:rsid w:val="00BF0650"/>
    <w:rsid w:val="00BF4F30"/>
    <w:rsid w:val="00C00CC8"/>
    <w:rsid w:val="00C05436"/>
    <w:rsid w:val="00C15DA2"/>
    <w:rsid w:val="00C202C0"/>
    <w:rsid w:val="00C33B98"/>
    <w:rsid w:val="00C344D8"/>
    <w:rsid w:val="00C36141"/>
    <w:rsid w:val="00C36C87"/>
    <w:rsid w:val="00C3743C"/>
    <w:rsid w:val="00C40670"/>
    <w:rsid w:val="00C51C70"/>
    <w:rsid w:val="00C61587"/>
    <w:rsid w:val="00C64C82"/>
    <w:rsid w:val="00C80232"/>
    <w:rsid w:val="00C81423"/>
    <w:rsid w:val="00CA7991"/>
    <w:rsid w:val="00CB6CC4"/>
    <w:rsid w:val="00CC6B3E"/>
    <w:rsid w:val="00CC6CBC"/>
    <w:rsid w:val="00CD43B1"/>
    <w:rsid w:val="00CF26B3"/>
    <w:rsid w:val="00D03226"/>
    <w:rsid w:val="00D25567"/>
    <w:rsid w:val="00D32D01"/>
    <w:rsid w:val="00D36536"/>
    <w:rsid w:val="00D36B38"/>
    <w:rsid w:val="00D37084"/>
    <w:rsid w:val="00D41650"/>
    <w:rsid w:val="00D4355E"/>
    <w:rsid w:val="00D5330C"/>
    <w:rsid w:val="00D5680D"/>
    <w:rsid w:val="00D61011"/>
    <w:rsid w:val="00D634E9"/>
    <w:rsid w:val="00D63EFA"/>
    <w:rsid w:val="00D66A64"/>
    <w:rsid w:val="00D67A55"/>
    <w:rsid w:val="00D91EFE"/>
    <w:rsid w:val="00D96C04"/>
    <w:rsid w:val="00DA0E81"/>
    <w:rsid w:val="00DA1F29"/>
    <w:rsid w:val="00DA302F"/>
    <w:rsid w:val="00DA707B"/>
    <w:rsid w:val="00DA7499"/>
    <w:rsid w:val="00DB402A"/>
    <w:rsid w:val="00DC57CB"/>
    <w:rsid w:val="00DC690E"/>
    <w:rsid w:val="00DC6E97"/>
    <w:rsid w:val="00DD34E5"/>
    <w:rsid w:val="00DD4A9D"/>
    <w:rsid w:val="00DD4F43"/>
    <w:rsid w:val="00DD5E06"/>
    <w:rsid w:val="00DE30B9"/>
    <w:rsid w:val="00DE517D"/>
    <w:rsid w:val="00DE77DA"/>
    <w:rsid w:val="00DF2808"/>
    <w:rsid w:val="00E01DA5"/>
    <w:rsid w:val="00E05F8B"/>
    <w:rsid w:val="00E065D5"/>
    <w:rsid w:val="00E11829"/>
    <w:rsid w:val="00E20F3A"/>
    <w:rsid w:val="00E24E6E"/>
    <w:rsid w:val="00E3331C"/>
    <w:rsid w:val="00E3400C"/>
    <w:rsid w:val="00E35964"/>
    <w:rsid w:val="00E36C9D"/>
    <w:rsid w:val="00E41A50"/>
    <w:rsid w:val="00E43EC1"/>
    <w:rsid w:val="00E4431E"/>
    <w:rsid w:val="00E457E6"/>
    <w:rsid w:val="00E54D56"/>
    <w:rsid w:val="00E6326F"/>
    <w:rsid w:val="00E64411"/>
    <w:rsid w:val="00E65299"/>
    <w:rsid w:val="00E6652F"/>
    <w:rsid w:val="00E66F43"/>
    <w:rsid w:val="00E72178"/>
    <w:rsid w:val="00E76288"/>
    <w:rsid w:val="00E77FB5"/>
    <w:rsid w:val="00E92496"/>
    <w:rsid w:val="00E93851"/>
    <w:rsid w:val="00EA2AC8"/>
    <w:rsid w:val="00EB4D7D"/>
    <w:rsid w:val="00EB5B13"/>
    <w:rsid w:val="00EC0B37"/>
    <w:rsid w:val="00EC1720"/>
    <w:rsid w:val="00EC2723"/>
    <w:rsid w:val="00EC67A5"/>
    <w:rsid w:val="00ED11C2"/>
    <w:rsid w:val="00ED34DC"/>
    <w:rsid w:val="00ED779C"/>
    <w:rsid w:val="00ED7910"/>
    <w:rsid w:val="00EE3375"/>
    <w:rsid w:val="00EE422B"/>
    <w:rsid w:val="00EE695B"/>
    <w:rsid w:val="00EE6F2D"/>
    <w:rsid w:val="00EF1CD3"/>
    <w:rsid w:val="00EF5E72"/>
    <w:rsid w:val="00F00B31"/>
    <w:rsid w:val="00F01A1B"/>
    <w:rsid w:val="00F11318"/>
    <w:rsid w:val="00F1233C"/>
    <w:rsid w:val="00F2654B"/>
    <w:rsid w:val="00F26E46"/>
    <w:rsid w:val="00F36452"/>
    <w:rsid w:val="00F405F2"/>
    <w:rsid w:val="00F41D26"/>
    <w:rsid w:val="00F5050A"/>
    <w:rsid w:val="00F510FC"/>
    <w:rsid w:val="00F52CA0"/>
    <w:rsid w:val="00F543EE"/>
    <w:rsid w:val="00F55AE0"/>
    <w:rsid w:val="00F6222A"/>
    <w:rsid w:val="00F725CC"/>
    <w:rsid w:val="00F80F3D"/>
    <w:rsid w:val="00F85EC2"/>
    <w:rsid w:val="00F867B5"/>
    <w:rsid w:val="00F87C55"/>
    <w:rsid w:val="00F94875"/>
    <w:rsid w:val="00F97FA5"/>
    <w:rsid w:val="00FA1A77"/>
    <w:rsid w:val="00FA7DBD"/>
    <w:rsid w:val="00FB0193"/>
    <w:rsid w:val="00FB224B"/>
    <w:rsid w:val="00FB33FD"/>
    <w:rsid w:val="00FB6079"/>
    <w:rsid w:val="00FB6D3B"/>
    <w:rsid w:val="00FC23C9"/>
    <w:rsid w:val="00FC7AB6"/>
    <w:rsid w:val="00FD11DB"/>
    <w:rsid w:val="00FD3E6D"/>
    <w:rsid w:val="00FD5FDA"/>
    <w:rsid w:val="00FD709D"/>
    <w:rsid w:val="00FD7A32"/>
    <w:rsid w:val="00FE3FFF"/>
    <w:rsid w:val="00FF2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93608F"/>
  <w15:docId w15:val="{72906505-5794-CF4A-A9A0-AC9FCA6C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1577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52C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2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120E"/>
  </w:style>
  <w:style w:type="paragraph" w:styleId="Piedepgina">
    <w:name w:val="footer"/>
    <w:basedOn w:val="Normal"/>
    <w:link w:val="PiedepginaCar"/>
    <w:uiPriority w:val="99"/>
    <w:unhideWhenUsed/>
    <w:rsid w:val="004012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20E"/>
  </w:style>
  <w:style w:type="paragraph" w:styleId="Prrafodelista">
    <w:name w:val="List Paragraph"/>
    <w:basedOn w:val="Normal"/>
    <w:uiPriority w:val="34"/>
    <w:qFormat/>
    <w:rsid w:val="00281AB8"/>
    <w:pPr>
      <w:ind w:left="720"/>
      <w:contextualSpacing/>
    </w:pPr>
  </w:style>
  <w:style w:type="character" w:customStyle="1" w:styleId="Ttulo1Car">
    <w:name w:val="Título 1 Car"/>
    <w:basedOn w:val="Fuentedeprrafopredeter"/>
    <w:link w:val="Ttulo1"/>
    <w:uiPriority w:val="9"/>
    <w:rsid w:val="00157789"/>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157789"/>
    <w:pPr>
      <w:spacing w:before="480" w:line="276" w:lineRule="auto"/>
      <w:outlineLvl w:val="9"/>
    </w:pPr>
    <w:rPr>
      <w:b/>
      <w:bCs/>
      <w:sz w:val="28"/>
      <w:szCs w:val="28"/>
      <w:lang w:eastAsia="es-ES_tradnl"/>
    </w:rPr>
  </w:style>
  <w:style w:type="paragraph" w:styleId="TDC1">
    <w:name w:val="toc 1"/>
    <w:basedOn w:val="Normal"/>
    <w:next w:val="Normal"/>
    <w:autoRedefine/>
    <w:uiPriority w:val="39"/>
    <w:unhideWhenUsed/>
    <w:rsid w:val="004659F6"/>
    <w:pPr>
      <w:spacing w:before="120" w:after="0"/>
    </w:pPr>
    <w:rPr>
      <w:rFonts w:cstheme="minorHAnsi"/>
      <w:b/>
      <w:bCs/>
      <w:i/>
      <w:iCs/>
      <w:sz w:val="24"/>
      <w:szCs w:val="24"/>
    </w:rPr>
  </w:style>
  <w:style w:type="character" w:styleId="Hipervnculo">
    <w:name w:val="Hyperlink"/>
    <w:basedOn w:val="Fuentedeprrafopredeter"/>
    <w:uiPriority w:val="99"/>
    <w:unhideWhenUsed/>
    <w:rsid w:val="00157789"/>
    <w:rPr>
      <w:color w:val="0563C1" w:themeColor="hyperlink"/>
      <w:u w:val="single"/>
    </w:rPr>
  </w:style>
  <w:style w:type="paragraph" w:styleId="TDC2">
    <w:name w:val="toc 2"/>
    <w:basedOn w:val="Normal"/>
    <w:next w:val="Normal"/>
    <w:autoRedefine/>
    <w:uiPriority w:val="39"/>
    <w:unhideWhenUsed/>
    <w:rsid w:val="00157789"/>
    <w:pPr>
      <w:spacing w:before="120" w:after="0"/>
      <w:ind w:left="220"/>
    </w:pPr>
    <w:rPr>
      <w:rFonts w:cstheme="minorHAnsi"/>
      <w:b/>
      <w:bCs/>
    </w:rPr>
  </w:style>
  <w:style w:type="paragraph" w:styleId="TDC3">
    <w:name w:val="toc 3"/>
    <w:basedOn w:val="Normal"/>
    <w:next w:val="Normal"/>
    <w:autoRedefine/>
    <w:uiPriority w:val="39"/>
    <w:semiHidden/>
    <w:unhideWhenUsed/>
    <w:rsid w:val="00157789"/>
    <w:pPr>
      <w:spacing w:after="0"/>
      <w:ind w:left="440"/>
    </w:pPr>
    <w:rPr>
      <w:rFonts w:cstheme="minorHAnsi"/>
      <w:sz w:val="20"/>
      <w:szCs w:val="20"/>
    </w:rPr>
  </w:style>
  <w:style w:type="paragraph" w:styleId="TDC4">
    <w:name w:val="toc 4"/>
    <w:basedOn w:val="Normal"/>
    <w:next w:val="Normal"/>
    <w:autoRedefine/>
    <w:uiPriority w:val="39"/>
    <w:semiHidden/>
    <w:unhideWhenUsed/>
    <w:rsid w:val="00157789"/>
    <w:pPr>
      <w:spacing w:after="0"/>
      <w:ind w:left="660"/>
    </w:pPr>
    <w:rPr>
      <w:rFonts w:cstheme="minorHAnsi"/>
      <w:sz w:val="20"/>
      <w:szCs w:val="20"/>
    </w:rPr>
  </w:style>
  <w:style w:type="paragraph" w:styleId="TDC5">
    <w:name w:val="toc 5"/>
    <w:basedOn w:val="Normal"/>
    <w:next w:val="Normal"/>
    <w:autoRedefine/>
    <w:uiPriority w:val="39"/>
    <w:semiHidden/>
    <w:unhideWhenUsed/>
    <w:rsid w:val="00157789"/>
    <w:pPr>
      <w:spacing w:after="0"/>
      <w:ind w:left="880"/>
    </w:pPr>
    <w:rPr>
      <w:rFonts w:cstheme="minorHAnsi"/>
      <w:sz w:val="20"/>
      <w:szCs w:val="20"/>
    </w:rPr>
  </w:style>
  <w:style w:type="paragraph" w:styleId="TDC6">
    <w:name w:val="toc 6"/>
    <w:basedOn w:val="Normal"/>
    <w:next w:val="Normal"/>
    <w:autoRedefine/>
    <w:uiPriority w:val="39"/>
    <w:semiHidden/>
    <w:unhideWhenUsed/>
    <w:rsid w:val="00157789"/>
    <w:pPr>
      <w:spacing w:after="0"/>
      <w:ind w:left="1100"/>
    </w:pPr>
    <w:rPr>
      <w:rFonts w:cstheme="minorHAnsi"/>
      <w:sz w:val="20"/>
      <w:szCs w:val="20"/>
    </w:rPr>
  </w:style>
  <w:style w:type="paragraph" w:styleId="TDC7">
    <w:name w:val="toc 7"/>
    <w:basedOn w:val="Normal"/>
    <w:next w:val="Normal"/>
    <w:autoRedefine/>
    <w:uiPriority w:val="39"/>
    <w:semiHidden/>
    <w:unhideWhenUsed/>
    <w:rsid w:val="00157789"/>
    <w:pPr>
      <w:spacing w:after="0"/>
      <w:ind w:left="1320"/>
    </w:pPr>
    <w:rPr>
      <w:rFonts w:cstheme="minorHAnsi"/>
      <w:sz w:val="20"/>
      <w:szCs w:val="20"/>
    </w:rPr>
  </w:style>
  <w:style w:type="paragraph" w:styleId="TDC8">
    <w:name w:val="toc 8"/>
    <w:basedOn w:val="Normal"/>
    <w:next w:val="Normal"/>
    <w:autoRedefine/>
    <w:uiPriority w:val="39"/>
    <w:semiHidden/>
    <w:unhideWhenUsed/>
    <w:rsid w:val="00157789"/>
    <w:pPr>
      <w:spacing w:after="0"/>
      <w:ind w:left="1540"/>
    </w:pPr>
    <w:rPr>
      <w:rFonts w:cstheme="minorHAnsi"/>
      <w:sz w:val="20"/>
      <w:szCs w:val="20"/>
    </w:rPr>
  </w:style>
  <w:style w:type="paragraph" w:styleId="TDC9">
    <w:name w:val="toc 9"/>
    <w:basedOn w:val="Normal"/>
    <w:next w:val="Normal"/>
    <w:autoRedefine/>
    <w:uiPriority w:val="39"/>
    <w:semiHidden/>
    <w:unhideWhenUsed/>
    <w:rsid w:val="00157789"/>
    <w:pPr>
      <w:spacing w:after="0"/>
      <w:ind w:left="1760"/>
    </w:pPr>
    <w:rPr>
      <w:rFonts w:cstheme="minorHAnsi"/>
      <w:sz w:val="20"/>
      <w:szCs w:val="20"/>
    </w:rPr>
  </w:style>
  <w:style w:type="character" w:customStyle="1" w:styleId="Ttulo2Car">
    <w:name w:val="Título 2 Car"/>
    <w:basedOn w:val="Fuentedeprrafopredeter"/>
    <w:link w:val="Ttulo2"/>
    <w:uiPriority w:val="9"/>
    <w:semiHidden/>
    <w:rsid w:val="00252CB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0670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0A0"/>
    <w:rPr>
      <w:rFonts w:ascii="Tahoma" w:hAnsi="Tahoma" w:cs="Tahoma"/>
      <w:sz w:val="16"/>
      <w:szCs w:val="16"/>
    </w:rPr>
  </w:style>
  <w:style w:type="paragraph" w:styleId="Textonotaalfinal">
    <w:name w:val="endnote text"/>
    <w:basedOn w:val="Normal"/>
    <w:link w:val="TextonotaalfinalCar"/>
    <w:uiPriority w:val="99"/>
    <w:semiHidden/>
    <w:unhideWhenUsed/>
    <w:rsid w:val="00FA7DB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A7DBD"/>
    <w:rPr>
      <w:sz w:val="20"/>
      <w:szCs w:val="20"/>
    </w:rPr>
  </w:style>
  <w:style w:type="character" w:styleId="Refdenotaalfinal">
    <w:name w:val="endnote reference"/>
    <w:basedOn w:val="Fuentedeprrafopredeter"/>
    <w:uiPriority w:val="99"/>
    <w:semiHidden/>
    <w:unhideWhenUsed/>
    <w:rsid w:val="00FA7DBD"/>
    <w:rPr>
      <w:vertAlign w:val="superscript"/>
    </w:rPr>
  </w:style>
  <w:style w:type="paragraph" w:styleId="Textonotapie">
    <w:name w:val="footnote text"/>
    <w:basedOn w:val="Normal"/>
    <w:link w:val="TextonotapieCar"/>
    <w:uiPriority w:val="99"/>
    <w:semiHidden/>
    <w:unhideWhenUsed/>
    <w:rsid w:val="00FA7D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7DBD"/>
    <w:rPr>
      <w:sz w:val="20"/>
      <w:szCs w:val="20"/>
    </w:rPr>
  </w:style>
  <w:style w:type="character" w:styleId="Refdenotaalpie">
    <w:name w:val="footnote reference"/>
    <w:basedOn w:val="Fuentedeprrafopredeter"/>
    <w:uiPriority w:val="99"/>
    <w:semiHidden/>
    <w:unhideWhenUsed/>
    <w:rsid w:val="00FA7DBD"/>
    <w:rPr>
      <w:vertAlign w:val="superscript"/>
    </w:rPr>
  </w:style>
  <w:style w:type="character" w:styleId="Hipervnculovisitado">
    <w:name w:val="FollowedHyperlink"/>
    <w:basedOn w:val="Fuentedeprrafopredeter"/>
    <w:uiPriority w:val="99"/>
    <w:semiHidden/>
    <w:unhideWhenUsed/>
    <w:rsid w:val="00E01D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109279">
      <w:bodyDiv w:val="1"/>
      <w:marLeft w:val="0"/>
      <w:marRight w:val="0"/>
      <w:marTop w:val="0"/>
      <w:marBottom w:val="0"/>
      <w:divBdr>
        <w:top w:val="none" w:sz="0" w:space="0" w:color="auto"/>
        <w:left w:val="none" w:sz="0" w:space="0" w:color="auto"/>
        <w:bottom w:val="none" w:sz="0" w:space="0" w:color="auto"/>
        <w:right w:val="none" w:sz="0" w:space="0" w:color="auto"/>
      </w:divBdr>
    </w:div>
    <w:div w:id="1222790410">
      <w:bodyDiv w:val="1"/>
      <w:marLeft w:val="0"/>
      <w:marRight w:val="0"/>
      <w:marTop w:val="0"/>
      <w:marBottom w:val="0"/>
      <w:divBdr>
        <w:top w:val="none" w:sz="0" w:space="0" w:color="auto"/>
        <w:left w:val="none" w:sz="0" w:space="0" w:color="auto"/>
        <w:bottom w:val="none" w:sz="0" w:space="0" w:color="auto"/>
        <w:right w:val="none" w:sz="0" w:space="0" w:color="auto"/>
      </w:divBdr>
    </w:div>
    <w:div w:id="1603224015">
      <w:bodyDiv w:val="1"/>
      <w:marLeft w:val="0"/>
      <w:marRight w:val="0"/>
      <w:marTop w:val="0"/>
      <w:marBottom w:val="0"/>
      <w:divBdr>
        <w:top w:val="none" w:sz="0" w:space="0" w:color="auto"/>
        <w:left w:val="none" w:sz="0" w:space="0" w:color="auto"/>
        <w:bottom w:val="none" w:sz="0" w:space="0" w:color="auto"/>
        <w:right w:val="none" w:sz="0" w:space="0" w:color="auto"/>
      </w:divBdr>
    </w:div>
    <w:div w:id="188247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8B45D-354A-2E41-BF5A-1922A81E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2872</Words>
  <Characters>15798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Creativo</dc:creator>
  <cp:lastModifiedBy>Usuario de Microsoft Office</cp:lastModifiedBy>
  <cp:revision>5</cp:revision>
  <dcterms:created xsi:type="dcterms:W3CDTF">2021-06-24T20:27:00Z</dcterms:created>
  <dcterms:modified xsi:type="dcterms:W3CDTF">2021-06-24T20:37:00Z</dcterms:modified>
</cp:coreProperties>
</file>