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01F" w:rsidRDefault="008F501F" w:rsidP="008F50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1 DEL PROGRAMA ANUAL DE VIGILANCIA 201</w:t>
      </w:r>
      <w:r>
        <w:rPr>
          <w:rFonts w:ascii="Arial" w:hAnsi="Arial" w:cs="Arial"/>
          <w:b/>
          <w:sz w:val="24"/>
          <w:szCs w:val="24"/>
        </w:rPr>
        <w:t>9</w:t>
      </w:r>
    </w:p>
    <w:p w:rsidR="008F501F" w:rsidRDefault="008F501F" w:rsidP="008F50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501F" w:rsidRPr="0024031D" w:rsidRDefault="008F501F" w:rsidP="008F50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031D">
        <w:rPr>
          <w:rFonts w:ascii="Arial" w:hAnsi="Arial" w:cs="Arial"/>
          <w:b/>
          <w:sz w:val="24"/>
          <w:szCs w:val="24"/>
        </w:rPr>
        <w:t>RELACIÓN DE SUJETOS OBLIGADOS CONSIDERADOS EN EL CÁLCULO DE LA MUESTRA DE SUJETOS OBLIGADOS A VERIFICAR</w:t>
      </w:r>
    </w:p>
    <w:p w:rsidR="008F501F" w:rsidRDefault="008F501F"/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7959"/>
      </w:tblGrid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PODER EJECUTIVO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Dependencias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31-01-02-002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Administración y Finanzas.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31-01-02-003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Consejería Jurídica.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31-01-02-005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Educación.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31-01-02-006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Desarrollo Social.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31-01-02-007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Obras Públicas.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31-01-02-009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Seguridad Pública.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31-01-02-011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Fomento Económico y Trabajo.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Organismos Descentralizados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Administración del Patrimonio de la Beneficencia Pública de Estado de Yucatán, APBPY.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31-01-03-002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Casa de las Artesanías del Estado de Yucatán, CAEY.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31-01-03-005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Colegio de Educación Profesional Técnica del Estado de Yucatán, CONALEP.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31-01-03-007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Comisión Ejecutiva Estatal de Atención a Víctimas, CEEAV.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31-01-03-009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Escuela Superior de Artes de Yucatán, ESAY.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31-01-03-011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Hospital Comunitario de Ticul, Yucatán; HCTY.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31-01-03-016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Historia y Museos de Yucatán, IHMY.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31-01-03-020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Vivienda del Estado de Yucatán, IVEY.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31-01-03-024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para la Construcción y Conservación de Obra Pública en Yucatán, INCCOPY.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31-01-03-025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para la Igualdad entre Mujeres y Hombres en Yucatán, IPIEMH.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31-01-03-029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Tecnológico Superior del Sur del Estado de Yucatán, ITSSY.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31-01-03-031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Yucateco de Emprendedores, IYEM.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31-01-03-032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de Agua Potable y Alcantarillado de Yucatán, JAPAY.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31-01-03-034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de Electrificación de Yucatán, JEDEY.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31-01-03-036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Patronato de las Unidades de Servicios Culturales y Turísticos del Estado de Yucatán, CULTUR.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31-01-03-038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Técnica de Planeación y Evaluación, SEPLÁN.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31-01-03-039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Servicios de Salud de Yucatán, SSY.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31-01-03-041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de Oriente, UNO.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31-01-03-046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Metropolitana, UTM.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31-01-03-047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Regional del Sur, UTRS.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31-01-03-049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Agencia para el Desarrollo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31-01-03-051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Ejecutiva del Sistema Estatal Anticorrupción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Fideicomisos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31-01-04-003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Público para el Desarrollo del Turismo de Reuniones en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Empresas De Participación Estatal Mayoritaria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31-01-05-003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Aeropuerto de Chichén Itzá del Estado de Yucatán S.A. de C.V.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31-01-05-004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Empresa Portuaria Yucateca S.A. de C.V. 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AYUNTAMIENTOS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31-02-01-007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Cacalchén.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31-02-01-008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Calotmul.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31-02-01-009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Cansahcab.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31-02-01-018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Chapab.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31-02-01-019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Chemax.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Chichimilá.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Chikindzonot.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Chocholá.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Chumayel.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31-02-01-015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Cuzamá.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Dzan.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Dzemul.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Dzilam de Bravo.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31-02-01-029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Dzilam González.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31-02-01-032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Espita.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31-02-01-033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Halachó.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31-02-01-034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Hocabá.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31-02-01-035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Hoctún.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31-02-01-045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Kopomá.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31-02-01-049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Mayapán.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31-02-01-055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Opichén.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31-02-01-056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Oxkutzcab.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31-02-01-061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Río Lagartos.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31-02-01-063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Samahil.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31-02-01-065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San Felipe.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31-02-01-066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Santa Elena.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31-02-01-068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Sinanché.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31-02-01-070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Sucilá.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31-02-01-071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Sudzal.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31-02-01-073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Tahdziú.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31-02-01-077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Tekal de Venegas.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31-02-01-078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Tekantó.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31-02-01-079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Tekax.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31-02-01-080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Tekit.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31-02-01-081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Tekom.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31-02-01-083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Telchac Puerto.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31-02-01-085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Temozón.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31-02-01-086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Tepakán.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31-02-01-087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Tetiz.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31-02-01-093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Tixkokob.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31-02-01-095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Tixpéual.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31-02-01-096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Tizimín.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31-02-01-097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Tunkás.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31-02-01-099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Uayma.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ORGANISMOS PÚBLICOS MUNICIPALES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31-02-02-005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Servi-limpia.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31-02-02-006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de lo Contencioso Administrativo del Municipio de Mérida.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31-02-02-010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Dzan.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31-02-02-011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Dzemul.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31-02-02-014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Kanasín.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31-02-02-016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Motul.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31-02-02-021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Ticul.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31-02-02-025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Valladolid.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31-02-02-026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Intermunicipal Biocultural del Puuc.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31-02-02-027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Organismo Público Municipal Descentralizado de Operación y Administración de la Zona Sujeta a Conservación Ecológica Reserva Cuxtal.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PODER LEGISLATIVO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31-03-02-001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Auditoría Superior del Estado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PODER JUDICIAL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31-04-02-001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Consejo de la Judicatura.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31-04-03-001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de los Trabajadores al Servicio del Estado y los Municipios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ORGANISMOS AUTÓNOMOS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31-05-01-001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Comisión de Derechos Humanos del Estado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31-05-03-001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Electoral y de Participación Ciudadana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PARTIDOS POLÍTICOS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31-08-01-001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Partido Acción Nacional. 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31-08-04-001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del Trabajo.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31-08-08-001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MORENA.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SINDICATOS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31-10-05-001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al Servicio del Instituto de Seguridad Social de los Trabajadores del Estado de Yucatán.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31-10-06-001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Auténtico de Trabajadores del Ayuntamiento de Mérida.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31-10-07-001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Empleados del Poder Legislativo de Yucatán (SEPLY).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31-10-08-001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Estatal de Trabajadores de la Educación de Yucatán (SETEY).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31-10-17-001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Trabajadores de los Sistemas de Agua Potable y Alcantarillado, Similares y Conexos de Yucatán (STSAPASCY).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31-10-18-001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Sindicato Nacional de Trabajadores de la Educación Sección 57 (SNTE). 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31-10-19-001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Sindicato Nacional de Trabajadores de la Secretaría de Salud Comité Ejecutivo Seccional 2014-2017. 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31-10-22-001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Sindicato Único de Trabajadores de la Industria de la Carne, Similares y Conexos de la República Mexicana. 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SUJETOS OBLIGADOS INDIRECTOS (FIDEICOMISO Y FONDOS PÚBLICOS)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Aportaciones Para la Seguridad Pública (FASP)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la Atención de Emergencias y Desastres del Estado (FAED)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Justicia Penal Yucatán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el apoyo de obras de Infraestructura del Estado de Yucatán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denominado Fondo de Fomento Agropecuario del Estado de Yucatán (FOFAY)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Micro Créditos del Estado de Yucatán (FOMICY)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Integral para el Desarrollo Económico de Yucatán (FIDEY)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el programa de Calidad, Equidad y Desarrollo en Salud (PROCEDES)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F/0007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la Consolidación y Fomento del Empleo Permanente del Estado de Yucatán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Promoción y Fomento a las Empresas en el Estado de Yucatán (FOPROFEY)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del Programa Nacional de Becas para la Educación Superior del Estado de Yucatán (Manutención Yucatán)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denominado Fondo de Becas Abogado Francisco Repetto Milán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F/0198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Proyecto Puesta en Marcha y Construcción de la Fase A de la Primera Etapa del Centro de Cargas Aeroportuario de Valladolid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bookmarkStart w:id="0" w:name="_GoBack"/>
            <w:bookmarkEnd w:id="0"/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Individual de Retiro y Jubilación Municipal (SIRJUM)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Vivienda del Ayuntamiento de Mérida (FOVIM)</w:t>
            </w:r>
          </w:p>
        </w:tc>
      </w:tr>
      <w:tr w:rsidR="008F501F" w:rsidRPr="008F501F" w:rsidTr="008F501F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40</w:t>
            </w:r>
          </w:p>
        </w:tc>
        <w:tc>
          <w:tcPr>
            <w:tcW w:w="7959" w:type="dxa"/>
            <w:shd w:val="clear" w:color="auto" w:fill="auto"/>
            <w:noWrap/>
            <w:vAlign w:val="center"/>
            <w:hideMark/>
          </w:tcPr>
          <w:p w:rsidR="008F501F" w:rsidRPr="008F501F" w:rsidRDefault="008F501F" w:rsidP="008F50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8F501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Pago de Deuda</w:t>
            </w:r>
          </w:p>
        </w:tc>
      </w:tr>
    </w:tbl>
    <w:p w:rsidR="008F501F" w:rsidRDefault="008F501F"/>
    <w:p w:rsidR="008F501F" w:rsidRDefault="008F501F"/>
    <w:sectPr w:rsidR="008F501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3225" w:rsidRDefault="00353225" w:rsidP="008F501F">
      <w:pPr>
        <w:spacing w:after="0" w:line="240" w:lineRule="auto"/>
      </w:pPr>
      <w:r>
        <w:separator/>
      </w:r>
    </w:p>
  </w:endnote>
  <w:endnote w:type="continuationSeparator" w:id="0">
    <w:p w:rsidR="00353225" w:rsidRDefault="00353225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3225" w:rsidRDefault="00353225" w:rsidP="008F501F">
      <w:pPr>
        <w:spacing w:after="0" w:line="240" w:lineRule="auto"/>
      </w:pPr>
      <w:r>
        <w:separator/>
      </w:r>
    </w:p>
  </w:footnote>
  <w:footnote w:type="continuationSeparator" w:id="0">
    <w:p w:rsidR="00353225" w:rsidRDefault="00353225" w:rsidP="008F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01F" w:rsidRDefault="008F501F">
    <w:pPr>
      <w:pStyle w:val="Encabezado"/>
    </w:pPr>
    <w:r>
      <w:rPr>
        <w:noProof/>
      </w:rPr>
      <w:drawing>
        <wp:inline distT="0" distB="0" distL="0" distR="0">
          <wp:extent cx="5416307" cy="838202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Completo15Añ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6307" cy="838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F501F" w:rsidRDefault="008F501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1F"/>
    <w:rsid w:val="00353225"/>
    <w:rsid w:val="00496634"/>
    <w:rsid w:val="008F501F"/>
    <w:rsid w:val="00DF7D39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4AA90"/>
  <w15:chartTrackingRefBased/>
  <w15:docId w15:val="{54044C6B-449F-49B1-93A2-B30262A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501F"/>
  </w:style>
  <w:style w:type="paragraph" w:styleId="Piedepgina">
    <w:name w:val="footer"/>
    <w:basedOn w:val="Normal"/>
    <w:link w:val="Piedepgina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1058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Evaluación</cp:lastModifiedBy>
  <cp:revision>2</cp:revision>
  <dcterms:created xsi:type="dcterms:W3CDTF">2019-09-20T17:15:00Z</dcterms:created>
  <dcterms:modified xsi:type="dcterms:W3CDTF">2019-09-20T17:33:00Z</dcterms:modified>
</cp:coreProperties>
</file>