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110" w:rsidRDefault="00C22110" w:rsidP="00C2211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ANEXO </w:t>
      </w:r>
      <w:r w:rsidR="00116D06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 xml:space="preserve"> DEL PR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OGRAMA ANUAL DE VIGILANCIA 2019</w:t>
      </w:r>
    </w:p>
    <w:p w:rsidR="00C22110" w:rsidRDefault="00C22110" w:rsidP="003404D2">
      <w:pPr>
        <w:spacing w:after="0" w:line="240" w:lineRule="auto"/>
        <w:jc w:val="center"/>
        <w:rPr>
          <w:rFonts w:ascii="Arial" w:hAnsi="Arial"/>
          <w:b/>
        </w:rPr>
      </w:pPr>
    </w:p>
    <w:p w:rsidR="00C22110" w:rsidRDefault="00C22110" w:rsidP="003404D2">
      <w:pPr>
        <w:spacing w:after="0" w:line="240" w:lineRule="auto"/>
        <w:jc w:val="center"/>
        <w:rPr>
          <w:rFonts w:ascii="Arial" w:hAnsi="Arial"/>
          <w:b/>
        </w:rPr>
      </w:pPr>
    </w:p>
    <w:p w:rsidR="00A81FF8" w:rsidRPr="00AD4334" w:rsidRDefault="00A81FF8" w:rsidP="003404D2">
      <w:pPr>
        <w:spacing w:after="0" w:line="240" w:lineRule="auto"/>
        <w:jc w:val="center"/>
        <w:rPr>
          <w:rFonts w:ascii="Arial" w:hAnsi="Arial"/>
          <w:b/>
        </w:rPr>
      </w:pPr>
      <w:r w:rsidRPr="00AD4334">
        <w:rPr>
          <w:rFonts w:ascii="Arial" w:hAnsi="Arial"/>
          <w:b/>
        </w:rPr>
        <w:t>PLAN</w:t>
      </w:r>
      <w:r w:rsidR="00F67759" w:rsidRPr="00AD4334">
        <w:rPr>
          <w:rFonts w:ascii="Arial" w:hAnsi="Arial"/>
          <w:b/>
        </w:rPr>
        <w:t xml:space="preserve"> DE MUESTREO</w:t>
      </w:r>
      <w:r w:rsidR="00AD4334" w:rsidRPr="00AD4334">
        <w:rPr>
          <w:rFonts w:ascii="Arial" w:hAnsi="Arial"/>
          <w:b/>
        </w:rPr>
        <w:t xml:space="preserve"> </w:t>
      </w:r>
      <w:r w:rsidR="00F67759" w:rsidRPr="00AD4334">
        <w:rPr>
          <w:rFonts w:ascii="Arial" w:hAnsi="Arial"/>
          <w:b/>
        </w:rPr>
        <w:t>PARA</w:t>
      </w:r>
      <w:r w:rsidR="009906D9">
        <w:rPr>
          <w:rFonts w:ascii="Arial" w:hAnsi="Arial"/>
          <w:b/>
        </w:rPr>
        <w:t xml:space="preserve"> SELECCIONAR A LOS SUJETOS OBLIGADOS A QUIENES SE VERIFICARÁ EL </w:t>
      </w:r>
      <w:r w:rsidRPr="00AD4334">
        <w:rPr>
          <w:rFonts w:ascii="Arial" w:hAnsi="Arial"/>
          <w:b/>
        </w:rPr>
        <w:t xml:space="preserve">CUMPLIMIENTO DE </w:t>
      </w:r>
      <w:r w:rsidR="009906D9">
        <w:rPr>
          <w:rFonts w:ascii="Arial" w:hAnsi="Arial"/>
          <w:b/>
        </w:rPr>
        <w:t>SUS</w:t>
      </w:r>
      <w:r w:rsidRPr="00AD4334">
        <w:rPr>
          <w:rFonts w:ascii="Arial" w:hAnsi="Arial"/>
          <w:b/>
        </w:rPr>
        <w:t xml:space="preserve"> OBLIGACIONES DE</w:t>
      </w:r>
      <w:r w:rsidR="00AD4334">
        <w:rPr>
          <w:rFonts w:ascii="Arial" w:hAnsi="Arial"/>
          <w:b/>
        </w:rPr>
        <w:t xml:space="preserve"> </w:t>
      </w:r>
      <w:r w:rsidRPr="00AD4334">
        <w:rPr>
          <w:rFonts w:ascii="Arial" w:hAnsi="Arial"/>
          <w:b/>
        </w:rPr>
        <w:t xml:space="preserve">TRANSPARENCIA </w:t>
      </w:r>
      <w:r w:rsidR="009906D9">
        <w:rPr>
          <w:rFonts w:ascii="Arial" w:hAnsi="Arial"/>
          <w:b/>
        </w:rPr>
        <w:t>CON MOTIVO DEL PROGRAMA ANUAL DE VIGILANCIA 2019</w:t>
      </w:r>
    </w:p>
    <w:p w:rsidR="003518D2" w:rsidRPr="00AD4334" w:rsidRDefault="003518D2" w:rsidP="00AD4334">
      <w:pPr>
        <w:spacing w:after="0" w:line="360" w:lineRule="auto"/>
        <w:rPr>
          <w:rFonts w:ascii="Arial" w:hAnsi="Arial"/>
        </w:rPr>
      </w:pPr>
    </w:p>
    <w:p w:rsidR="00DC4C7F" w:rsidRPr="00AD4334" w:rsidRDefault="00DC4C7F" w:rsidP="00AD4334">
      <w:pPr>
        <w:spacing w:after="0" w:line="360" w:lineRule="auto"/>
        <w:jc w:val="both"/>
        <w:rPr>
          <w:rFonts w:ascii="Arial" w:hAnsi="Arial"/>
          <w:b/>
        </w:rPr>
      </w:pPr>
      <w:r w:rsidRPr="00AD4334">
        <w:rPr>
          <w:rFonts w:ascii="Arial" w:hAnsi="Arial"/>
          <w:b/>
        </w:rPr>
        <w:t>Objetivo:</w:t>
      </w:r>
    </w:p>
    <w:p w:rsidR="0080421D" w:rsidRPr="00AD4334" w:rsidRDefault="008A30B1" w:rsidP="000242F3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</w:rPr>
        <w:t>Establecer el Plan de Muestreo para l</w:t>
      </w:r>
      <w:r w:rsidR="0080421D" w:rsidRPr="00AD4334">
        <w:rPr>
          <w:rFonts w:ascii="Arial" w:hAnsi="Arial"/>
        </w:rPr>
        <w:t xml:space="preserve">levar a cabo la verificación del cumplimiento de las obligaciones de transparencia </w:t>
      </w:r>
      <w:r w:rsidR="008925AD" w:rsidRPr="00AD4334">
        <w:rPr>
          <w:rFonts w:ascii="Arial" w:hAnsi="Arial"/>
        </w:rPr>
        <w:t xml:space="preserve">que deben publicar los </w:t>
      </w:r>
      <w:r w:rsidR="0080421D" w:rsidRPr="00AD4334">
        <w:rPr>
          <w:rFonts w:ascii="Arial" w:hAnsi="Arial"/>
        </w:rPr>
        <w:t>Sujetos Obligados</w:t>
      </w:r>
      <w:r w:rsidR="008925AD" w:rsidRPr="00AD4334">
        <w:rPr>
          <w:rFonts w:ascii="Arial" w:hAnsi="Arial"/>
        </w:rPr>
        <w:t xml:space="preserve"> en los portales de Internet y en la Plataforma Nacional de Transparencia</w:t>
      </w:r>
      <w:r w:rsidR="0080421D" w:rsidRPr="00AD4334">
        <w:rPr>
          <w:rFonts w:ascii="Arial" w:hAnsi="Arial"/>
        </w:rPr>
        <w:t xml:space="preserve">, a partir de la selección aleatoria </w:t>
      </w:r>
      <w:r w:rsidR="000242F3">
        <w:rPr>
          <w:rFonts w:ascii="Arial" w:hAnsi="Arial"/>
        </w:rPr>
        <w:t>de los sujetos obligados</w:t>
      </w:r>
      <w:r w:rsidR="0080421D" w:rsidRPr="00AD4334">
        <w:rPr>
          <w:rFonts w:ascii="Arial" w:hAnsi="Arial"/>
        </w:rPr>
        <w:t xml:space="preserve">, con el fin de </w:t>
      </w:r>
      <w:r w:rsidR="005E33FE" w:rsidRPr="00AD4334">
        <w:rPr>
          <w:rFonts w:ascii="Arial" w:hAnsi="Arial"/>
        </w:rPr>
        <w:t xml:space="preserve">aprovechar de </w:t>
      </w:r>
      <w:r w:rsidR="00913750" w:rsidRPr="00AD4334">
        <w:rPr>
          <w:rFonts w:ascii="Arial" w:hAnsi="Arial"/>
        </w:rPr>
        <w:t>manera</w:t>
      </w:r>
      <w:r w:rsidR="005E33FE" w:rsidRPr="00AD4334">
        <w:rPr>
          <w:rFonts w:ascii="Arial" w:hAnsi="Arial"/>
        </w:rPr>
        <w:t xml:space="preserve"> </w:t>
      </w:r>
      <w:r w:rsidR="005E38B3" w:rsidRPr="00AD4334">
        <w:rPr>
          <w:rFonts w:ascii="Arial" w:hAnsi="Arial"/>
        </w:rPr>
        <w:t xml:space="preserve">más </w:t>
      </w:r>
      <w:r w:rsidR="005E33FE" w:rsidRPr="00AD4334">
        <w:rPr>
          <w:rFonts w:ascii="Arial" w:hAnsi="Arial"/>
        </w:rPr>
        <w:t xml:space="preserve">eficiente </w:t>
      </w:r>
      <w:r w:rsidR="0080421D" w:rsidRPr="00AD4334">
        <w:rPr>
          <w:rFonts w:ascii="Arial" w:hAnsi="Arial"/>
        </w:rPr>
        <w:t xml:space="preserve">los recursos </w:t>
      </w:r>
      <w:r w:rsidR="005E33FE" w:rsidRPr="00AD4334">
        <w:rPr>
          <w:rFonts w:ascii="Arial" w:hAnsi="Arial"/>
        </w:rPr>
        <w:t>d</w:t>
      </w:r>
      <w:r w:rsidR="0080421D" w:rsidRPr="00AD4334">
        <w:rPr>
          <w:rFonts w:ascii="Arial" w:hAnsi="Arial"/>
        </w:rPr>
        <w:t>isponibles.</w:t>
      </w:r>
    </w:p>
    <w:p w:rsidR="00913750" w:rsidRDefault="00913750" w:rsidP="00AD4334">
      <w:pPr>
        <w:spacing w:after="0" w:line="360" w:lineRule="auto"/>
        <w:jc w:val="both"/>
        <w:rPr>
          <w:rFonts w:ascii="Arial" w:hAnsi="Arial"/>
        </w:rPr>
      </w:pPr>
    </w:p>
    <w:p w:rsidR="00913750" w:rsidRPr="00AD4334" w:rsidRDefault="00913750" w:rsidP="00AD4334">
      <w:pPr>
        <w:spacing w:after="0" w:line="360" w:lineRule="auto"/>
        <w:jc w:val="both"/>
        <w:rPr>
          <w:rFonts w:ascii="Arial" w:hAnsi="Arial"/>
          <w:b/>
        </w:rPr>
      </w:pPr>
      <w:r w:rsidRPr="00AD4334">
        <w:rPr>
          <w:rFonts w:ascii="Arial" w:hAnsi="Arial"/>
          <w:b/>
        </w:rPr>
        <w:t>Etapas del Plan de Muestreo</w:t>
      </w:r>
    </w:p>
    <w:p w:rsidR="00AD4334" w:rsidRDefault="00AD4334" w:rsidP="00AD4334">
      <w:pPr>
        <w:spacing w:after="0" w:line="360" w:lineRule="auto"/>
        <w:jc w:val="both"/>
        <w:rPr>
          <w:rFonts w:ascii="Arial" w:hAnsi="Arial"/>
        </w:rPr>
      </w:pPr>
    </w:p>
    <w:p w:rsidR="0080421D" w:rsidRDefault="00913750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  <w:u w:val="single"/>
        </w:rPr>
        <w:t>Etapa 1</w:t>
      </w:r>
      <w:r w:rsidRPr="00AD4334">
        <w:rPr>
          <w:rFonts w:ascii="Arial" w:hAnsi="Arial"/>
        </w:rPr>
        <w:t>: Identificación de l</w:t>
      </w:r>
      <w:r w:rsidR="000242F3">
        <w:rPr>
          <w:rFonts w:ascii="Arial" w:hAnsi="Arial"/>
        </w:rPr>
        <w:t xml:space="preserve">os sujetos obligados que </w:t>
      </w:r>
      <w:r w:rsidR="006D6179">
        <w:rPr>
          <w:rFonts w:ascii="Arial" w:hAnsi="Arial"/>
        </w:rPr>
        <w:t>integrarán la muestra</w:t>
      </w:r>
      <w:r w:rsidR="00AD4334">
        <w:rPr>
          <w:rFonts w:ascii="Arial" w:hAnsi="Arial"/>
        </w:rPr>
        <w:t>.</w:t>
      </w:r>
    </w:p>
    <w:p w:rsidR="009F2A3E" w:rsidRPr="00AD4334" w:rsidRDefault="00100969" w:rsidP="00AD4334">
      <w:pPr>
        <w:spacing w:after="0" w:line="360" w:lineRule="auto"/>
        <w:jc w:val="both"/>
        <w:rPr>
          <w:rFonts w:ascii="Arial" w:hAnsi="Arial"/>
        </w:rPr>
      </w:pPr>
      <w:r>
        <w:rPr>
          <w:rFonts w:ascii="Arial" w:hAnsi="Arial"/>
        </w:rPr>
        <w:t>En primer lugar</w:t>
      </w:r>
      <w:r w:rsidR="00A0695C" w:rsidRPr="00AD4334">
        <w:rPr>
          <w:rFonts w:ascii="Arial" w:hAnsi="Arial"/>
        </w:rPr>
        <w:t xml:space="preserve">, </w:t>
      </w:r>
      <w:r w:rsidR="00815E99" w:rsidRPr="00AD4334">
        <w:rPr>
          <w:rFonts w:ascii="Arial" w:hAnsi="Arial"/>
        </w:rPr>
        <w:t xml:space="preserve">deben </w:t>
      </w:r>
      <w:r w:rsidR="00A0695C" w:rsidRPr="00AD4334">
        <w:rPr>
          <w:rFonts w:ascii="Arial" w:hAnsi="Arial"/>
        </w:rPr>
        <w:t>identificar</w:t>
      </w:r>
      <w:r w:rsidR="00815E99" w:rsidRPr="00AD4334">
        <w:rPr>
          <w:rFonts w:ascii="Arial" w:hAnsi="Arial"/>
        </w:rPr>
        <w:t>se</w:t>
      </w:r>
      <w:r>
        <w:rPr>
          <w:rFonts w:ascii="Arial" w:hAnsi="Arial"/>
        </w:rPr>
        <w:t xml:space="preserve"> los sujetos obligados reconocidos como tal por el Instituto.</w:t>
      </w:r>
    </w:p>
    <w:p w:rsidR="00A37B57" w:rsidRPr="00AD4334" w:rsidRDefault="00A37B57" w:rsidP="00AD4334">
      <w:pPr>
        <w:spacing w:after="0" w:line="360" w:lineRule="auto"/>
        <w:jc w:val="both"/>
        <w:rPr>
          <w:rFonts w:ascii="Arial" w:hAnsi="Arial"/>
        </w:rPr>
      </w:pPr>
    </w:p>
    <w:p w:rsidR="00815E99" w:rsidRPr="00AD4334" w:rsidRDefault="00815E99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  <w:u w:val="single"/>
        </w:rPr>
        <w:t>Etapa 2</w:t>
      </w:r>
      <w:r w:rsidRPr="00AD4334">
        <w:rPr>
          <w:rFonts w:ascii="Arial" w:hAnsi="Arial"/>
        </w:rPr>
        <w:t xml:space="preserve">: </w:t>
      </w:r>
      <w:r w:rsidR="00304195" w:rsidRPr="00AD4334">
        <w:rPr>
          <w:rFonts w:ascii="Arial" w:hAnsi="Arial"/>
        </w:rPr>
        <w:t>Determinación del t</w:t>
      </w:r>
      <w:r w:rsidR="00A37B57" w:rsidRPr="00AD4334">
        <w:rPr>
          <w:rFonts w:ascii="Arial" w:hAnsi="Arial"/>
        </w:rPr>
        <w:t>amaño de muestra</w:t>
      </w:r>
      <w:r w:rsidR="00AD4334">
        <w:rPr>
          <w:rFonts w:ascii="Arial" w:hAnsi="Arial"/>
        </w:rPr>
        <w:t>.</w:t>
      </w:r>
    </w:p>
    <w:p w:rsidR="007D3895" w:rsidRDefault="007D3895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</w:rPr>
        <w:t xml:space="preserve">El tamaño de muestra se obtendrá para la estimación de la proporción de </w:t>
      </w:r>
      <w:r w:rsidR="00100969">
        <w:rPr>
          <w:rFonts w:ascii="Arial" w:hAnsi="Arial"/>
        </w:rPr>
        <w:t>sujetos obligados a quienes se verificará el cumplimientos de sus</w:t>
      </w:r>
      <w:r w:rsidRPr="00AD4334">
        <w:rPr>
          <w:rFonts w:ascii="Arial" w:hAnsi="Arial"/>
        </w:rPr>
        <w:t xml:space="preserve"> obligaciones de transparencia, considerando 0.5 para esta proporción, con un</w:t>
      </w:r>
      <w:r w:rsidR="005F0DE0" w:rsidRPr="00AD4334">
        <w:rPr>
          <w:rFonts w:ascii="Arial" w:hAnsi="Arial"/>
        </w:rPr>
        <w:t>a</w:t>
      </w:r>
      <w:r w:rsidRPr="00AD4334">
        <w:rPr>
          <w:rFonts w:ascii="Arial" w:hAnsi="Arial"/>
        </w:rPr>
        <w:t xml:space="preserve"> </w:t>
      </w:r>
      <w:r w:rsidR="005F0DE0" w:rsidRPr="00AD4334">
        <w:rPr>
          <w:rFonts w:ascii="Arial" w:hAnsi="Arial"/>
        </w:rPr>
        <w:t xml:space="preserve">confianza de 90% y un </w:t>
      </w:r>
      <w:r w:rsidRPr="00AD4334">
        <w:rPr>
          <w:rFonts w:ascii="Arial" w:hAnsi="Arial"/>
        </w:rPr>
        <w:t xml:space="preserve">error de estimación de </w:t>
      </w:r>
      <w:r w:rsidR="005F0DE0" w:rsidRPr="00AD4334">
        <w:rPr>
          <w:rFonts w:ascii="Arial" w:hAnsi="Arial"/>
        </w:rPr>
        <w:t>10%.</w:t>
      </w:r>
      <w:r w:rsidRPr="00AD4334">
        <w:rPr>
          <w:rFonts w:ascii="Arial" w:hAnsi="Arial"/>
        </w:rPr>
        <w:t xml:space="preserve"> </w:t>
      </w:r>
      <w:r w:rsidR="00AD0C3F" w:rsidRPr="00AD4334">
        <w:rPr>
          <w:rFonts w:ascii="Arial" w:hAnsi="Arial"/>
        </w:rPr>
        <w:t>C</w:t>
      </w:r>
      <w:r w:rsidRPr="00AD4334">
        <w:rPr>
          <w:rFonts w:ascii="Arial" w:hAnsi="Arial"/>
        </w:rPr>
        <w:t xml:space="preserve">onsiderando el empleo de la </w:t>
      </w:r>
      <w:r w:rsidR="00AD0C3F" w:rsidRPr="00AD4334">
        <w:rPr>
          <w:rFonts w:ascii="Arial" w:hAnsi="Arial"/>
        </w:rPr>
        <w:t>corrección por población finita, este tamaño de muestra se obtiene mediante la expresión:</w:t>
      </w:r>
    </w:p>
    <w:p w:rsidR="00AD4334" w:rsidRPr="00AD4334" w:rsidRDefault="00AD4334" w:rsidP="00AD4334">
      <w:pPr>
        <w:spacing w:after="0" w:line="360" w:lineRule="auto"/>
        <w:jc w:val="both"/>
        <w:rPr>
          <w:rFonts w:ascii="Arial" w:hAnsi="Arial"/>
        </w:rPr>
      </w:pPr>
    </w:p>
    <w:p w:rsidR="00AD0C3F" w:rsidRPr="00AD0C3F" w:rsidRDefault="00AD0C3F" w:rsidP="00AD4334">
      <w:pPr>
        <w:spacing w:after="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n=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*P*(1-P)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N-1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*P*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1-P</m:t>
                  </m:r>
                </m:e>
              </m:d>
            </m:den>
          </m:f>
        </m:oMath>
      </m:oMathPara>
    </w:p>
    <w:p w:rsidR="00AD4334" w:rsidRDefault="00AD4334" w:rsidP="00AD4334">
      <w:pPr>
        <w:spacing w:after="0" w:line="360" w:lineRule="auto"/>
        <w:jc w:val="both"/>
        <w:rPr>
          <w:rFonts w:ascii="Arial" w:eastAsiaTheme="minorEastAsia" w:hAnsi="Arial" w:cs="Arial"/>
        </w:rPr>
      </w:pPr>
    </w:p>
    <w:p w:rsidR="00AD0C3F" w:rsidRPr="00AD4334" w:rsidRDefault="00AD0C3F" w:rsidP="00AD4334">
      <w:pPr>
        <w:spacing w:after="0" w:line="360" w:lineRule="auto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</w:rPr>
        <w:t>Donde:</w:t>
      </w:r>
    </w:p>
    <w:p w:rsidR="00AD0C3F" w:rsidRPr="00AD4334" w:rsidRDefault="00AD0C3F" w:rsidP="00AD4334">
      <w:pPr>
        <w:spacing w:after="0" w:line="360" w:lineRule="auto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N</w:t>
      </w:r>
      <w:r w:rsidRPr="00AD4334">
        <w:rPr>
          <w:rFonts w:ascii="Arial" w:eastAsiaTheme="minorEastAsia" w:hAnsi="Arial" w:cs="Arial"/>
        </w:rPr>
        <w:tab/>
        <w:t xml:space="preserve">Es el total de </w:t>
      </w:r>
      <w:r w:rsidR="00100969">
        <w:rPr>
          <w:rFonts w:ascii="Arial" w:eastAsiaTheme="minorEastAsia" w:hAnsi="Arial" w:cs="Arial"/>
        </w:rPr>
        <w:t>sujetos obligados</w:t>
      </w:r>
    </w:p>
    <w:p w:rsidR="00CC3F07" w:rsidRPr="00AD4334" w:rsidRDefault="00CC3F07" w:rsidP="00AD4334">
      <w:pPr>
        <w:spacing w:after="0" w:line="360" w:lineRule="auto"/>
        <w:ind w:left="705" w:hanging="705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lastRenderedPageBreak/>
        <w:t>Z</w:t>
      </w:r>
      <w:r w:rsidRPr="00AD4334">
        <w:rPr>
          <w:rFonts w:ascii="Arial" w:eastAsiaTheme="minorEastAsia" w:hAnsi="Arial" w:cs="Arial"/>
        </w:rPr>
        <w:tab/>
        <w:t xml:space="preserve">Es el valor del estadístico Z para un </w:t>
      </w:r>
      <w:r w:rsidR="005F0DE0" w:rsidRPr="00AD4334">
        <w:rPr>
          <w:rFonts w:ascii="Arial" w:eastAsiaTheme="minorEastAsia" w:hAnsi="Arial" w:cs="Arial"/>
        </w:rPr>
        <w:t>n</w:t>
      </w:r>
      <w:r w:rsidRPr="00AD4334">
        <w:rPr>
          <w:rFonts w:ascii="Arial" w:eastAsiaTheme="minorEastAsia" w:hAnsi="Arial" w:cs="Arial"/>
        </w:rPr>
        <w:t xml:space="preserve">ivel de significancia </w:t>
      </w:r>
      <w:r w:rsidR="005F0DE0" w:rsidRPr="00AD4334">
        <w:rPr>
          <w:rFonts w:ascii="Arial" w:eastAsiaTheme="minorEastAsia" w:hAnsi="Arial" w:cs="Arial"/>
        </w:rPr>
        <w:t xml:space="preserve">especificado </w:t>
      </w:r>
      <w:r w:rsidRPr="00AD4334">
        <w:rPr>
          <w:rFonts w:ascii="Arial" w:eastAsiaTheme="minorEastAsia" w:hAnsi="Arial" w:cs="Arial"/>
        </w:rPr>
        <w:t>(en este caso, 0.05), correspondiente a determinado porcentaje de confianza (en este caso, 9</w:t>
      </w:r>
      <w:r w:rsidR="005F0DE0" w:rsidRPr="00AD4334">
        <w:rPr>
          <w:rFonts w:ascii="Arial" w:eastAsiaTheme="minorEastAsia" w:hAnsi="Arial" w:cs="Arial"/>
        </w:rPr>
        <w:t>0</w:t>
      </w:r>
      <w:r w:rsidRPr="00AD4334">
        <w:rPr>
          <w:rFonts w:ascii="Arial" w:eastAsiaTheme="minorEastAsia" w:hAnsi="Arial" w:cs="Arial"/>
        </w:rPr>
        <w:t>%). Dicho valor es, en este caso, 1.</w:t>
      </w:r>
      <w:r w:rsidR="005F0DE0" w:rsidRPr="00AD4334">
        <w:rPr>
          <w:rFonts w:ascii="Arial" w:eastAsiaTheme="minorEastAsia" w:hAnsi="Arial" w:cs="Arial"/>
        </w:rPr>
        <w:t>64</w:t>
      </w:r>
    </w:p>
    <w:p w:rsidR="00CC3F07" w:rsidRPr="00AD4334" w:rsidRDefault="00CC3F07" w:rsidP="00AD4334">
      <w:pPr>
        <w:spacing w:after="0" w:line="360" w:lineRule="auto"/>
        <w:ind w:left="705" w:hanging="705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P</w:t>
      </w:r>
      <w:r w:rsidRPr="00AD4334">
        <w:rPr>
          <w:rFonts w:ascii="Arial" w:eastAsiaTheme="minorEastAsia" w:hAnsi="Arial" w:cs="Arial"/>
        </w:rPr>
        <w:tab/>
        <w:t>Es el valor esperado de</w:t>
      </w:r>
      <w:r w:rsidR="00504476">
        <w:rPr>
          <w:rFonts w:ascii="Arial" w:eastAsiaTheme="minorEastAsia" w:hAnsi="Arial" w:cs="Arial"/>
        </w:rPr>
        <w:t xml:space="preserve"> </w:t>
      </w:r>
      <w:r w:rsidRPr="00AD4334">
        <w:rPr>
          <w:rFonts w:ascii="Arial" w:eastAsiaTheme="minorEastAsia" w:hAnsi="Arial" w:cs="Arial"/>
        </w:rPr>
        <w:t>l</w:t>
      </w:r>
      <w:r w:rsidR="00504476">
        <w:rPr>
          <w:rFonts w:ascii="Arial" w:eastAsiaTheme="minorEastAsia" w:hAnsi="Arial" w:cs="Arial"/>
        </w:rPr>
        <w:t>a</w:t>
      </w:r>
      <w:r w:rsidRPr="00AD4334">
        <w:rPr>
          <w:rFonts w:ascii="Arial" w:eastAsiaTheme="minorEastAsia" w:hAnsi="Arial" w:cs="Arial"/>
        </w:rPr>
        <w:t xml:space="preserve"> proporción que se desea estimar. En este caso se consideró 0.5 para obtener el mayor tamaño de muestra que permita obtener </w:t>
      </w:r>
      <w:r w:rsidR="005F0DE0" w:rsidRPr="00AD4334">
        <w:rPr>
          <w:rFonts w:ascii="Arial" w:eastAsiaTheme="minorEastAsia" w:hAnsi="Arial" w:cs="Arial"/>
        </w:rPr>
        <w:t>esta</w:t>
      </w:r>
      <w:r w:rsidRPr="00AD4334">
        <w:rPr>
          <w:rFonts w:ascii="Arial" w:eastAsiaTheme="minorEastAsia" w:hAnsi="Arial" w:cs="Arial"/>
        </w:rPr>
        <w:t xml:space="preserve"> estimación.</w:t>
      </w:r>
    </w:p>
    <w:p w:rsidR="00CC3F07" w:rsidRPr="00AD4334" w:rsidRDefault="00CC3F07" w:rsidP="00AD4334">
      <w:pPr>
        <w:spacing w:after="0" w:line="360" w:lineRule="auto"/>
        <w:ind w:left="705" w:hanging="705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E</w:t>
      </w:r>
      <w:r w:rsidRPr="00AD4334">
        <w:rPr>
          <w:rFonts w:ascii="Arial" w:eastAsiaTheme="minorEastAsia" w:hAnsi="Arial" w:cs="Arial"/>
        </w:rPr>
        <w:tab/>
        <w:t>Es el error de estimación o margen de error con el que se desea obtener la estimación, en este caso</w:t>
      </w:r>
      <w:r w:rsidR="00DA14E1" w:rsidRPr="00AD4334">
        <w:rPr>
          <w:rFonts w:ascii="Arial" w:eastAsiaTheme="minorEastAsia" w:hAnsi="Arial" w:cs="Arial"/>
        </w:rPr>
        <w:t>,</w:t>
      </w:r>
      <w:r w:rsidRPr="00AD4334">
        <w:rPr>
          <w:rFonts w:ascii="Arial" w:eastAsiaTheme="minorEastAsia" w:hAnsi="Arial" w:cs="Arial"/>
        </w:rPr>
        <w:t xml:space="preserve"> dicho valor es en su expresión decimal 0.1 (10% en su expresión porcentual).</w:t>
      </w:r>
    </w:p>
    <w:p w:rsidR="00AD4334" w:rsidRDefault="00AD4334" w:rsidP="00AD4334">
      <w:pPr>
        <w:spacing w:after="0" w:line="360" w:lineRule="auto"/>
        <w:jc w:val="both"/>
        <w:rPr>
          <w:rFonts w:ascii="Arial" w:hAnsi="Arial" w:cs="Arial"/>
        </w:rPr>
      </w:pPr>
    </w:p>
    <w:p w:rsidR="00E60250" w:rsidRPr="00AD4334" w:rsidRDefault="00E60250" w:rsidP="00AD4334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</w:rPr>
        <w:t>Finalmente, se establece como tamaño de muestra el número entero superior más próximo al resultado de la expresión anterior.</w:t>
      </w:r>
    </w:p>
    <w:p w:rsidR="00D166C4" w:rsidRPr="00AD4334" w:rsidRDefault="00D166C4" w:rsidP="00AD4334">
      <w:pPr>
        <w:spacing w:after="0" w:line="360" w:lineRule="auto"/>
        <w:jc w:val="both"/>
        <w:rPr>
          <w:rFonts w:ascii="Arial" w:hAnsi="Arial" w:cs="Arial"/>
        </w:rPr>
      </w:pPr>
    </w:p>
    <w:sectPr w:rsidR="00D166C4" w:rsidRPr="00AD4334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6363" w:rsidRDefault="00176363" w:rsidP="007A042A">
      <w:pPr>
        <w:spacing w:after="0" w:line="240" w:lineRule="auto"/>
      </w:pPr>
      <w:r>
        <w:separator/>
      </w:r>
    </w:p>
  </w:endnote>
  <w:endnote w:type="continuationSeparator" w:id="0">
    <w:p w:rsidR="00176363" w:rsidRDefault="00176363" w:rsidP="007A0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54949159"/>
      <w:docPartObj>
        <w:docPartGallery w:val="Page Numbers (Bottom of Page)"/>
        <w:docPartUnique/>
      </w:docPartObj>
    </w:sdtPr>
    <w:sdtEndPr>
      <w:rPr>
        <w:rFonts w:ascii="Arial" w:hAnsi="Arial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" w:hAnsi="Arial"/>
          </w:rPr>
        </w:sdtEndPr>
        <w:sdtContent>
          <w:p w:rsidR="00455B07" w:rsidRPr="00455B07" w:rsidRDefault="00455B07">
            <w:pPr>
              <w:pStyle w:val="Piedepgina"/>
              <w:jc w:val="center"/>
              <w:rPr>
                <w:rFonts w:ascii="Arial" w:hAnsi="Arial"/>
              </w:rPr>
            </w:pPr>
            <w:r w:rsidRPr="00455B07">
              <w:rPr>
                <w:rFonts w:ascii="Arial" w:hAnsi="Arial"/>
                <w:lang w:val="es-ES"/>
              </w:rPr>
              <w:t xml:space="preserve"> </w:t>
            </w:r>
            <w:r w:rsidRPr="00455B07">
              <w:rPr>
                <w:rFonts w:ascii="Arial" w:hAnsi="Arial"/>
                <w:bCs/>
                <w:szCs w:val="24"/>
              </w:rPr>
              <w:fldChar w:fldCharType="begin"/>
            </w:r>
            <w:r w:rsidRPr="00455B07">
              <w:rPr>
                <w:rFonts w:ascii="Arial" w:hAnsi="Arial"/>
                <w:bCs/>
              </w:rPr>
              <w:instrText>PAGE</w:instrText>
            </w:r>
            <w:r w:rsidRPr="00455B07">
              <w:rPr>
                <w:rFonts w:ascii="Arial" w:hAnsi="Arial"/>
                <w:bCs/>
                <w:szCs w:val="24"/>
              </w:rPr>
              <w:fldChar w:fldCharType="separate"/>
            </w:r>
            <w:r>
              <w:rPr>
                <w:rFonts w:ascii="Arial" w:hAnsi="Arial"/>
                <w:bCs/>
                <w:noProof/>
              </w:rPr>
              <w:t>2</w:t>
            </w:r>
            <w:r w:rsidRPr="00455B07">
              <w:rPr>
                <w:rFonts w:ascii="Arial" w:hAnsi="Arial"/>
                <w:bCs/>
                <w:szCs w:val="24"/>
              </w:rPr>
              <w:fldChar w:fldCharType="end"/>
            </w:r>
            <w:r w:rsidRPr="00455B07">
              <w:rPr>
                <w:rFonts w:ascii="Arial" w:hAnsi="Arial"/>
                <w:lang w:val="es-ES"/>
              </w:rPr>
              <w:t xml:space="preserve"> </w:t>
            </w:r>
            <w:r w:rsidR="007C5008">
              <w:rPr>
                <w:rFonts w:ascii="Arial" w:hAnsi="Arial"/>
                <w:lang w:val="es-ES"/>
              </w:rPr>
              <w:t>/</w:t>
            </w:r>
            <w:r w:rsidRPr="00455B07">
              <w:rPr>
                <w:rFonts w:ascii="Arial" w:hAnsi="Arial"/>
                <w:lang w:val="es-ES"/>
              </w:rPr>
              <w:t xml:space="preserve"> </w:t>
            </w:r>
            <w:r w:rsidRPr="00455B07">
              <w:rPr>
                <w:rFonts w:ascii="Arial" w:hAnsi="Arial"/>
                <w:bCs/>
                <w:szCs w:val="24"/>
              </w:rPr>
              <w:fldChar w:fldCharType="begin"/>
            </w:r>
            <w:r w:rsidRPr="00455B07">
              <w:rPr>
                <w:rFonts w:ascii="Arial" w:hAnsi="Arial"/>
                <w:bCs/>
              </w:rPr>
              <w:instrText>NUMPAGES</w:instrText>
            </w:r>
            <w:r w:rsidRPr="00455B07">
              <w:rPr>
                <w:rFonts w:ascii="Arial" w:hAnsi="Arial"/>
                <w:bCs/>
                <w:szCs w:val="24"/>
              </w:rPr>
              <w:fldChar w:fldCharType="separate"/>
            </w:r>
            <w:r>
              <w:rPr>
                <w:rFonts w:ascii="Arial" w:hAnsi="Arial"/>
                <w:bCs/>
                <w:noProof/>
              </w:rPr>
              <w:t>2</w:t>
            </w:r>
            <w:r w:rsidRPr="00455B07">
              <w:rPr>
                <w:rFonts w:ascii="Arial" w:hAnsi="Arial"/>
                <w:bCs/>
                <w:szCs w:val="24"/>
              </w:rPr>
              <w:fldChar w:fldCharType="end"/>
            </w:r>
          </w:p>
        </w:sdtContent>
      </w:sdt>
    </w:sdtContent>
  </w:sdt>
  <w:p w:rsidR="00AD4334" w:rsidRPr="00455B07" w:rsidRDefault="00AD4334">
    <w:pPr>
      <w:pStyle w:val="Piedepgina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6363" w:rsidRDefault="00176363" w:rsidP="007A042A">
      <w:pPr>
        <w:spacing w:after="0" w:line="240" w:lineRule="auto"/>
      </w:pPr>
      <w:r>
        <w:separator/>
      </w:r>
    </w:p>
  </w:footnote>
  <w:footnote w:type="continuationSeparator" w:id="0">
    <w:p w:rsidR="00176363" w:rsidRDefault="00176363" w:rsidP="007A0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042A" w:rsidRDefault="00FC7BF5" w:rsidP="003404D2">
    <w:pPr>
      <w:pStyle w:val="Encabezado"/>
      <w:tabs>
        <w:tab w:val="left" w:pos="6645"/>
      </w:tabs>
    </w:pPr>
    <w:r>
      <w:rPr>
        <w:noProof/>
      </w:rPr>
      <w:drawing>
        <wp:inline distT="0" distB="0" distL="0" distR="0">
          <wp:extent cx="5416307" cy="838202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Completo15Añ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6307" cy="8382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A042A" w:rsidRDefault="007A042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28E3"/>
    <w:multiLevelType w:val="hybridMultilevel"/>
    <w:tmpl w:val="645A3D08"/>
    <w:lvl w:ilvl="0" w:tplc="A04053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116CC"/>
    <w:multiLevelType w:val="hybridMultilevel"/>
    <w:tmpl w:val="2804686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F1D47"/>
    <w:multiLevelType w:val="hybridMultilevel"/>
    <w:tmpl w:val="2424D74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76D6C"/>
    <w:multiLevelType w:val="hybridMultilevel"/>
    <w:tmpl w:val="E1B67ED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46883"/>
    <w:multiLevelType w:val="hybridMultilevel"/>
    <w:tmpl w:val="FBC2DDF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6B8"/>
    <w:rsid w:val="000242F3"/>
    <w:rsid w:val="00025726"/>
    <w:rsid w:val="00027D4C"/>
    <w:rsid w:val="000304FF"/>
    <w:rsid w:val="000352C3"/>
    <w:rsid w:val="00065DC5"/>
    <w:rsid w:val="00096A65"/>
    <w:rsid w:val="000B2BB7"/>
    <w:rsid w:val="000B6650"/>
    <w:rsid w:val="000C5D3E"/>
    <w:rsid w:val="000E07BA"/>
    <w:rsid w:val="000E16DB"/>
    <w:rsid w:val="000F068B"/>
    <w:rsid w:val="000F7FCF"/>
    <w:rsid w:val="00100969"/>
    <w:rsid w:val="00116D06"/>
    <w:rsid w:val="00151113"/>
    <w:rsid w:val="00176363"/>
    <w:rsid w:val="001A55F6"/>
    <w:rsid w:val="001B0DEA"/>
    <w:rsid w:val="001D6009"/>
    <w:rsid w:val="001E5B3B"/>
    <w:rsid w:val="00232D8A"/>
    <w:rsid w:val="00233A95"/>
    <w:rsid w:val="00262912"/>
    <w:rsid w:val="00304195"/>
    <w:rsid w:val="00317E35"/>
    <w:rsid w:val="003404D2"/>
    <w:rsid w:val="003518D2"/>
    <w:rsid w:val="00382A7B"/>
    <w:rsid w:val="003A0AFB"/>
    <w:rsid w:val="003B42D4"/>
    <w:rsid w:val="003C4954"/>
    <w:rsid w:val="003C6798"/>
    <w:rsid w:val="00407A8E"/>
    <w:rsid w:val="00414433"/>
    <w:rsid w:val="004326B8"/>
    <w:rsid w:val="00440BF1"/>
    <w:rsid w:val="00455B07"/>
    <w:rsid w:val="0048369A"/>
    <w:rsid w:val="00504476"/>
    <w:rsid w:val="00511773"/>
    <w:rsid w:val="00596448"/>
    <w:rsid w:val="005C7844"/>
    <w:rsid w:val="005D109A"/>
    <w:rsid w:val="005D5B96"/>
    <w:rsid w:val="005D673F"/>
    <w:rsid w:val="005E33FE"/>
    <w:rsid w:val="005E38B3"/>
    <w:rsid w:val="005E3AA3"/>
    <w:rsid w:val="005F0DE0"/>
    <w:rsid w:val="00601ED7"/>
    <w:rsid w:val="00641F78"/>
    <w:rsid w:val="00664A1E"/>
    <w:rsid w:val="00694BB0"/>
    <w:rsid w:val="006A7CAB"/>
    <w:rsid w:val="006B7682"/>
    <w:rsid w:val="006C5D4C"/>
    <w:rsid w:val="006D6179"/>
    <w:rsid w:val="00710134"/>
    <w:rsid w:val="00736D56"/>
    <w:rsid w:val="0074116E"/>
    <w:rsid w:val="00787A73"/>
    <w:rsid w:val="007A042A"/>
    <w:rsid w:val="007A5D96"/>
    <w:rsid w:val="007C5008"/>
    <w:rsid w:val="007D3895"/>
    <w:rsid w:val="0080421D"/>
    <w:rsid w:val="00804BBD"/>
    <w:rsid w:val="00815E99"/>
    <w:rsid w:val="0082529D"/>
    <w:rsid w:val="008848A8"/>
    <w:rsid w:val="008925AD"/>
    <w:rsid w:val="0089329B"/>
    <w:rsid w:val="00894973"/>
    <w:rsid w:val="008A30B1"/>
    <w:rsid w:val="00913750"/>
    <w:rsid w:val="00915B11"/>
    <w:rsid w:val="00917469"/>
    <w:rsid w:val="00921A2F"/>
    <w:rsid w:val="00961BB9"/>
    <w:rsid w:val="00984434"/>
    <w:rsid w:val="009906D9"/>
    <w:rsid w:val="00993791"/>
    <w:rsid w:val="00995EA4"/>
    <w:rsid w:val="009C6C16"/>
    <w:rsid w:val="009E5B9A"/>
    <w:rsid w:val="009F2A3E"/>
    <w:rsid w:val="00A04E2A"/>
    <w:rsid w:val="00A0695C"/>
    <w:rsid w:val="00A37B57"/>
    <w:rsid w:val="00A81FF8"/>
    <w:rsid w:val="00AA1BCB"/>
    <w:rsid w:val="00AB21B7"/>
    <w:rsid w:val="00AD0C3F"/>
    <w:rsid w:val="00AD4334"/>
    <w:rsid w:val="00AE5ECD"/>
    <w:rsid w:val="00B431BA"/>
    <w:rsid w:val="00B8738A"/>
    <w:rsid w:val="00BD0DB4"/>
    <w:rsid w:val="00C111AE"/>
    <w:rsid w:val="00C22110"/>
    <w:rsid w:val="00C30615"/>
    <w:rsid w:val="00C42E3E"/>
    <w:rsid w:val="00C5320C"/>
    <w:rsid w:val="00C630A4"/>
    <w:rsid w:val="00C653A6"/>
    <w:rsid w:val="00CC3F07"/>
    <w:rsid w:val="00CC67E1"/>
    <w:rsid w:val="00CD23EF"/>
    <w:rsid w:val="00D166C4"/>
    <w:rsid w:val="00D227E8"/>
    <w:rsid w:val="00D2709E"/>
    <w:rsid w:val="00D32EA4"/>
    <w:rsid w:val="00D54568"/>
    <w:rsid w:val="00D82CAA"/>
    <w:rsid w:val="00DA14E1"/>
    <w:rsid w:val="00DA51EC"/>
    <w:rsid w:val="00DC4C7F"/>
    <w:rsid w:val="00DE3428"/>
    <w:rsid w:val="00E546F2"/>
    <w:rsid w:val="00E60250"/>
    <w:rsid w:val="00E665EC"/>
    <w:rsid w:val="00E93EF7"/>
    <w:rsid w:val="00EF6299"/>
    <w:rsid w:val="00F13DE0"/>
    <w:rsid w:val="00F33608"/>
    <w:rsid w:val="00F66F00"/>
    <w:rsid w:val="00F67759"/>
    <w:rsid w:val="00FA19AD"/>
    <w:rsid w:val="00FC7BF5"/>
    <w:rsid w:val="00FE2CF4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AE115A"/>
  <w15:chartTrackingRefBased/>
  <w15:docId w15:val="{58ED4BC6-D653-4671-8D12-6A7E8683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C4C7F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AD0C3F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7A04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A042A"/>
  </w:style>
  <w:style w:type="paragraph" w:styleId="Piedepgina">
    <w:name w:val="footer"/>
    <w:basedOn w:val="Normal"/>
    <w:link w:val="PiedepginaCar"/>
    <w:uiPriority w:val="99"/>
    <w:unhideWhenUsed/>
    <w:rsid w:val="007A04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A042A"/>
  </w:style>
  <w:style w:type="paragraph" w:styleId="Textodeglobo">
    <w:name w:val="Balloon Text"/>
    <w:basedOn w:val="Normal"/>
    <w:link w:val="TextodegloboCar"/>
    <w:uiPriority w:val="99"/>
    <w:semiHidden/>
    <w:unhideWhenUsed/>
    <w:rsid w:val="00D227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27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Capacitación</dc:creator>
  <cp:keywords/>
  <dc:description/>
  <cp:lastModifiedBy>Evaluación</cp:lastModifiedBy>
  <cp:revision>4</cp:revision>
  <cp:lastPrinted>2019-09-20T17:42:00Z</cp:lastPrinted>
  <dcterms:created xsi:type="dcterms:W3CDTF">2019-09-20T16:13:00Z</dcterms:created>
  <dcterms:modified xsi:type="dcterms:W3CDTF">2019-09-20T18:45:00Z</dcterms:modified>
</cp:coreProperties>
</file>