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FD6A7" w14:textId="77777777" w:rsidR="00A8506E" w:rsidRPr="007D1BDE" w:rsidRDefault="00A8506E" w:rsidP="00DE0CD3">
      <w:pPr>
        <w:spacing w:after="0" w:line="240" w:lineRule="auto"/>
        <w:ind w:right="49"/>
        <w:jc w:val="both"/>
        <w:rPr>
          <w:rFonts w:cstheme="minorHAnsi"/>
          <w:b/>
          <w:sz w:val="24"/>
          <w:szCs w:val="24"/>
        </w:rPr>
      </w:pPr>
      <w:bookmarkStart w:id="0" w:name="_GoBack"/>
      <w:bookmarkEnd w:id="0"/>
      <w:r w:rsidRPr="007D1BDE">
        <w:rPr>
          <w:rFonts w:cstheme="minorHAnsi"/>
          <w:b/>
          <w:sz w:val="24"/>
          <w:szCs w:val="24"/>
        </w:rPr>
        <w:t xml:space="preserve">ACTA DE LA </w:t>
      </w:r>
      <w:r w:rsidR="00191370" w:rsidRPr="007D1BDE">
        <w:rPr>
          <w:rFonts w:cstheme="minorHAnsi"/>
          <w:b/>
          <w:sz w:val="24"/>
          <w:szCs w:val="24"/>
        </w:rPr>
        <w:t>SEGUNDA</w:t>
      </w:r>
      <w:r w:rsidR="00DE0CD3" w:rsidRPr="007D1BDE">
        <w:rPr>
          <w:rFonts w:cstheme="minorHAnsi"/>
          <w:b/>
          <w:sz w:val="24"/>
          <w:szCs w:val="24"/>
        </w:rPr>
        <w:t xml:space="preserve"> </w:t>
      </w:r>
      <w:r w:rsidRPr="007D1BDE">
        <w:rPr>
          <w:rFonts w:cstheme="minorHAnsi"/>
          <w:b/>
          <w:sz w:val="24"/>
          <w:szCs w:val="24"/>
        </w:rPr>
        <w:t xml:space="preserve">SESIÓN </w:t>
      </w:r>
      <w:r w:rsidR="00F85755" w:rsidRPr="007D1BDE">
        <w:rPr>
          <w:rFonts w:cstheme="minorHAnsi"/>
          <w:b/>
          <w:sz w:val="24"/>
          <w:szCs w:val="24"/>
        </w:rPr>
        <w:t>EXTRA</w:t>
      </w:r>
      <w:r w:rsidRPr="007D1BDE">
        <w:rPr>
          <w:rFonts w:cstheme="minorHAnsi"/>
          <w:b/>
          <w:sz w:val="24"/>
          <w:szCs w:val="24"/>
        </w:rPr>
        <w:t>ORDINARIA DE</w:t>
      </w:r>
      <w:r w:rsidR="00F45413" w:rsidRPr="007D1BDE">
        <w:rPr>
          <w:rFonts w:cstheme="minorHAnsi"/>
          <w:b/>
          <w:sz w:val="24"/>
          <w:szCs w:val="24"/>
        </w:rPr>
        <w:t>L</w:t>
      </w:r>
      <w:r w:rsidRPr="007D1BDE">
        <w:rPr>
          <w:rFonts w:cstheme="minorHAnsi"/>
          <w:b/>
          <w:sz w:val="24"/>
          <w:szCs w:val="24"/>
        </w:rPr>
        <w:t xml:space="preserve"> SECRETARIADO TÉCNICO ESTATAL DE GOBIERNO ABIERTO, DE FECHA </w:t>
      </w:r>
      <w:r w:rsidR="00191370" w:rsidRPr="007D1BDE">
        <w:rPr>
          <w:rFonts w:cstheme="minorHAnsi"/>
          <w:b/>
          <w:sz w:val="24"/>
          <w:szCs w:val="24"/>
        </w:rPr>
        <w:t>SIETE</w:t>
      </w:r>
      <w:r w:rsidRPr="007D1BDE">
        <w:rPr>
          <w:rFonts w:cstheme="minorHAnsi"/>
          <w:b/>
          <w:sz w:val="24"/>
          <w:szCs w:val="24"/>
        </w:rPr>
        <w:t xml:space="preserve"> DE </w:t>
      </w:r>
      <w:r w:rsidR="00191370" w:rsidRPr="007D1BDE">
        <w:rPr>
          <w:rFonts w:cstheme="minorHAnsi"/>
          <w:b/>
          <w:sz w:val="24"/>
          <w:szCs w:val="24"/>
        </w:rPr>
        <w:t>OCTUBRE</w:t>
      </w:r>
      <w:r w:rsidRPr="007D1BDE">
        <w:rPr>
          <w:rFonts w:cstheme="minorHAnsi"/>
          <w:b/>
          <w:sz w:val="24"/>
          <w:szCs w:val="24"/>
        </w:rPr>
        <w:t xml:space="preserve"> DE DOS MIL V</w:t>
      </w:r>
      <w:r w:rsidR="00F85755" w:rsidRPr="007D1BDE">
        <w:rPr>
          <w:rFonts w:cstheme="minorHAnsi"/>
          <w:b/>
          <w:sz w:val="24"/>
          <w:szCs w:val="24"/>
        </w:rPr>
        <w:t xml:space="preserve">EINTIUNO. - - - - - - - - - - </w:t>
      </w:r>
    </w:p>
    <w:p w14:paraId="5A7AA3AD" w14:textId="77777777" w:rsidR="00A8506E" w:rsidRPr="007D1BDE" w:rsidRDefault="00A8506E" w:rsidP="00DE0CD3">
      <w:pPr>
        <w:spacing w:after="0" w:line="240" w:lineRule="auto"/>
        <w:ind w:right="49" w:firstLine="567"/>
        <w:jc w:val="both"/>
        <w:rPr>
          <w:rFonts w:cstheme="minorHAnsi"/>
          <w:sz w:val="24"/>
          <w:szCs w:val="24"/>
        </w:rPr>
      </w:pPr>
    </w:p>
    <w:p w14:paraId="2DE609FA" w14:textId="01D36232" w:rsidR="00A8506E" w:rsidRPr="007D1BDE" w:rsidRDefault="00A8506E" w:rsidP="00DE0CD3">
      <w:pPr>
        <w:spacing w:after="0" w:line="240" w:lineRule="auto"/>
        <w:ind w:right="49"/>
        <w:jc w:val="both"/>
        <w:rPr>
          <w:rFonts w:cstheme="minorHAnsi"/>
          <w:sz w:val="24"/>
          <w:szCs w:val="24"/>
          <w:lang w:eastAsia="zh-TW"/>
        </w:rPr>
      </w:pPr>
      <w:r w:rsidRPr="007D1BDE">
        <w:rPr>
          <w:rFonts w:cstheme="minorHAnsi"/>
          <w:sz w:val="24"/>
          <w:szCs w:val="24"/>
        </w:rPr>
        <w:t xml:space="preserve">Siendo las </w:t>
      </w:r>
      <w:r w:rsidR="00191370" w:rsidRPr="007D1BDE">
        <w:rPr>
          <w:rFonts w:cstheme="minorHAnsi"/>
          <w:sz w:val="24"/>
          <w:szCs w:val="24"/>
        </w:rPr>
        <w:t xml:space="preserve">catorce horas </w:t>
      </w:r>
      <w:r w:rsidR="006A092A" w:rsidRPr="007D1BDE">
        <w:rPr>
          <w:rFonts w:cstheme="minorHAnsi"/>
          <w:sz w:val="24"/>
          <w:szCs w:val="24"/>
        </w:rPr>
        <w:t xml:space="preserve">con veinte minutos </w:t>
      </w:r>
      <w:r w:rsidRPr="007D1BDE">
        <w:rPr>
          <w:rFonts w:cstheme="minorHAnsi"/>
          <w:sz w:val="24"/>
          <w:szCs w:val="24"/>
        </w:rPr>
        <w:t>del día</w:t>
      </w:r>
      <w:r w:rsidR="00191370" w:rsidRPr="007D1BDE">
        <w:rPr>
          <w:rFonts w:cstheme="minorHAnsi"/>
          <w:sz w:val="24"/>
          <w:szCs w:val="24"/>
        </w:rPr>
        <w:t xml:space="preserve"> jueve</w:t>
      </w:r>
      <w:r w:rsidR="00F85755" w:rsidRPr="007D1BDE">
        <w:rPr>
          <w:rFonts w:cstheme="minorHAnsi"/>
          <w:sz w:val="24"/>
          <w:szCs w:val="24"/>
        </w:rPr>
        <w:t>s</w:t>
      </w:r>
      <w:r w:rsidRPr="007D1BDE">
        <w:rPr>
          <w:rFonts w:cstheme="minorHAnsi"/>
          <w:sz w:val="24"/>
          <w:szCs w:val="24"/>
        </w:rPr>
        <w:t xml:space="preserve"> </w:t>
      </w:r>
      <w:r w:rsidR="00191370" w:rsidRPr="007D1BDE">
        <w:rPr>
          <w:rFonts w:cstheme="minorHAnsi"/>
          <w:sz w:val="24"/>
          <w:szCs w:val="24"/>
        </w:rPr>
        <w:t>siete de octubre</w:t>
      </w:r>
      <w:r w:rsidRPr="007D1BDE">
        <w:rPr>
          <w:rFonts w:cstheme="minorHAnsi"/>
          <w:sz w:val="24"/>
          <w:szCs w:val="24"/>
        </w:rPr>
        <w:t xml:space="preserve"> de dos mil veintiuno, se re</w:t>
      </w:r>
      <w:r w:rsidR="00DE0CD3" w:rsidRPr="007D1BDE">
        <w:rPr>
          <w:rFonts w:cstheme="minorHAnsi"/>
          <w:sz w:val="24"/>
          <w:szCs w:val="24"/>
        </w:rPr>
        <w:t>unieron los integrantes de</w:t>
      </w:r>
      <w:r w:rsidR="00F45413" w:rsidRPr="007D1BDE">
        <w:rPr>
          <w:rFonts w:cstheme="minorHAnsi"/>
          <w:sz w:val="24"/>
          <w:szCs w:val="24"/>
        </w:rPr>
        <w:t>l</w:t>
      </w:r>
      <w:r w:rsidR="00DE0CD3" w:rsidRPr="007D1BDE">
        <w:rPr>
          <w:rFonts w:cstheme="minorHAnsi"/>
          <w:sz w:val="24"/>
          <w:szCs w:val="24"/>
        </w:rPr>
        <w:t xml:space="preserve"> Secretariado T</w:t>
      </w:r>
      <w:r w:rsidRPr="007D1BDE">
        <w:rPr>
          <w:rFonts w:cstheme="minorHAnsi"/>
          <w:sz w:val="24"/>
          <w:szCs w:val="24"/>
        </w:rPr>
        <w:t xml:space="preserve">écnico </w:t>
      </w:r>
      <w:r w:rsidR="00DE0CD3" w:rsidRPr="007D1BDE">
        <w:rPr>
          <w:rFonts w:cstheme="minorHAnsi"/>
          <w:sz w:val="24"/>
          <w:szCs w:val="24"/>
        </w:rPr>
        <w:t xml:space="preserve">Estatal </w:t>
      </w:r>
      <w:r w:rsidRPr="007D1BDE">
        <w:rPr>
          <w:rFonts w:cstheme="minorHAnsi"/>
          <w:sz w:val="24"/>
          <w:szCs w:val="24"/>
        </w:rPr>
        <w:t>de Gobierno Abierto, Abg. Raúl Alberto Medina Cardeña, Repr</w:t>
      </w:r>
      <w:r w:rsidR="00191370" w:rsidRPr="007D1BDE">
        <w:rPr>
          <w:rFonts w:cstheme="minorHAnsi"/>
          <w:sz w:val="24"/>
          <w:szCs w:val="24"/>
        </w:rPr>
        <w:t>esentante del Gobierno Estatal, Lic</w:t>
      </w:r>
      <w:r w:rsidR="00BC6913" w:rsidRPr="007D1BDE">
        <w:rPr>
          <w:rFonts w:cstheme="minorHAnsi"/>
          <w:sz w:val="24"/>
          <w:szCs w:val="24"/>
        </w:rPr>
        <w:t>da</w:t>
      </w:r>
      <w:r w:rsidR="00191370" w:rsidRPr="007D1BDE">
        <w:rPr>
          <w:rFonts w:cstheme="minorHAnsi"/>
          <w:sz w:val="24"/>
          <w:szCs w:val="24"/>
        </w:rPr>
        <w:t xml:space="preserve">. Katia Guadalupe Caballero Caamal, </w:t>
      </w:r>
      <w:r w:rsidR="004E02C7" w:rsidRPr="007D1BDE">
        <w:rPr>
          <w:rFonts w:cstheme="minorHAnsi"/>
          <w:sz w:val="24"/>
          <w:szCs w:val="24"/>
        </w:rPr>
        <w:t xml:space="preserve">Representante </w:t>
      </w:r>
      <w:r w:rsidR="00191370" w:rsidRPr="007D1BDE">
        <w:rPr>
          <w:rFonts w:cstheme="minorHAnsi"/>
          <w:sz w:val="24"/>
          <w:szCs w:val="24"/>
        </w:rPr>
        <w:t xml:space="preserve">Suplente del Gobierno Estatal, </w:t>
      </w:r>
      <w:r w:rsidRPr="007D1BDE">
        <w:rPr>
          <w:rFonts w:cstheme="minorHAnsi"/>
          <w:sz w:val="24"/>
          <w:szCs w:val="24"/>
        </w:rPr>
        <w:t xml:space="preserve">Ángel Rodríguez Aquino, </w:t>
      </w:r>
      <w:r w:rsidRPr="007D1BDE">
        <w:rPr>
          <w:rFonts w:cstheme="minorHAnsi"/>
          <w:sz w:val="24"/>
          <w:szCs w:val="24"/>
          <w:shd w:val="clear" w:color="auto" w:fill="FFFFFF"/>
        </w:rPr>
        <w:t xml:space="preserve">Representante de la sociedad civil </w:t>
      </w:r>
      <w:r w:rsidR="00DE0CD3" w:rsidRPr="007D1BDE">
        <w:rPr>
          <w:rFonts w:cstheme="minorHAnsi"/>
          <w:sz w:val="24"/>
          <w:szCs w:val="24"/>
          <w:shd w:val="clear" w:color="auto" w:fill="FFFFFF"/>
        </w:rPr>
        <w:t xml:space="preserve">en </w:t>
      </w:r>
      <w:r w:rsidRPr="007D1BDE">
        <w:rPr>
          <w:rFonts w:cstheme="minorHAnsi"/>
          <w:sz w:val="24"/>
          <w:szCs w:val="24"/>
          <w:shd w:val="clear" w:color="auto" w:fill="FFFFFF"/>
        </w:rPr>
        <w:t xml:space="preserve">el Secretariado Técnico Estatal, </w:t>
      </w:r>
      <w:r w:rsidRPr="007D1BDE">
        <w:rPr>
          <w:rFonts w:cstheme="minorHAnsi"/>
          <w:sz w:val="24"/>
          <w:szCs w:val="24"/>
        </w:rPr>
        <w:t>Dr. Carlos Fernando Pavón Durán, Comisionado y representante del Inaip Yucatán, Lic. Sergio Arsenio Vermont Gamboa, Re</w:t>
      </w:r>
      <w:r w:rsidR="006D10B7" w:rsidRPr="007D1BDE">
        <w:rPr>
          <w:rFonts w:cstheme="minorHAnsi"/>
          <w:sz w:val="24"/>
          <w:szCs w:val="24"/>
        </w:rPr>
        <w:t xml:space="preserve">presentante </w:t>
      </w:r>
      <w:r w:rsidR="004E02C7" w:rsidRPr="007D1BDE">
        <w:rPr>
          <w:rFonts w:cstheme="minorHAnsi"/>
          <w:sz w:val="24"/>
          <w:szCs w:val="24"/>
        </w:rPr>
        <w:t xml:space="preserve">Suplente </w:t>
      </w:r>
      <w:r w:rsidR="006D10B7" w:rsidRPr="007D1BDE">
        <w:rPr>
          <w:rFonts w:cstheme="minorHAnsi"/>
          <w:sz w:val="24"/>
          <w:szCs w:val="24"/>
        </w:rPr>
        <w:t>del Inaip</w:t>
      </w:r>
      <w:r w:rsidR="00F45413" w:rsidRPr="007D1BDE">
        <w:rPr>
          <w:rFonts w:cstheme="minorHAnsi"/>
          <w:sz w:val="24"/>
          <w:szCs w:val="24"/>
        </w:rPr>
        <w:t xml:space="preserve"> Yucatán </w:t>
      </w:r>
      <w:r w:rsidRPr="007D1BDE">
        <w:rPr>
          <w:rFonts w:cstheme="minorHAnsi"/>
          <w:sz w:val="24"/>
          <w:szCs w:val="24"/>
        </w:rPr>
        <w:t xml:space="preserve">y el Mtro. Joaquín Manuel Torres Aburto, Facilitador del Secretariado Técnico Estatal, para efectos de celebrar la </w:t>
      </w:r>
      <w:r w:rsidR="00191370" w:rsidRPr="007D1BDE">
        <w:rPr>
          <w:rFonts w:cstheme="minorHAnsi"/>
          <w:sz w:val="24"/>
          <w:szCs w:val="24"/>
        </w:rPr>
        <w:t>segunda</w:t>
      </w:r>
      <w:r w:rsidRPr="007D1BDE">
        <w:rPr>
          <w:rFonts w:cstheme="minorHAnsi"/>
          <w:sz w:val="24"/>
          <w:szCs w:val="24"/>
        </w:rPr>
        <w:t xml:space="preserve"> sesión</w:t>
      </w:r>
      <w:r w:rsidR="00F85755" w:rsidRPr="007D1BDE">
        <w:rPr>
          <w:rFonts w:cstheme="minorHAnsi"/>
          <w:sz w:val="24"/>
          <w:szCs w:val="24"/>
        </w:rPr>
        <w:t xml:space="preserve"> extra</w:t>
      </w:r>
      <w:r w:rsidRPr="007D1BDE">
        <w:rPr>
          <w:rFonts w:cstheme="minorHAnsi"/>
          <w:sz w:val="24"/>
          <w:szCs w:val="24"/>
        </w:rPr>
        <w:t>ordinaria de</w:t>
      </w:r>
      <w:r w:rsidR="00F45413" w:rsidRPr="007D1BDE">
        <w:rPr>
          <w:rFonts w:cstheme="minorHAnsi"/>
          <w:sz w:val="24"/>
          <w:szCs w:val="24"/>
        </w:rPr>
        <w:t>l</w:t>
      </w:r>
      <w:r w:rsidRPr="007D1BDE">
        <w:rPr>
          <w:rFonts w:cstheme="minorHAnsi"/>
          <w:sz w:val="24"/>
          <w:szCs w:val="24"/>
        </w:rPr>
        <w:t xml:space="preserve"> secretariado técnico estatal de </w:t>
      </w:r>
      <w:r w:rsidR="007D1BDE" w:rsidRPr="007D1BDE">
        <w:rPr>
          <w:rFonts w:cstheme="minorHAnsi"/>
          <w:sz w:val="24"/>
          <w:szCs w:val="24"/>
        </w:rPr>
        <w:t>g</w:t>
      </w:r>
      <w:r w:rsidRPr="007D1BDE">
        <w:rPr>
          <w:rFonts w:cstheme="minorHAnsi"/>
          <w:sz w:val="24"/>
          <w:szCs w:val="24"/>
        </w:rPr>
        <w:t xml:space="preserve">obierno </w:t>
      </w:r>
      <w:r w:rsidR="007D1BDE" w:rsidRPr="007D1BDE">
        <w:rPr>
          <w:rFonts w:cstheme="minorHAnsi"/>
          <w:sz w:val="24"/>
          <w:szCs w:val="24"/>
        </w:rPr>
        <w:t>a</w:t>
      </w:r>
      <w:r w:rsidRPr="007D1BDE">
        <w:rPr>
          <w:rFonts w:cstheme="minorHAnsi"/>
          <w:sz w:val="24"/>
          <w:szCs w:val="24"/>
        </w:rPr>
        <w:t xml:space="preserve">bierto para la que fueron convocados </w:t>
      </w:r>
      <w:r w:rsidRPr="007D1BDE">
        <w:rPr>
          <w:rFonts w:cstheme="minorHAnsi"/>
          <w:sz w:val="24"/>
          <w:szCs w:val="24"/>
          <w:lang w:eastAsia="zh-TW"/>
        </w:rPr>
        <w:t xml:space="preserve">con fundamento en los artículos 18, </w:t>
      </w:r>
      <w:r w:rsidR="00F85755" w:rsidRPr="007D1BDE">
        <w:rPr>
          <w:rFonts w:cstheme="minorHAnsi"/>
          <w:sz w:val="24"/>
          <w:szCs w:val="24"/>
          <w:lang w:eastAsia="zh-TW"/>
        </w:rPr>
        <w:t>20</w:t>
      </w:r>
      <w:r w:rsidRPr="007D1BDE">
        <w:rPr>
          <w:rFonts w:cstheme="minorHAnsi"/>
          <w:sz w:val="24"/>
          <w:szCs w:val="24"/>
          <w:lang w:eastAsia="zh-TW"/>
        </w:rPr>
        <w:t>, 21, 22 y 24 de los Lineamientos Generales de Trabajo de los Secretariados Técnicos Estatal y Municipal de Gobierno Abierto.</w:t>
      </w:r>
    </w:p>
    <w:p w14:paraId="6D198566" w14:textId="77777777" w:rsidR="00A8506E" w:rsidRPr="007D1BDE" w:rsidRDefault="00A8506E" w:rsidP="00DE0CD3">
      <w:pPr>
        <w:spacing w:after="0" w:line="240" w:lineRule="auto"/>
        <w:ind w:right="49"/>
        <w:jc w:val="both"/>
        <w:rPr>
          <w:rFonts w:cstheme="minorHAnsi"/>
          <w:sz w:val="24"/>
          <w:szCs w:val="24"/>
          <w:lang w:eastAsia="zh-TW"/>
        </w:rPr>
      </w:pPr>
    </w:p>
    <w:p w14:paraId="071F8222" w14:textId="6BDEA537" w:rsidR="00A8506E" w:rsidRPr="007D1BDE" w:rsidRDefault="00A8506E" w:rsidP="00DE0CD3">
      <w:pPr>
        <w:spacing w:after="0" w:line="240" w:lineRule="auto"/>
        <w:ind w:right="49"/>
        <w:jc w:val="both"/>
        <w:rPr>
          <w:rFonts w:cstheme="minorHAnsi"/>
          <w:sz w:val="24"/>
          <w:szCs w:val="24"/>
          <w:lang w:eastAsia="zh-TW"/>
        </w:rPr>
      </w:pPr>
      <w:r w:rsidRPr="007D1BDE">
        <w:rPr>
          <w:rFonts w:cstheme="minorHAnsi"/>
          <w:sz w:val="24"/>
          <w:szCs w:val="24"/>
          <w:lang w:eastAsia="zh-TW"/>
        </w:rPr>
        <w:t xml:space="preserve">De conformidad con lo estipulado en el artículo 12 fracción IV de los Lineamientos Generales de Trabajo, </w:t>
      </w:r>
      <w:r w:rsidR="00F45413" w:rsidRPr="007D1BDE">
        <w:rPr>
          <w:rFonts w:cstheme="minorHAnsi"/>
          <w:sz w:val="24"/>
          <w:szCs w:val="24"/>
          <w:lang w:eastAsia="zh-TW"/>
        </w:rPr>
        <w:t>el Mtro. Joaquín Manuel Torres Aburto</w:t>
      </w:r>
      <w:r w:rsidRPr="007D1BDE">
        <w:rPr>
          <w:rFonts w:cstheme="minorHAnsi"/>
          <w:sz w:val="24"/>
          <w:szCs w:val="24"/>
          <w:lang w:eastAsia="zh-TW"/>
        </w:rPr>
        <w:t xml:space="preserve">, Facilitador del Secretariado Técnico </w:t>
      </w:r>
      <w:r w:rsidR="00F45413" w:rsidRPr="007D1BDE">
        <w:rPr>
          <w:rFonts w:cstheme="minorHAnsi"/>
          <w:sz w:val="24"/>
          <w:szCs w:val="24"/>
          <w:lang w:eastAsia="zh-TW"/>
        </w:rPr>
        <w:t>Estatal</w:t>
      </w:r>
      <w:r w:rsidRPr="007D1BDE">
        <w:rPr>
          <w:rFonts w:cstheme="minorHAnsi"/>
          <w:sz w:val="24"/>
          <w:szCs w:val="24"/>
          <w:lang w:eastAsia="zh-TW"/>
        </w:rPr>
        <w:t xml:space="preserve">, procedió a realizar el pase de lista correspondiente, </w:t>
      </w:r>
      <w:r w:rsidR="00D852AF" w:rsidRPr="007D1BDE">
        <w:rPr>
          <w:rFonts w:cstheme="minorHAnsi"/>
          <w:sz w:val="24"/>
          <w:szCs w:val="24"/>
          <w:lang w:eastAsia="zh-TW"/>
        </w:rPr>
        <w:t xml:space="preserve">declarando legalmente constituida la </w:t>
      </w:r>
      <w:r w:rsidR="007D1BDE" w:rsidRPr="007D1BDE">
        <w:rPr>
          <w:rFonts w:cstheme="minorHAnsi"/>
          <w:sz w:val="24"/>
          <w:szCs w:val="24"/>
          <w:lang w:eastAsia="zh-TW"/>
        </w:rPr>
        <w:t xml:space="preserve">segunda </w:t>
      </w:r>
      <w:r w:rsidR="00D852AF" w:rsidRPr="007D1BDE">
        <w:rPr>
          <w:rFonts w:cstheme="minorHAnsi"/>
          <w:sz w:val="24"/>
          <w:szCs w:val="24"/>
          <w:lang w:eastAsia="zh-TW"/>
        </w:rPr>
        <w:t xml:space="preserve">sesión </w:t>
      </w:r>
      <w:r w:rsidR="006D10B7" w:rsidRPr="007D1BDE">
        <w:rPr>
          <w:rFonts w:cstheme="minorHAnsi"/>
          <w:sz w:val="24"/>
          <w:szCs w:val="24"/>
          <w:lang w:eastAsia="zh-TW"/>
        </w:rPr>
        <w:t>extra</w:t>
      </w:r>
      <w:r w:rsidR="00D852AF" w:rsidRPr="007D1BDE">
        <w:rPr>
          <w:rFonts w:cstheme="minorHAnsi"/>
          <w:sz w:val="24"/>
          <w:szCs w:val="24"/>
          <w:lang w:eastAsia="zh-TW"/>
        </w:rPr>
        <w:t xml:space="preserve">ordinaria del Secretariado Técnico Estatal </w:t>
      </w:r>
      <w:r w:rsidRPr="007D1BDE">
        <w:rPr>
          <w:rFonts w:cstheme="minorHAnsi"/>
          <w:sz w:val="24"/>
          <w:szCs w:val="24"/>
          <w:lang w:eastAsia="zh-TW"/>
        </w:rPr>
        <w:t>e informó la exist</w:t>
      </w:r>
      <w:r w:rsidR="00D852AF" w:rsidRPr="007D1BDE">
        <w:rPr>
          <w:rFonts w:cstheme="minorHAnsi"/>
          <w:sz w:val="24"/>
          <w:szCs w:val="24"/>
          <w:lang w:eastAsia="zh-TW"/>
        </w:rPr>
        <w:t>encia del quórum reglamentario.</w:t>
      </w:r>
    </w:p>
    <w:p w14:paraId="5ED0115D" w14:textId="77777777" w:rsidR="00D852AF" w:rsidRPr="007D1BDE" w:rsidRDefault="00D852AF" w:rsidP="00DE0CD3">
      <w:pPr>
        <w:spacing w:after="0" w:line="240" w:lineRule="auto"/>
        <w:ind w:right="49"/>
        <w:jc w:val="both"/>
        <w:rPr>
          <w:rFonts w:cstheme="minorHAnsi"/>
          <w:sz w:val="24"/>
          <w:szCs w:val="24"/>
          <w:lang w:eastAsia="zh-TW"/>
        </w:rPr>
      </w:pPr>
    </w:p>
    <w:p w14:paraId="6F3713C5" w14:textId="034ED0B6" w:rsidR="00A8506E" w:rsidRPr="007D1BDE" w:rsidRDefault="00A8506E" w:rsidP="00DE0CD3">
      <w:pPr>
        <w:spacing w:after="0" w:line="240" w:lineRule="auto"/>
        <w:ind w:right="49"/>
        <w:jc w:val="both"/>
        <w:rPr>
          <w:rFonts w:cstheme="minorHAnsi"/>
          <w:sz w:val="24"/>
          <w:szCs w:val="24"/>
          <w:lang w:eastAsia="zh-TW"/>
        </w:rPr>
      </w:pPr>
      <w:r w:rsidRPr="007D1BDE">
        <w:rPr>
          <w:rFonts w:cstheme="minorHAnsi"/>
          <w:sz w:val="24"/>
          <w:szCs w:val="24"/>
          <w:lang w:eastAsia="zh-TW"/>
        </w:rPr>
        <w:t xml:space="preserve">Para continuar con el desarrollo de la sesión, </w:t>
      </w:r>
      <w:r w:rsidR="00D852AF" w:rsidRPr="007D1BDE">
        <w:rPr>
          <w:rFonts w:cstheme="minorHAnsi"/>
          <w:sz w:val="24"/>
          <w:szCs w:val="24"/>
          <w:lang w:eastAsia="zh-TW"/>
        </w:rPr>
        <w:t>el</w:t>
      </w:r>
      <w:r w:rsidRPr="007D1BDE">
        <w:rPr>
          <w:rFonts w:cstheme="minorHAnsi"/>
          <w:sz w:val="24"/>
          <w:szCs w:val="24"/>
          <w:lang w:eastAsia="zh-TW"/>
        </w:rPr>
        <w:t xml:space="preserve"> Facilitador procedió a dar cuenta del orden del día de la presente sesión,</w:t>
      </w:r>
      <w:r w:rsidR="007D1BDE" w:rsidRPr="007D1BDE">
        <w:rPr>
          <w:rFonts w:cstheme="minorHAnsi"/>
          <w:sz w:val="24"/>
          <w:szCs w:val="24"/>
          <w:lang w:eastAsia="zh-TW"/>
        </w:rPr>
        <w:t xml:space="preserve"> y</w:t>
      </w:r>
      <w:r w:rsidRPr="007D1BDE">
        <w:rPr>
          <w:rFonts w:cstheme="minorHAnsi"/>
          <w:sz w:val="24"/>
          <w:szCs w:val="24"/>
          <w:lang w:eastAsia="zh-TW"/>
        </w:rPr>
        <w:t xml:space="preserve"> </w:t>
      </w:r>
      <w:r w:rsidR="007D1BDE" w:rsidRPr="007D1BDE">
        <w:rPr>
          <w:rFonts w:cstheme="minorHAnsi"/>
          <w:sz w:val="24"/>
          <w:szCs w:val="24"/>
          <w:lang w:eastAsia="zh-TW"/>
        </w:rPr>
        <w:t>realizó su</w:t>
      </w:r>
      <w:r w:rsidRPr="007D1BDE">
        <w:rPr>
          <w:rFonts w:cstheme="minorHAnsi"/>
          <w:sz w:val="24"/>
          <w:szCs w:val="24"/>
          <w:lang w:eastAsia="zh-TW"/>
        </w:rPr>
        <w:t xml:space="preserve"> lectura</w:t>
      </w:r>
      <w:r w:rsidR="007D1BDE" w:rsidRPr="007D1BDE">
        <w:rPr>
          <w:rFonts w:cstheme="minorHAnsi"/>
          <w:sz w:val="24"/>
          <w:szCs w:val="24"/>
          <w:lang w:eastAsia="zh-TW"/>
        </w:rPr>
        <w:t>,</w:t>
      </w:r>
      <w:r w:rsidRPr="007D1BDE">
        <w:rPr>
          <w:rFonts w:cstheme="minorHAnsi"/>
          <w:sz w:val="24"/>
          <w:szCs w:val="24"/>
          <w:lang w:eastAsia="zh-TW"/>
        </w:rPr>
        <w:t xml:space="preserve"> en los siguientes términos</w:t>
      </w:r>
      <w:r w:rsidR="007D1BDE" w:rsidRPr="007D1BDE">
        <w:rPr>
          <w:rFonts w:cstheme="minorHAnsi"/>
          <w:sz w:val="24"/>
          <w:szCs w:val="24"/>
          <w:lang w:eastAsia="zh-TW"/>
        </w:rPr>
        <w:t>:</w:t>
      </w:r>
      <w:r w:rsidRPr="007D1BDE">
        <w:rPr>
          <w:rFonts w:cstheme="minorHAnsi"/>
          <w:sz w:val="24"/>
          <w:szCs w:val="24"/>
          <w:lang w:eastAsia="zh-TW"/>
        </w:rPr>
        <w:t xml:space="preserve"> </w:t>
      </w:r>
    </w:p>
    <w:p w14:paraId="2EFE577E" w14:textId="77777777" w:rsidR="00A8506E" w:rsidRPr="007D1BDE" w:rsidRDefault="00A8506E" w:rsidP="00DE0CD3">
      <w:pPr>
        <w:spacing w:after="0" w:line="240" w:lineRule="auto"/>
        <w:ind w:right="49"/>
        <w:jc w:val="both"/>
        <w:rPr>
          <w:rFonts w:cstheme="minorHAnsi"/>
          <w:sz w:val="24"/>
          <w:szCs w:val="24"/>
        </w:rPr>
      </w:pPr>
    </w:p>
    <w:p w14:paraId="6E6F380A" w14:textId="77777777" w:rsidR="00A8506E" w:rsidRPr="007D1BDE" w:rsidRDefault="00A8506E" w:rsidP="00DE0CD3">
      <w:pPr>
        <w:spacing w:after="0" w:line="240" w:lineRule="auto"/>
        <w:ind w:right="49"/>
        <w:jc w:val="both"/>
        <w:rPr>
          <w:rFonts w:cstheme="minorHAnsi"/>
          <w:sz w:val="24"/>
          <w:szCs w:val="24"/>
        </w:rPr>
      </w:pPr>
      <w:r w:rsidRPr="007D1BDE">
        <w:rPr>
          <w:rFonts w:cstheme="minorHAnsi"/>
          <w:b/>
          <w:sz w:val="24"/>
          <w:szCs w:val="24"/>
        </w:rPr>
        <w:t>I.-</w:t>
      </w:r>
      <w:r w:rsidRPr="007D1BDE">
        <w:rPr>
          <w:rFonts w:cstheme="minorHAnsi"/>
          <w:sz w:val="24"/>
          <w:szCs w:val="24"/>
        </w:rPr>
        <w:t xml:space="preserve"> Lista de Asistencia y verificación del quórum necesario para sesionar.</w:t>
      </w:r>
    </w:p>
    <w:p w14:paraId="3BC5CB79" w14:textId="77777777" w:rsidR="00A8506E" w:rsidRPr="007D1BDE" w:rsidRDefault="00A8506E" w:rsidP="00DE0CD3">
      <w:pPr>
        <w:spacing w:after="0" w:line="240" w:lineRule="auto"/>
        <w:ind w:right="49"/>
        <w:jc w:val="both"/>
        <w:rPr>
          <w:rFonts w:cstheme="minorHAnsi"/>
          <w:sz w:val="24"/>
          <w:szCs w:val="24"/>
        </w:rPr>
      </w:pPr>
      <w:r w:rsidRPr="007D1BDE">
        <w:rPr>
          <w:rFonts w:cstheme="minorHAnsi"/>
          <w:b/>
          <w:sz w:val="24"/>
          <w:szCs w:val="24"/>
        </w:rPr>
        <w:t>II.-</w:t>
      </w:r>
      <w:r w:rsidRPr="007D1BDE">
        <w:rPr>
          <w:rFonts w:cstheme="minorHAnsi"/>
          <w:sz w:val="24"/>
          <w:szCs w:val="24"/>
        </w:rPr>
        <w:t xml:space="preserve"> Declaració</w:t>
      </w:r>
      <w:r w:rsidR="00F85755" w:rsidRPr="007D1BDE">
        <w:rPr>
          <w:rFonts w:cstheme="minorHAnsi"/>
          <w:sz w:val="24"/>
          <w:szCs w:val="24"/>
        </w:rPr>
        <w:t>n de estar legalmente instalado</w:t>
      </w:r>
      <w:r w:rsidRPr="007D1BDE">
        <w:rPr>
          <w:rFonts w:cstheme="minorHAnsi"/>
          <w:sz w:val="24"/>
          <w:szCs w:val="24"/>
        </w:rPr>
        <w:t xml:space="preserve"> </w:t>
      </w:r>
      <w:r w:rsidR="00F85755" w:rsidRPr="007D1BDE">
        <w:rPr>
          <w:rFonts w:cstheme="minorHAnsi"/>
          <w:sz w:val="24"/>
          <w:szCs w:val="24"/>
        </w:rPr>
        <w:t>el</w:t>
      </w:r>
      <w:r w:rsidRPr="007D1BDE">
        <w:rPr>
          <w:rFonts w:cstheme="minorHAnsi"/>
          <w:sz w:val="24"/>
          <w:szCs w:val="24"/>
        </w:rPr>
        <w:t xml:space="preserve"> secretariado técnico estatal, para la celebración de la sesión. </w:t>
      </w:r>
    </w:p>
    <w:p w14:paraId="2E1BB3E7" w14:textId="77777777" w:rsidR="00A8506E" w:rsidRPr="007D1BDE" w:rsidRDefault="00A8506E" w:rsidP="00DE0CD3">
      <w:pPr>
        <w:spacing w:after="0" w:line="240" w:lineRule="auto"/>
        <w:ind w:right="49"/>
        <w:jc w:val="both"/>
        <w:rPr>
          <w:rFonts w:cstheme="minorHAnsi"/>
          <w:sz w:val="24"/>
          <w:szCs w:val="24"/>
        </w:rPr>
      </w:pPr>
      <w:r w:rsidRPr="007D1BDE">
        <w:rPr>
          <w:rFonts w:cstheme="minorHAnsi"/>
          <w:b/>
          <w:sz w:val="24"/>
          <w:szCs w:val="24"/>
        </w:rPr>
        <w:t>III.-</w:t>
      </w:r>
      <w:r w:rsidRPr="007D1BDE">
        <w:rPr>
          <w:rFonts w:cstheme="minorHAnsi"/>
          <w:sz w:val="24"/>
          <w:szCs w:val="24"/>
        </w:rPr>
        <w:t xml:space="preserve"> Lectura y aprobación del orden del día.</w:t>
      </w:r>
    </w:p>
    <w:p w14:paraId="77D181AD" w14:textId="77777777" w:rsidR="00A8506E" w:rsidRPr="007D1BDE" w:rsidRDefault="00A8506E" w:rsidP="00DE0CD3">
      <w:pPr>
        <w:spacing w:after="0" w:line="240" w:lineRule="auto"/>
        <w:ind w:right="49"/>
        <w:jc w:val="both"/>
        <w:rPr>
          <w:rFonts w:cstheme="minorHAnsi"/>
          <w:sz w:val="24"/>
          <w:szCs w:val="24"/>
        </w:rPr>
      </w:pPr>
      <w:r w:rsidRPr="007D1BDE">
        <w:rPr>
          <w:rFonts w:cstheme="minorHAnsi"/>
          <w:b/>
          <w:sz w:val="24"/>
          <w:szCs w:val="24"/>
        </w:rPr>
        <w:t xml:space="preserve">IV.- </w:t>
      </w:r>
      <w:r w:rsidRPr="007D1BDE">
        <w:rPr>
          <w:rFonts w:cstheme="minorHAnsi"/>
          <w:sz w:val="24"/>
          <w:szCs w:val="24"/>
        </w:rPr>
        <w:t xml:space="preserve">Asuntos a tratar: </w:t>
      </w:r>
    </w:p>
    <w:p w14:paraId="3B68C51B" w14:textId="77777777" w:rsidR="006A092A" w:rsidRPr="007D1BDE" w:rsidRDefault="006A092A" w:rsidP="006A092A">
      <w:pPr>
        <w:pStyle w:val="Prrafodelista"/>
        <w:numPr>
          <w:ilvl w:val="0"/>
          <w:numId w:val="23"/>
        </w:numPr>
        <w:tabs>
          <w:tab w:val="left" w:pos="0"/>
        </w:tabs>
        <w:spacing w:after="0" w:line="240" w:lineRule="auto"/>
        <w:ind w:right="105"/>
        <w:jc w:val="both"/>
        <w:rPr>
          <w:rFonts w:cstheme="minorHAnsi"/>
          <w:sz w:val="24"/>
          <w:szCs w:val="24"/>
        </w:rPr>
      </w:pPr>
      <w:r w:rsidRPr="007D1BDE">
        <w:rPr>
          <w:rFonts w:cstheme="minorHAnsi"/>
          <w:sz w:val="24"/>
          <w:szCs w:val="24"/>
        </w:rPr>
        <w:t>Análisis y en su caso, aprobación de las Metodologías de diagnóstico y consulta pública para definición de problemas sociales; y</w:t>
      </w:r>
    </w:p>
    <w:p w14:paraId="3D5E6F01" w14:textId="77777777" w:rsidR="006A092A" w:rsidRPr="007D1BDE" w:rsidRDefault="006A092A" w:rsidP="006A092A">
      <w:pPr>
        <w:pStyle w:val="Prrafodelista"/>
        <w:numPr>
          <w:ilvl w:val="0"/>
          <w:numId w:val="23"/>
        </w:numPr>
        <w:tabs>
          <w:tab w:val="left" w:pos="0"/>
        </w:tabs>
        <w:spacing w:after="0" w:line="240" w:lineRule="auto"/>
        <w:ind w:right="105"/>
        <w:jc w:val="both"/>
        <w:rPr>
          <w:rFonts w:cstheme="minorHAnsi"/>
          <w:sz w:val="24"/>
          <w:szCs w:val="24"/>
        </w:rPr>
      </w:pPr>
      <w:r w:rsidRPr="007D1BDE">
        <w:rPr>
          <w:rFonts w:cstheme="minorHAnsi"/>
          <w:sz w:val="24"/>
          <w:szCs w:val="24"/>
        </w:rPr>
        <w:t>Aprobación en su caso, de las actas derivadas de la primera sesión ordinaria de los secretariados técnicos estatal y municipal, la segunda sesión ordinaria y la primera sesión extraordinaria del secretariado técnico estatal.</w:t>
      </w:r>
    </w:p>
    <w:p w14:paraId="6AD55D2A" w14:textId="77777777" w:rsidR="00A8506E" w:rsidRPr="007D1BDE" w:rsidRDefault="00F85755" w:rsidP="00DE0CD3">
      <w:pPr>
        <w:spacing w:after="0" w:line="240" w:lineRule="auto"/>
        <w:ind w:right="49"/>
        <w:jc w:val="both"/>
        <w:rPr>
          <w:rFonts w:cstheme="minorHAnsi"/>
          <w:sz w:val="24"/>
          <w:szCs w:val="24"/>
        </w:rPr>
      </w:pPr>
      <w:r w:rsidRPr="007D1BDE">
        <w:rPr>
          <w:rFonts w:cstheme="minorHAnsi"/>
          <w:b/>
          <w:sz w:val="24"/>
          <w:szCs w:val="24"/>
        </w:rPr>
        <w:t>V</w:t>
      </w:r>
      <w:r w:rsidR="00A8506E" w:rsidRPr="007D1BDE">
        <w:rPr>
          <w:rFonts w:cstheme="minorHAnsi"/>
          <w:b/>
          <w:sz w:val="24"/>
          <w:szCs w:val="24"/>
        </w:rPr>
        <w:t>.-</w:t>
      </w:r>
      <w:r w:rsidR="00A8506E" w:rsidRPr="007D1BDE">
        <w:rPr>
          <w:rFonts w:cstheme="minorHAnsi"/>
          <w:sz w:val="24"/>
          <w:szCs w:val="24"/>
        </w:rPr>
        <w:t xml:space="preserve"> Clausura de la sesión y elaboración del acta correspondiente.</w:t>
      </w:r>
    </w:p>
    <w:p w14:paraId="1664125D" w14:textId="77777777" w:rsidR="00A8506E" w:rsidRPr="007D1BDE" w:rsidRDefault="00A8506E" w:rsidP="00DE0CD3">
      <w:pPr>
        <w:tabs>
          <w:tab w:val="left" w:pos="7455"/>
        </w:tabs>
        <w:spacing w:after="0" w:line="240" w:lineRule="auto"/>
        <w:ind w:right="49"/>
        <w:jc w:val="both"/>
        <w:rPr>
          <w:rFonts w:cstheme="minorHAnsi"/>
          <w:sz w:val="24"/>
          <w:szCs w:val="24"/>
        </w:rPr>
      </w:pPr>
    </w:p>
    <w:p w14:paraId="1821483D" w14:textId="77777777" w:rsidR="00A8506E" w:rsidRPr="007D1BDE" w:rsidRDefault="00A8506E" w:rsidP="00DE0CD3">
      <w:pPr>
        <w:spacing w:after="0" w:line="240" w:lineRule="auto"/>
        <w:ind w:right="49"/>
        <w:jc w:val="both"/>
        <w:rPr>
          <w:rFonts w:cstheme="minorHAnsi"/>
          <w:sz w:val="24"/>
          <w:szCs w:val="24"/>
          <w:lang w:eastAsia="zh-TW"/>
        </w:rPr>
      </w:pPr>
      <w:r w:rsidRPr="007D1BDE">
        <w:rPr>
          <w:rFonts w:cstheme="minorHAnsi"/>
          <w:sz w:val="24"/>
          <w:szCs w:val="24"/>
          <w:lang w:eastAsia="zh-TW"/>
        </w:rPr>
        <w:t>Seguidamente el Facilitador sometió a consideración de</w:t>
      </w:r>
      <w:r w:rsidR="001A26A0" w:rsidRPr="007D1BDE">
        <w:rPr>
          <w:rFonts w:cstheme="minorHAnsi"/>
          <w:sz w:val="24"/>
          <w:szCs w:val="24"/>
          <w:lang w:eastAsia="zh-TW"/>
        </w:rPr>
        <w:t xml:space="preserve"> </w:t>
      </w:r>
      <w:r w:rsidRPr="007D1BDE">
        <w:rPr>
          <w:rFonts w:cstheme="minorHAnsi"/>
          <w:sz w:val="24"/>
          <w:szCs w:val="24"/>
          <w:lang w:eastAsia="zh-TW"/>
        </w:rPr>
        <w:t>l</w:t>
      </w:r>
      <w:r w:rsidR="001A26A0" w:rsidRPr="007D1BDE">
        <w:rPr>
          <w:rFonts w:cstheme="minorHAnsi"/>
          <w:sz w:val="24"/>
          <w:szCs w:val="24"/>
          <w:lang w:eastAsia="zh-TW"/>
        </w:rPr>
        <w:t>os</w:t>
      </w:r>
      <w:r w:rsidRPr="007D1BDE">
        <w:rPr>
          <w:rFonts w:cstheme="minorHAnsi"/>
          <w:sz w:val="24"/>
          <w:szCs w:val="24"/>
          <w:lang w:eastAsia="zh-TW"/>
        </w:rPr>
        <w:t xml:space="preserve"> </w:t>
      </w:r>
      <w:r w:rsidR="001A26A0" w:rsidRPr="007D1BDE">
        <w:rPr>
          <w:rFonts w:cstheme="minorHAnsi"/>
          <w:sz w:val="24"/>
          <w:szCs w:val="24"/>
          <w:lang w:eastAsia="zh-TW"/>
        </w:rPr>
        <w:t>representantes de</w:t>
      </w:r>
      <w:r w:rsidR="00811B76" w:rsidRPr="007D1BDE">
        <w:rPr>
          <w:rFonts w:cstheme="minorHAnsi"/>
          <w:sz w:val="24"/>
          <w:szCs w:val="24"/>
          <w:lang w:eastAsia="zh-TW"/>
        </w:rPr>
        <w:t>l</w:t>
      </w:r>
      <w:r w:rsidR="001A26A0" w:rsidRPr="007D1BDE">
        <w:rPr>
          <w:rFonts w:cstheme="minorHAnsi"/>
          <w:sz w:val="24"/>
          <w:szCs w:val="24"/>
          <w:lang w:eastAsia="zh-TW"/>
        </w:rPr>
        <w:t xml:space="preserve"> </w:t>
      </w:r>
      <w:r w:rsidRPr="007D1BDE">
        <w:rPr>
          <w:rFonts w:cstheme="minorHAnsi"/>
          <w:sz w:val="24"/>
          <w:szCs w:val="24"/>
          <w:lang w:eastAsia="zh-TW"/>
        </w:rPr>
        <w:t xml:space="preserve">Secretariado Técnico Estatal </w:t>
      </w:r>
      <w:r w:rsidR="001A26A0" w:rsidRPr="007D1BDE">
        <w:rPr>
          <w:rFonts w:cstheme="minorHAnsi"/>
          <w:sz w:val="24"/>
          <w:szCs w:val="24"/>
          <w:lang w:eastAsia="zh-TW"/>
        </w:rPr>
        <w:t>el orden del día presentado, mismo que fue aprobado por todos los representantes.</w:t>
      </w:r>
    </w:p>
    <w:p w14:paraId="4FDD0674" w14:textId="77777777" w:rsidR="00A8506E" w:rsidRPr="007D1BDE" w:rsidRDefault="00A8506E" w:rsidP="00DE0CD3">
      <w:pPr>
        <w:spacing w:after="0" w:line="240" w:lineRule="auto"/>
        <w:ind w:right="49"/>
        <w:jc w:val="both"/>
        <w:rPr>
          <w:rFonts w:cstheme="minorHAnsi"/>
          <w:sz w:val="24"/>
          <w:szCs w:val="24"/>
          <w:lang w:eastAsia="zh-TW"/>
        </w:rPr>
      </w:pPr>
    </w:p>
    <w:p w14:paraId="6D4D761E" w14:textId="77777777" w:rsidR="00A8506E" w:rsidRPr="007D1BDE" w:rsidRDefault="00A8506E" w:rsidP="00DE0CD3">
      <w:pPr>
        <w:spacing w:after="0" w:line="240" w:lineRule="auto"/>
        <w:ind w:right="49"/>
        <w:jc w:val="both"/>
        <w:rPr>
          <w:rFonts w:cstheme="minorHAnsi"/>
          <w:sz w:val="24"/>
          <w:szCs w:val="24"/>
          <w:lang w:eastAsia="zh-TW"/>
        </w:rPr>
      </w:pPr>
      <w:r w:rsidRPr="007D1BDE">
        <w:rPr>
          <w:rFonts w:cstheme="minorHAnsi"/>
          <w:b/>
          <w:sz w:val="24"/>
          <w:szCs w:val="24"/>
          <w:lang w:eastAsia="zh-TW"/>
        </w:rPr>
        <w:t>ACUERDO:</w:t>
      </w:r>
      <w:r w:rsidRPr="007D1BDE">
        <w:rPr>
          <w:rFonts w:cstheme="minorHAnsi"/>
          <w:sz w:val="24"/>
          <w:szCs w:val="24"/>
          <w:lang w:eastAsia="zh-TW"/>
        </w:rPr>
        <w:t xml:space="preserve"> Se aprueba por unanimidad de votos de los </w:t>
      </w:r>
      <w:r w:rsidR="001A26A0" w:rsidRPr="007D1BDE">
        <w:rPr>
          <w:rFonts w:cstheme="minorHAnsi"/>
          <w:sz w:val="24"/>
          <w:szCs w:val="24"/>
          <w:lang w:eastAsia="zh-TW"/>
        </w:rPr>
        <w:t>representantes</w:t>
      </w:r>
      <w:r w:rsidRPr="007D1BDE">
        <w:rPr>
          <w:rFonts w:cstheme="minorHAnsi"/>
          <w:sz w:val="24"/>
          <w:szCs w:val="24"/>
          <w:lang w:eastAsia="zh-TW"/>
        </w:rPr>
        <w:t xml:space="preserve"> de</w:t>
      </w:r>
      <w:r w:rsidR="00811B76" w:rsidRPr="007D1BDE">
        <w:rPr>
          <w:rFonts w:cstheme="minorHAnsi"/>
          <w:sz w:val="24"/>
          <w:szCs w:val="24"/>
          <w:lang w:eastAsia="zh-TW"/>
        </w:rPr>
        <w:t>l</w:t>
      </w:r>
      <w:r w:rsidRPr="007D1BDE">
        <w:rPr>
          <w:rFonts w:cstheme="minorHAnsi"/>
          <w:sz w:val="24"/>
          <w:szCs w:val="24"/>
          <w:lang w:eastAsia="zh-TW"/>
        </w:rPr>
        <w:t xml:space="preserve"> Secretariado Técnico Estatal, el orden del día expuesto durante la sesión, en los términos antes </w:t>
      </w:r>
      <w:r w:rsidR="001A26A0" w:rsidRPr="007D1BDE">
        <w:rPr>
          <w:rFonts w:cstheme="minorHAnsi"/>
          <w:sz w:val="24"/>
          <w:szCs w:val="24"/>
          <w:lang w:eastAsia="zh-TW"/>
        </w:rPr>
        <w:t>transcritos</w:t>
      </w:r>
      <w:r w:rsidRPr="007D1BDE">
        <w:rPr>
          <w:rFonts w:cstheme="minorHAnsi"/>
          <w:sz w:val="24"/>
          <w:szCs w:val="24"/>
          <w:lang w:eastAsia="zh-TW"/>
        </w:rPr>
        <w:t>.</w:t>
      </w:r>
    </w:p>
    <w:p w14:paraId="4FB93EE7" w14:textId="77777777" w:rsidR="00A8506E" w:rsidRPr="007D1BDE" w:rsidRDefault="00A8506E" w:rsidP="00DE0CD3">
      <w:pPr>
        <w:tabs>
          <w:tab w:val="left" w:pos="-284"/>
        </w:tabs>
        <w:spacing w:after="0" w:line="240" w:lineRule="auto"/>
        <w:ind w:right="49"/>
        <w:jc w:val="both"/>
        <w:rPr>
          <w:rFonts w:cstheme="minorHAnsi"/>
          <w:b/>
          <w:sz w:val="24"/>
          <w:szCs w:val="24"/>
        </w:rPr>
      </w:pPr>
    </w:p>
    <w:p w14:paraId="10AF143D" w14:textId="77777777" w:rsidR="001B6187" w:rsidRPr="007D1BDE" w:rsidRDefault="00A8506E" w:rsidP="00DE0CD3">
      <w:pPr>
        <w:tabs>
          <w:tab w:val="left" w:pos="-284"/>
        </w:tabs>
        <w:spacing w:after="0" w:line="240" w:lineRule="auto"/>
        <w:ind w:right="49"/>
        <w:jc w:val="both"/>
        <w:rPr>
          <w:rFonts w:cstheme="minorHAnsi"/>
          <w:sz w:val="24"/>
          <w:szCs w:val="24"/>
        </w:rPr>
      </w:pPr>
      <w:r w:rsidRPr="007D1BDE">
        <w:rPr>
          <w:rFonts w:cstheme="minorHAnsi"/>
          <w:sz w:val="24"/>
          <w:szCs w:val="24"/>
        </w:rPr>
        <w:t>Seguidamente</w:t>
      </w:r>
      <w:r w:rsidR="00F165CE" w:rsidRPr="007D1BDE">
        <w:rPr>
          <w:rFonts w:cstheme="minorHAnsi"/>
          <w:sz w:val="24"/>
          <w:szCs w:val="24"/>
        </w:rPr>
        <w:t xml:space="preserve">, </w:t>
      </w:r>
      <w:r w:rsidR="001A4796" w:rsidRPr="007D1BDE">
        <w:rPr>
          <w:rFonts w:cstheme="minorHAnsi"/>
          <w:sz w:val="24"/>
          <w:szCs w:val="24"/>
        </w:rPr>
        <w:t xml:space="preserve">el Facilitador puso en consideración </w:t>
      </w:r>
      <w:r w:rsidR="006A092A" w:rsidRPr="007D1BDE">
        <w:rPr>
          <w:rFonts w:cstheme="minorHAnsi"/>
          <w:sz w:val="24"/>
          <w:szCs w:val="24"/>
        </w:rPr>
        <w:t>el primer</w:t>
      </w:r>
      <w:r w:rsidR="00572333" w:rsidRPr="007D1BDE">
        <w:rPr>
          <w:rFonts w:cstheme="minorHAnsi"/>
          <w:sz w:val="24"/>
          <w:szCs w:val="24"/>
        </w:rPr>
        <w:t xml:space="preserve"> asunto en cartera, siendo </w:t>
      </w:r>
      <w:r w:rsidR="006A092A" w:rsidRPr="007D1BDE">
        <w:rPr>
          <w:rFonts w:cstheme="minorHAnsi"/>
          <w:sz w:val="24"/>
          <w:szCs w:val="24"/>
        </w:rPr>
        <w:t>é</w:t>
      </w:r>
      <w:r w:rsidR="00572333" w:rsidRPr="007D1BDE">
        <w:rPr>
          <w:rFonts w:cstheme="minorHAnsi"/>
          <w:sz w:val="24"/>
          <w:szCs w:val="24"/>
        </w:rPr>
        <w:t>ste</w:t>
      </w:r>
      <w:r w:rsidR="006A092A" w:rsidRPr="007D1BDE">
        <w:rPr>
          <w:rFonts w:cstheme="minorHAnsi"/>
          <w:sz w:val="24"/>
          <w:szCs w:val="24"/>
        </w:rPr>
        <w:t xml:space="preserve"> el</w:t>
      </w:r>
      <w:r w:rsidR="00572333" w:rsidRPr="007D1BDE">
        <w:rPr>
          <w:rFonts w:cstheme="minorHAnsi"/>
          <w:sz w:val="24"/>
          <w:szCs w:val="24"/>
        </w:rPr>
        <w:t xml:space="preserve"> </w:t>
      </w:r>
      <w:r w:rsidR="007F12F7" w:rsidRPr="007D1BDE">
        <w:rPr>
          <w:rFonts w:cstheme="minorHAnsi"/>
          <w:sz w:val="24"/>
          <w:szCs w:val="24"/>
        </w:rPr>
        <w:t>a</w:t>
      </w:r>
      <w:r w:rsidR="006A092A" w:rsidRPr="007D1BDE">
        <w:rPr>
          <w:rFonts w:cstheme="minorHAnsi"/>
          <w:sz w:val="24"/>
          <w:szCs w:val="24"/>
        </w:rPr>
        <w:t>nálisis y en su caso, aprobación de la Metodologías de diagnóstico y consulta pública para definición de problemas sociales.</w:t>
      </w:r>
      <w:r w:rsidR="00653D74" w:rsidRPr="007D1BDE">
        <w:rPr>
          <w:rFonts w:cstheme="minorHAnsi"/>
          <w:sz w:val="24"/>
          <w:szCs w:val="24"/>
        </w:rPr>
        <w:t xml:space="preserve"> </w:t>
      </w:r>
    </w:p>
    <w:p w14:paraId="27A8265A" w14:textId="77777777" w:rsidR="00D47C0D" w:rsidRPr="007D1BDE" w:rsidRDefault="00D47C0D" w:rsidP="00DE0CD3">
      <w:pPr>
        <w:tabs>
          <w:tab w:val="left" w:pos="-284"/>
        </w:tabs>
        <w:spacing w:after="0" w:line="240" w:lineRule="auto"/>
        <w:ind w:right="49"/>
        <w:jc w:val="both"/>
        <w:rPr>
          <w:rFonts w:cstheme="minorHAnsi"/>
          <w:sz w:val="24"/>
          <w:szCs w:val="24"/>
        </w:rPr>
      </w:pPr>
    </w:p>
    <w:p w14:paraId="78D41B64" w14:textId="0B292EA7" w:rsidR="00204091" w:rsidRDefault="00A8506E" w:rsidP="00DE0CD3">
      <w:pPr>
        <w:tabs>
          <w:tab w:val="left" w:pos="-284"/>
        </w:tabs>
        <w:spacing w:after="0" w:line="240" w:lineRule="auto"/>
        <w:ind w:right="49"/>
        <w:jc w:val="both"/>
        <w:rPr>
          <w:rFonts w:cstheme="minorHAnsi"/>
          <w:sz w:val="24"/>
          <w:szCs w:val="24"/>
        </w:rPr>
      </w:pPr>
      <w:r w:rsidRPr="007D1BDE">
        <w:rPr>
          <w:rFonts w:cstheme="minorHAnsi"/>
          <w:sz w:val="24"/>
          <w:szCs w:val="24"/>
        </w:rPr>
        <w:t xml:space="preserve">El facilitador </w:t>
      </w:r>
      <w:r w:rsidR="00F81C8C" w:rsidRPr="007D1BDE">
        <w:rPr>
          <w:rFonts w:cstheme="minorHAnsi"/>
          <w:sz w:val="24"/>
          <w:szCs w:val="24"/>
        </w:rPr>
        <w:t xml:space="preserve">procedió cederle el uso de la voz </w:t>
      </w:r>
      <w:r w:rsidR="004C55DE" w:rsidRPr="007D1BDE">
        <w:rPr>
          <w:rFonts w:cstheme="minorHAnsi"/>
          <w:sz w:val="24"/>
          <w:szCs w:val="24"/>
        </w:rPr>
        <w:t xml:space="preserve">a </w:t>
      </w:r>
      <w:r w:rsidR="00094CA1" w:rsidRPr="007D1BDE">
        <w:rPr>
          <w:rFonts w:cstheme="minorHAnsi"/>
          <w:sz w:val="24"/>
          <w:szCs w:val="24"/>
        </w:rPr>
        <w:t xml:space="preserve">Ángel Rodríguez Aquino, </w:t>
      </w:r>
      <w:r w:rsidR="00094CA1" w:rsidRPr="007D1BDE">
        <w:rPr>
          <w:rFonts w:cstheme="minorHAnsi"/>
          <w:sz w:val="24"/>
          <w:szCs w:val="24"/>
          <w:shd w:val="clear" w:color="auto" w:fill="FFFFFF"/>
        </w:rPr>
        <w:t>Representante de la sociedad civil en el Secretariado Técnico Estatal</w:t>
      </w:r>
      <w:r w:rsidR="007D1BDE">
        <w:rPr>
          <w:rFonts w:cstheme="minorHAnsi"/>
          <w:sz w:val="24"/>
          <w:szCs w:val="24"/>
          <w:shd w:val="clear" w:color="auto" w:fill="FFFFFF"/>
        </w:rPr>
        <w:t>, quien</w:t>
      </w:r>
      <w:r w:rsidR="004C55DE" w:rsidRPr="007D1BDE">
        <w:rPr>
          <w:rFonts w:cstheme="minorHAnsi"/>
          <w:sz w:val="24"/>
          <w:szCs w:val="24"/>
        </w:rPr>
        <w:t xml:space="preserve"> </w:t>
      </w:r>
      <w:r w:rsidRPr="007D1BDE">
        <w:rPr>
          <w:rFonts w:cstheme="minorHAnsi"/>
          <w:sz w:val="24"/>
          <w:szCs w:val="24"/>
        </w:rPr>
        <w:t xml:space="preserve">procedió a </w:t>
      </w:r>
      <w:r w:rsidR="00094CA1" w:rsidRPr="007D1BDE">
        <w:rPr>
          <w:rFonts w:cstheme="minorHAnsi"/>
          <w:sz w:val="24"/>
          <w:szCs w:val="24"/>
        </w:rPr>
        <w:t>comentar</w:t>
      </w:r>
      <w:r w:rsidR="00C43C72" w:rsidRPr="007D1BDE">
        <w:rPr>
          <w:rFonts w:cstheme="minorHAnsi"/>
          <w:sz w:val="24"/>
          <w:szCs w:val="24"/>
        </w:rPr>
        <w:t>,</w:t>
      </w:r>
      <w:r w:rsidR="004569F5" w:rsidRPr="007D1BDE">
        <w:rPr>
          <w:rFonts w:cstheme="minorHAnsi"/>
          <w:sz w:val="24"/>
          <w:szCs w:val="24"/>
        </w:rPr>
        <w:t xml:space="preserve"> </w:t>
      </w:r>
      <w:r w:rsidR="005B17AB" w:rsidRPr="007D1BDE">
        <w:rPr>
          <w:rFonts w:cstheme="minorHAnsi"/>
          <w:sz w:val="24"/>
          <w:szCs w:val="24"/>
        </w:rPr>
        <w:t>que en la última sesión de trabajo</w:t>
      </w:r>
      <w:r w:rsidR="007D1BDE">
        <w:rPr>
          <w:rFonts w:cstheme="minorHAnsi"/>
          <w:sz w:val="24"/>
          <w:szCs w:val="24"/>
        </w:rPr>
        <w:t>,</w:t>
      </w:r>
      <w:r w:rsidR="005B17AB" w:rsidRPr="007D1BDE">
        <w:rPr>
          <w:rFonts w:cstheme="minorHAnsi"/>
          <w:sz w:val="24"/>
          <w:szCs w:val="24"/>
        </w:rPr>
        <w:t xml:space="preserve"> </w:t>
      </w:r>
      <w:r w:rsidR="002D7B62" w:rsidRPr="007D1BDE">
        <w:rPr>
          <w:rFonts w:cstheme="minorHAnsi"/>
          <w:sz w:val="24"/>
          <w:szCs w:val="24"/>
        </w:rPr>
        <w:t>sobre el documento de la metodología,</w:t>
      </w:r>
      <w:r w:rsidR="005B17AB" w:rsidRPr="007D1BDE">
        <w:rPr>
          <w:rFonts w:cstheme="minorHAnsi"/>
          <w:sz w:val="24"/>
          <w:szCs w:val="24"/>
        </w:rPr>
        <w:t xml:space="preserve"> puntualizó que hay unos detalles específicos </w:t>
      </w:r>
      <w:r w:rsidR="00154ED7" w:rsidRPr="007D1BDE">
        <w:rPr>
          <w:rFonts w:cstheme="minorHAnsi"/>
          <w:sz w:val="24"/>
          <w:szCs w:val="24"/>
        </w:rPr>
        <w:t xml:space="preserve">en el documento </w:t>
      </w:r>
      <w:r w:rsidR="005B17AB" w:rsidRPr="007D1BDE">
        <w:rPr>
          <w:rFonts w:cstheme="minorHAnsi"/>
          <w:sz w:val="24"/>
          <w:szCs w:val="24"/>
        </w:rPr>
        <w:t>sobre</w:t>
      </w:r>
      <w:r w:rsidR="002D7B62" w:rsidRPr="007D1BDE">
        <w:rPr>
          <w:rFonts w:cstheme="minorHAnsi"/>
          <w:sz w:val="24"/>
          <w:szCs w:val="24"/>
        </w:rPr>
        <w:t xml:space="preserve"> las mesas </w:t>
      </w:r>
      <w:r w:rsidR="005B17AB" w:rsidRPr="007D1BDE">
        <w:rPr>
          <w:rFonts w:cstheme="minorHAnsi"/>
          <w:sz w:val="24"/>
          <w:szCs w:val="24"/>
        </w:rPr>
        <w:t>con experto</w:t>
      </w:r>
      <w:r w:rsidR="00D5605E" w:rsidRPr="007D1BDE">
        <w:rPr>
          <w:rFonts w:cstheme="minorHAnsi"/>
          <w:sz w:val="24"/>
          <w:szCs w:val="24"/>
        </w:rPr>
        <w:t>s</w:t>
      </w:r>
      <w:r w:rsidR="005B17AB" w:rsidRPr="007D1BDE">
        <w:rPr>
          <w:rFonts w:cstheme="minorHAnsi"/>
          <w:sz w:val="24"/>
          <w:szCs w:val="24"/>
        </w:rPr>
        <w:t>, invitación del secretariado t</w:t>
      </w:r>
      <w:r w:rsidR="004E02C7" w:rsidRPr="007D1BDE">
        <w:rPr>
          <w:rFonts w:cstheme="minorHAnsi"/>
          <w:sz w:val="24"/>
          <w:szCs w:val="24"/>
        </w:rPr>
        <w:t>écnico, las mesas de consulta pública convocad</w:t>
      </w:r>
      <w:r w:rsidR="00D5605E" w:rsidRPr="007D1BDE">
        <w:rPr>
          <w:rFonts w:cstheme="minorHAnsi"/>
          <w:sz w:val="24"/>
          <w:szCs w:val="24"/>
        </w:rPr>
        <w:t>a</w:t>
      </w:r>
      <w:r w:rsidR="004E02C7" w:rsidRPr="007D1BDE">
        <w:rPr>
          <w:rFonts w:cstheme="minorHAnsi"/>
          <w:sz w:val="24"/>
          <w:szCs w:val="24"/>
        </w:rPr>
        <w:t xml:space="preserve">s por sociedad civil y </w:t>
      </w:r>
      <w:r w:rsidR="002D7B62" w:rsidRPr="007D1BDE">
        <w:rPr>
          <w:rFonts w:cstheme="minorHAnsi"/>
          <w:sz w:val="24"/>
          <w:szCs w:val="24"/>
        </w:rPr>
        <w:t>la consulta en línea</w:t>
      </w:r>
      <w:r w:rsidR="005B17AB" w:rsidRPr="007D1BDE">
        <w:rPr>
          <w:rFonts w:cstheme="minorHAnsi"/>
          <w:sz w:val="24"/>
          <w:szCs w:val="24"/>
        </w:rPr>
        <w:t xml:space="preserve"> abiert</w:t>
      </w:r>
      <w:r w:rsidR="004E02C7" w:rsidRPr="007D1BDE">
        <w:rPr>
          <w:rFonts w:cstheme="minorHAnsi"/>
          <w:sz w:val="24"/>
          <w:szCs w:val="24"/>
        </w:rPr>
        <w:t>a</w:t>
      </w:r>
      <w:r w:rsidR="005B17AB" w:rsidRPr="007D1BDE">
        <w:rPr>
          <w:rFonts w:cstheme="minorHAnsi"/>
          <w:sz w:val="24"/>
          <w:szCs w:val="24"/>
        </w:rPr>
        <w:t xml:space="preserve"> al público en general</w:t>
      </w:r>
      <w:r w:rsidR="002D7B62" w:rsidRPr="007D1BDE">
        <w:rPr>
          <w:rFonts w:cstheme="minorHAnsi"/>
          <w:sz w:val="24"/>
          <w:szCs w:val="24"/>
        </w:rPr>
        <w:t xml:space="preserve">, </w:t>
      </w:r>
      <w:r w:rsidR="00D5605E" w:rsidRPr="007D1BDE">
        <w:rPr>
          <w:rFonts w:cstheme="minorHAnsi"/>
          <w:sz w:val="24"/>
          <w:szCs w:val="24"/>
        </w:rPr>
        <w:t>pero en realidad no habría ning</w:t>
      </w:r>
      <w:r w:rsidR="007F12F7" w:rsidRPr="007D1BDE">
        <w:rPr>
          <w:rFonts w:cstheme="minorHAnsi"/>
          <w:sz w:val="24"/>
          <w:szCs w:val="24"/>
        </w:rPr>
        <w:t>ún cambio al documento,</w:t>
      </w:r>
      <w:r w:rsidR="00D5605E" w:rsidRPr="007D1BDE">
        <w:rPr>
          <w:rFonts w:cstheme="minorHAnsi"/>
          <w:sz w:val="24"/>
          <w:szCs w:val="24"/>
        </w:rPr>
        <w:t xml:space="preserve"> </w:t>
      </w:r>
      <w:r w:rsidR="004E02C7" w:rsidRPr="007D1BDE">
        <w:rPr>
          <w:rFonts w:cstheme="minorHAnsi"/>
          <w:sz w:val="24"/>
          <w:szCs w:val="24"/>
        </w:rPr>
        <w:t>de igual manera comentó que no se incluyó el tema de la consulta a ayuntamientos</w:t>
      </w:r>
      <w:r w:rsidR="007D1BDE">
        <w:rPr>
          <w:rFonts w:cstheme="minorHAnsi"/>
          <w:sz w:val="24"/>
          <w:szCs w:val="24"/>
        </w:rPr>
        <w:t>, por lo que hay que</w:t>
      </w:r>
      <w:r w:rsidR="004E02C7" w:rsidRPr="007D1BDE">
        <w:rPr>
          <w:rFonts w:cstheme="minorHAnsi"/>
          <w:sz w:val="24"/>
          <w:szCs w:val="24"/>
        </w:rPr>
        <w:t xml:space="preserve"> tenerlo en consideración. Seguidamente el </w:t>
      </w:r>
      <w:r w:rsidR="007F12F7" w:rsidRPr="007D1BDE">
        <w:rPr>
          <w:rFonts w:cstheme="minorHAnsi"/>
          <w:sz w:val="24"/>
          <w:szCs w:val="24"/>
        </w:rPr>
        <w:t>F</w:t>
      </w:r>
      <w:r w:rsidR="004E02C7" w:rsidRPr="007D1BDE">
        <w:rPr>
          <w:rFonts w:cstheme="minorHAnsi"/>
          <w:sz w:val="24"/>
          <w:szCs w:val="24"/>
        </w:rPr>
        <w:t>acilitador le dio el uso de la voz a la Lic</w:t>
      </w:r>
      <w:r w:rsidR="007D1BDE">
        <w:rPr>
          <w:rFonts w:cstheme="minorHAnsi"/>
          <w:sz w:val="24"/>
          <w:szCs w:val="24"/>
        </w:rPr>
        <w:t>enciada</w:t>
      </w:r>
      <w:r w:rsidR="004E02C7" w:rsidRPr="007D1BDE">
        <w:rPr>
          <w:rFonts w:cstheme="minorHAnsi"/>
          <w:sz w:val="24"/>
          <w:szCs w:val="24"/>
        </w:rPr>
        <w:t xml:space="preserve"> Katia Guadalupe Caballero Caamal, Representante Suplente del Gobierno Estatal, que por parte</w:t>
      </w:r>
      <w:r w:rsidR="00154ED7" w:rsidRPr="007D1BDE">
        <w:rPr>
          <w:rFonts w:cstheme="minorHAnsi"/>
          <w:sz w:val="24"/>
          <w:szCs w:val="24"/>
        </w:rPr>
        <w:t xml:space="preserve"> del Representante del Gobierno Estatal no habría ninguna observación para la aprobación de la metodología presentada. </w:t>
      </w:r>
    </w:p>
    <w:p w14:paraId="45EF7FF4" w14:textId="77777777" w:rsidR="007D1BDE" w:rsidRPr="007D1BDE" w:rsidRDefault="007D1BDE" w:rsidP="00DE0CD3">
      <w:pPr>
        <w:tabs>
          <w:tab w:val="left" w:pos="-284"/>
        </w:tabs>
        <w:spacing w:after="0" w:line="240" w:lineRule="auto"/>
        <w:ind w:right="49"/>
        <w:jc w:val="both"/>
        <w:rPr>
          <w:rFonts w:cstheme="minorHAnsi"/>
          <w:sz w:val="24"/>
          <w:szCs w:val="24"/>
        </w:rPr>
      </w:pPr>
    </w:p>
    <w:p w14:paraId="7C2BBD37" w14:textId="39E8335D" w:rsidR="00204091" w:rsidRPr="007D1BDE" w:rsidRDefault="00204091" w:rsidP="00204091">
      <w:pPr>
        <w:spacing w:after="0" w:line="240" w:lineRule="auto"/>
        <w:ind w:right="49"/>
        <w:jc w:val="both"/>
        <w:rPr>
          <w:rFonts w:cstheme="minorHAnsi"/>
          <w:sz w:val="24"/>
          <w:szCs w:val="24"/>
          <w:lang w:eastAsia="zh-TW"/>
        </w:rPr>
      </w:pPr>
      <w:r w:rsidRPr="007D1BDE">
        <w:rPr>
          <w:rFonts w:cstheme="minorHAnsi"/>
          <w:sz w:val="24"/>
          <w:szCs w:val="24"/>
          <w:lang w:eastAsia="zh-TW"/>
        </w:rPr>
        <w:t>Seguidamente el Facilitador sometió a consideración de los representantes del Secretariado Técnico Estatal</w:t>
      </w:r>
      <w:r w:rsidR="007F12F7" w:rsidRPr="007D1BDE">
        <w:rPr>
          <w:rFonts w:cstheme="minorHAnsi"/>
          <w:sz w:val="24"/>
          <w:szCs w:val="24"/>
          <w:lang w:eastAsia="zh-TW"/>
        </w:rPr>
        <w:t xml:space="preserve">, la </w:t>
      </w:r>
      <w:r w:rsidR="007F12F7" w:rsidRPr="007D1BDE">
        <w:rPr>
          <w:rFonts w:cstheme="minorHAnsi"/>
          <w:sz w:val="24"/>
          <w:szCs w:val="24"/>
        </w:rPr>
        <w:t>aprobación de la Metodologías de diagnóstico y consulta pública para definición de problemas sociales</w:t>
      </w:r>
      <w:r w:rsidR="007D1BDE">
        <w:rPr>
          <w:rFonts w:cstheme="minorHAnsi"/>
          <w:sz w:val="24"/>
          <w:szCs w:val="24"/>
        </w:rPr>
        <w:t>, que forma parte del acta como Anexo único.</w:t>
      </w:r>
    </w:p>
    <w:p w14:paraId="3506EAC8" w14:textId="77777777" w:rsidR="00A8506E" w:rsidRPr="007D1BDE" w:rsidRDefault="00A8506E" w:rsidP="00DE0CD3">
      <w:pPr>
        <w:tabs>
          <w:tab w:val="left" w:pos="-284"/>
        </w:tabs>
        <w:spacing w:after="0" w:line="240" w:lineRule="auto"/>
        <w:ind w:right="49"/>
        <w:jc w:val="both"/>
        <w:rPr>
          <w:rFonts w:cstheme="minorHAnsi"/>
          <w:sz w:val="24"/>
          <w:szCs w:val="24"/>
          <w:shd w:val="clear" w:color="auto" w:fill="FFFFFF"/>
        </w:rPr>
      </w:pPr>
    </w:p>
    <w:p w14:paraId="6569C19D" w14:textId="77777777" w:rsidR="00204091" w:rsidRPr="007D1BDE" w:rsidRDefault="00204091" w:rsidP="00204091">
      <w:pPr>
        <w:spacing w:after="0" w:line="240" w:lineRule="auto"/>
        <w:ind w:right="49"/>
        <w:jc w:val="both"/>
        <w:rPr>
          <w:rFonts w:cstheme="minorHAnsi"/>
          <w:sz w:val="24"/>
          <w:szCs w:val="24"/>
        </w:rPr>
      </w:pPr>
      <w:r w:rsidRPr="007D1BDE">
        <w:rPr>
          <w:rFonts w:cstheme="minorHAnsi"/>
          <w:b/>
          <w:sz w:val="24"/>
          <w:szCs w:val="24"/>
          <w:lang w:eastAsia="zh-TW"/>
        </w:rPr>
        <w:t>ACUERDO:</w:t>
      </w:r>
      <w:r w:rsidRPr="007D1BDE">
        <w:rPr>
          <w:rFonts w:cstheme="minorHAnsi"/>
          <w:sz w:val="24"/>
          <w:szCs w:val="24"/>
          <w:lang w:eastAsia="zh-TW"/>
        </w:rPr>
        <w:t xml:space="preserve"> Se aprueba por unanimidad de votos de los representantes del Secretariado Técnico Estatal, </w:t>
      </w:r>
      <w:r w:rsidR="007F12F7" w:rsidRPr="007D1BDE">
        <w:rPr>
          <w:rFonts w:cstheme="minorHAnsi"/>
          <w:sz w:val="24"/>
          <w:szCs w:val="24"/>
          <w:lang w:eastAsia="zh-TW"/>
        </w:rPr>
        <w:t>la</w:t>
      </w:r>
      <w:r w:rsidR="007F12F7" w:rsidRPr="007D1BDE">
        <w:rPr>
          <w:rFonts w:cstheme="minorHAnsi"/>
          <w:sz w:val="24"/>
          <w:szCs w:val="24"/>
        </w:rPr>
        <w:t xml:space="preserve"> aprobación de la Metodologías de diagnóstico y consulta pública para definición de problemas sociales.</w:t>
      </w:r>
    </w:p>
    <w:p w14:paraId="25357E67" w14:textId="77777777" w:rsidR="007F12F7" w:rsidRPr="007D1BDE" w:rsidRDefault="007F12F7" w:rsidP="00204091">
      <w:pPr>
        <w:spacing w:after="0" w:line="240" w:lineRule="auto"/>
        <w:ind w:right="49"/>
        <w:jc w:val="both"/>
        <w:rPr>
          <w:rFonts w:cstheme="minorHAnsi"/>
          <w:sz w:val="24"/>
          <w:szCs w:val="24"/>
        </w:rPr>
      </w:pPr>
    </w:p>
    <w:p w14:paraId="103EEB25" w14:textId="77777777" w:rsidR="001B6187" w:rsidRPr="007D1BDE" w:rsidRDefault="007F12F7" w:rsidP="007F12F7">
      <w:pPr>
        <w:tabs>
          <w:tab w:val="left" w:pos="0"/>
        </w:tabs>
        <w:spacing w:after="0" w:line="240" w:lineRule="auto"/>
        <w:ind w:right="105"/>
        <w:jc w:val="both"/>
        <w:rPr>
          <w:rFonts w:cstheme="minorHAnsi"/>
          <w:sz w:val="24"/>
          <w:szCs w:val="24"/>
        </w:rPr>
      </w:pPr>
      <w:r w:rsidRPr="007D1BDE">
        <w:rPr>
          <w:rFonts w:cstheme="minorHAnsi"/>
          <w:sz w:val="24"/>
          <w:szCs w:val="24"/>
        </w:rPr>
        <w:t>Seguidamente, el Facilitador puso en consideración el segundo asunto en cartera, siendo ést</w:t>
      </w:r>
      <w:r w:rsidR="00653D74" w:rsidRPr="007D1BDE">
        <w:rPr>
          <w:rFonts w:cstheme="minorHAnsi"/>
          <w:sz w:val="24"/>
          <w:szCs w:val="24"/>
        </w:rPr>
        <w:t>a</w:t>
      </w:r>
      <w:r w:rsidRPr="007D1BDE">
        <w:rPr>
          <w:rFonts w:cstheme="minorHAnsi"/>
          <w:sz w:val="24"/>
          <w:szCs w:val="24"/>
        </w:rPr>
        <w:t xml:space="preserve"> la aprobación en su caso, de las actas derivadas de la primera sesión ordinaria de los secretariados técnicos estatal y municipal, la segunda sesión ordinaria y la primera sesión extraordinaria del secretariado técnico estatal.</w:t>
      </w:r>
      <w:r w:rsidR="00653D74" w:rsidRPr="007D1BDE">
        <w:rPr>
          <w:rFonts w:cstheme="minorHAnsi"/>
          <w:sz w:val="24"/>
          <w:szCs w:val="24"/>
        </w:rPr>
        <w:t xml:space="preserve"> </w:t>
      </w:r>
    </w:p>
    <w:p w14:paraId="58CFA6FB" w14:textId="77777777" w:rsidR="00D47C0D" w:rsidRPr="007D1BDE" w:rsidRDefault="00D47C0D" w:rsidP="007F12F7">
      <w:pPr>
        <w:tabs>
          <w:tab w:val="left" w:pos="0"/>
        </w:tabs>
        <w:spacing w:after="0" w:line="240" w:lineRule="auto"/>
        <w:ind w:right="105"/>
        <w:jc w:val="both"/>
        <w:rPr>
          <w:rFonts w:cstheme="minorHAnsi"/>
          <w:sz w:val="24"/>
          <w:szCs w:val="24"/>
        </w:rPr>
      </w:pPr>
    </w:p>
    <w:p w14:paraId="3145E265" w14:textId="77777777" w:rsidR="007A7EC7" w:rsidRPr="007D1BDE" w:rsidRDefault="007A7EC7" w:rsidP="007F12F7">
      <w:pPr>
        <w:tabs>
          <w:tab w:val="left" w:pos="0"/>
        </w:tabs>
        <w:spacing w:after="0" w:line="240" w:lineRule="auto"/>
        <w:ind w:right="105"/>
        <w:jc w:val="both"/>
        <w:rPr>
          <w:rFonts w:cstheme="minorHAnsi"/>
          <w:sz w:val="24"/>
          <w:szCs w:val="24"/>
        </w:rPr>
      </w:pPr>
      <w:r w:rsidRPr="007D1BDE">
        <w:rPr>
          <w:rFonts w:cstheme="minorHAnsi"/>
          <w:sz w:val="24"/>
          <w:szCs w:val="24"/>
        </w:rPr>
        <w:t>El Facilitador sometió primeramente a aprobación en cuanto al acta derivada de la primera sesión ordinaria de los Secretariados técnicos estatal y municipal celebrada en fecha 24 de junio de junio de 2021, siendo ésta aprobada por unanimidad.</w:t>
      </w:r>
    </w:p>
    <w:p w14:paraId="5BF6D693" w14:textId="77777777" w:rsidR="007D1BDE" w:rsidRDefault="007D1BDE" w:rsidP="007F12F7">
      <w:pPr>
        <w:tabs>
          <w:tab w:val="left" w:pos="0"/>
        </w:tabs>
        <w:spacing w:after="0" w:line="240" w:lineRule="auto"/>
        <w:ind w:right="105"/>
        <w:jc w:val="both"/>
        <w:rPr>
          <w:rFonts w:cstheme="minorHAnsi"/>
          <w:sz w:val="24"/>
          <w:szCs w:val="24"/>
        </w:rPr>
      </w:pPr>
    </w:p>
    <w:p w14:paraId="610B1627" w14:textId="1C0737DD" w:rsidR="007A7EC7" w:rsidRPr="007D1BDE" w:rsidRDefault="007A7EC7" w:rsidP="007F12F7">
      <w:pPr>
        <w:tabs>
          <w:tab w:val="left" w:pos="0"/>
        </w:tabs>
        <w:spacing w:after="0" w:line="240" w:lineRule="auto"/>
        <w:ind w:right="105"/>
        <w:jc w:val="both"/>
        <w:rPr>
          <w:rFonts w:cstheme="minorHAnsi"/>
          <w:sz w:val="24"/>
          <w:szCs w:val="24"/>
        </w:rPr>
      </w:pPr>
      <w:r w:rsidRPr="007D1BDE">
        <w:rPr>
          <w:rFonts w:cstheme="minorHAnsi"/>
          <w:sz w:val="24"/>
          <w:szCs w:val="24"/>
        </w:rPr>
        <w:t>En lo inherente a la aprobación a la segunda sesión ordinaria del Secretariado técnico estatal de fecha primero de julio de 2021, siendo ésta aprobada por unanimidad.</w:t>
      </w:r>
    </w:p>
    <w:p w14:paraId="015DD1BB" w14:textId="77777777" w:rsidR="007A7EC7" w:rsidRPr="007D1BDE" w:rsidRDefault="007A7EC7" w:rsidP="007F12F7">
      <w:pPr>
        <w:tabs>
          <w:tab w:val="left" w:pos="0"/>
        </w:tabs>
        <w:spacing w:after="0" w:line="240" w:lineRule="auto"/>
        <w:ind w:right="105"/>
        <w:jc w:val="both"/>
        <w:rPr>
          <w:rFonts w:cstheme="minorHAnsi"/>
          <w:sz w:val="24"/>
          <w:szCs w:val="24"/>
        </w:rPr>
      </w:pPr>
      <w:r w:rsidRPr="007D1BDE">
        <w:rPr>
          <w:rFonts w:cstheme="minorHAnsi"/>
          <w:sz w:val="24"/>
          <w:szCs w:val="24"/>
          <w:lang w:val="es-ES_tradnl"/>
        </w:rPr>
        <w:lastRenderedPageBreak/>
        <w:t>En lo que toca a la primera sesión extraordinaria del Secretariado técnico estatal de fecha 21 de julio de 2021, quedó de igual manera aprobada por unanimidad.</w:t>
      </w:r>
    </w:p>
    <w:p w14:paraId="07439435" w14:textId="77777777" w:rsidR="007A7EC7" w:rsidRPr="007D1BDE" w:rsidRDefault="007A7EC7" w:rsidP="007F12F7">
      <w:pPr>
        <w:tabs>
          <w:tab w:val="left" w:pos="0"/>
        </w:tabs>
        <w:spacing w:after="0" w:line="240" w:lineRule="auto"/>
        <w:ind w:right="105"/>
        <w:jc w:val="both"/>
        <w:rPr>
          <w:rFonts w:cstheme="minorHAnsi"/>
          <w:sz w:val="24"/>
          <w:szCs w:val="24"/>
        </w:rPr>
      </w:pPr>
    </w:p>
    <w:p w14:paraId="49559E7D" w14:textId="424C78A8" w:rsidR="001B6187" w:rsidRPr="007D1BDE" w:rsidRDefault="001B6187" w:rsidP="001B6187">
      <w:pPr>
        <w:spacing w:after="0" w:line="240" w:lineRule="auto"/>
        <w:ind w:right="49"/>
        <w:jc w:val="both"/>
        <w:rPr>
          <w:rFonts w:cstheme="minorHAnsi"/>
          <w:sz w:val="24"/>
          <w:szCs w:val="24"/>
        </w:rPr>
      </w:pPr>
      <w:r w:rsidRPr="007D1BDE">
        <w:rPr>
          <w:rFonts w:cstheme="minorHAnsi"/>
          <w:b/>
          <w:sz w:val="24"/>
          <w:szCs w:val="24"/>
          <w:lang w:eastAsia="zh-TW"/>
        </w:rPr>
        <w:t>ACUERDO:</w:t>
      </w:r>
      <w:r w:rsidRPr="007D1BDE">
        <w:rPr>
          <w:rFonts w:cstheme="minorHAnsi"/>
          <w:sz w:val="24"/>
          <w:szCs w:val="24"/>
          <w:lang w:eastAsia="zh-TW"/>
        </w:rPr>
        <w:t xml:space="preserve"> Se aprueba</w:t>
      </w:r>
      <w:r w:rsidR="007D1BDE">
        <w:rPr>
          <w:rFonts w:cstheme="minorHAnsi"/>
          <w:sz w:val="24"/>
          <w:szCs w:val="24"/>
          <w:lang w:eastAsia="zh-TW"/>
        </w:rPr>
        <w:t>n</w:t>
      </w:r>
      <w:r w:rsidRPr="007D1BDE">
        <w:rPr>
          <w:rFonts w:cstheme="minorHAnsi"/>
          <w:sz w:val="24"/>
          <w:szCs w:val="24"/>
          <w:lang w:eastAsia="zh-TW"/>
        </w:rPr>
        <w:t xml:space="preserve"> por unanimidad de votos de los representantes del Secretariado Técnico Estatal, </w:t>
      </w:r>
      <w:r w:rsidR="002E6B9F" w:rsidRPr="007D1BDE">
        <w:rPr>
          <w:rFonts w:cstheme="minorHAnsi"/>
          <w:sz w:val="24"/>
          <w:szCs w:val="24"/>
        </w:rPr>
        <w:t>las actas derivadas de la primera sesión ordinaria de los secretariados técnicos estatal y municipal, la segunda sesión ordinaria y la primera sesión extraordinaria del secretariado técnico estatal.</w:t>
      </w:r>
    </w:p>
    <w:p w14:paraId="74AE0908" w14:textId="77777777" w:rsidR="002E6B9F" w:rsidRPr="007D1BDE" w:rsidRDefault="002E6B9F" w:rsidP="001B6187">
      <w:pPr>
        <w:spacing w:after="0" w:line="240" w:lineRule="auto"/>
        <w:ind w:right="49"/>
        <w:jc w:val="both"/>
        <w:rPr>
          <w:rFonts w:cstheme="minorHAnsi"/>
          <w:sz w:val="24"/>
          <w:szCs w:val="24"/>
        </w:rPr>
      </w:pPr>
    </w:p>
    <w:p w14:paraId="539D8020" w14:textId="20079C63" w:rsidR="001B6187" w:rsidRPr="007D1BDE" w:rsidRDefault="002E6B9F" w:rsidP="00D47C0D">
      <w:pPr>
        <w:spacing w:after="0" w:line="240" w:lineRule="auto"/>
        <w:ind w:right="49"/>
        <w:jc w:val="both"/>
        <w:rPr>
          <w:rFonts w:cstheme="minorHAnsi"/>
          <w:sz w:val="24"/>
          <w:szCs w:val="24"/>
        </w:rPr>
      </w:pPr>
      <w:r w:rsidRPr="007D1BDE">
        <w:rPr>
          <w:rFonts w:cstheme="minorHAnsi"/>
          <w:sz w:val="24"/>
          <w:szCs w:val="24"/>
        </w:rPr>
        <w:t xml:space="preserve">El Facilitador por último le dio el uso de la voz al Dr. Carlos Fernando Pavón Durán, Comisionado y representante del Inaip Yucatán, </w:t>
      </w:r>
      <w:r w:rsidR="007D1BDE">
        <w:rPr>
          <w:rFonts w:cstheme="minorHAnsi"/>
          <w:sz w:val="24"/>
          <w:szCs w:val="24"/>
        </w:rPr>
        <w:t>quién agradeció</w:t>
      </w:r>
      <w:r w:rsidRPr="007D1BDE">
        <w:rPr>
          <w:rFonts w:cstheme="minorHAnsi"/>
          <w:sz w:val="24"/>
          <w:szCs w:val="24"/>
        </w:rPr>
        <w:t xml:space="preserve"> al Abg. Raúl Alberto Medina Cardeña, Representante del Gobierno Estatal todo el apoyo para </w:t>
      </w:r>
      <w:r w:rsidR="00943AB5" w:rsidRPr="007D1BDE">
        <w:rPr>
          <w:rFonts w:cstheme="minorHAnsi"/>
          <w:sz w:val="24"/>
          <w:szCs w:val="24"/>
        </w:rPr>
        <w:t>las pláticas de capacitación y sensibilización de</w:t>
      </w:r>
      <w:r w:rsidRPr="007D1BDE">
        <w:rPr>
          <w:rFonts w:cstheme="minorHAnsi"/>
          <w:sz w:val="24"/>
          <w:szCs w:val="24"/>
        </w:rPr>
        <w:t xml:space="preserve"> los servidores p</w:t>
      </w:r>
      <w:r w:rsidR="00943AB5" w:rsidRPr="007D1BDE">
        <w:rPr>
          <w:rFonts w:cstheme="minorHAnsi"/>
          <w:sz w:val="24"/>
          <w:szCs w:val="24"/>
        </w:rPr>
        <w:t>úblicos del Gobierno del Estado, solicitándole de igual forma toda la información de los servidores públicos que tomaron dichas pláticas, seguidamente el Abg. Raúl Alberto Medina Cardeña hizo uso de la voz, agradeciendo los comentarios</w:t>
      </w:r>
      <w:r w:rsidR="007D1BDE">
        <w:rPr>
          <w:rFonts w:cstheme="minorHAnsi"/>
          <w:sz w:val="24"/>
          <w:szCs w:val="24"/>
        </w:rPr>
        <w:t>,</w:t>
      </w:r>
      <w:r w:rsidR="00FA3433" w:rsidRPr="007D1BDE">
        <w:rPr>
          <w:rFonts w:cstheme="minorHAnsi"/>
          <w:sz w:val="24"/>
          <w:szCs w:val="24"/>
        </w:rPr>
        <w:t xml:space="preserve"> e inform</w:t>
      </w:r>
      <w:r w:rsidR="007D1BDE">
        <w:rPr>
          <w:rFonts w:cstheme="minorHAnsi"/>
          <w:sz w:val="24"/>
          <w:szCs w:val="24"/>
        </w:rPr>
        <w:t>ó</w:t>
      </w:r>
      <w:r w:rsidR="00FA3433" w:rsidRPr="007D1BDE">
        <w:rPr>
          <w:rFonts w:cstheme="minorHAnsi"/>
          <w:sz w:val="24"/>
          <w:szCs w:val="24"/>
        </w:rPr>
        <w:t xml:space="preserve"> que </w:t>
      </w:r>
      <w:r w:rsidR="007D1BDE">
        <w:rPr>
          <w:rFonts w:cstheme="minorHAnsi"/>
          <w:sz w:val="24"/>
          <w:szCs w:val="24"/>
        </w:rPr>
        <w:t>se capacitaron y sensibilizaron a un total de</w:t>
      </w:r>
      <w:r w:rsidR="00FA3433" w:rsidRPr="007D1BDE">
        <w:rPr>
          <w:rFonts w:cstheme="minorHAnsi"/>
          <w:sz w:val="24"/>
          <w:szCs w:val="24"/>
        </w:rPr>
        <w:t xml:space="preserve"> 313 servidores públicos del Poder Ejecutivo</w:t>
      </w:r>
      <w:r w:rsidR="007D1BDE">
        <w:rPr>
          <w:rFonts w:cstheme="minorHAnsi"/>
          <w:sz w:val="24"/>
          <w:szCs w:val="24"/>
        </w:rPr>
        <w:t xml:space="preserve">, realizadas en </w:t>
      </w:r>
      <w:r w:rsidR="00FA3433" w:rsidRPr="007D1BDE">
        <w:rPr>
          <w:rFonts w:cstheme="minorHAnsi"/>
          <w:sz w:val="24"/>
          <w:szCs w:val="24"/>
        </w:rPr>
        <w:t xml:space="preserve">7 pláticas de capacitación de manera virtual, cumpliendo con el objetivo, por último el Facilitador le dio el uso de la voz a Ángel Rodríguez Aquino, </w:t>
      </w:r>
      <w:r w:rsidR="00FA3433" w:rsidRPr="007D1BDE">
        <w:rPr>
          <w:rFonts w:cstheme="minorHAnsi"/>
          <w:sz w:val="24"/>
          <w:szCs w:val="24"/>
          <w:shd w:val="clear" w:color="auto" w:fill="FFFFFF"/>
        </w:rPr>
        <w:t xml:space="preserve">Representante de la sociedad civil en el Secretariado Técnico Estatal, </w:t>
      </w:r>
      <w:r w:rsidR="00F36273">
        <w:rPr>
          <w:rFonts w:cstheme="minorHAnsi"/>
          <w:sz w:val="24"/>
          <w:szCs w:val="24"/>
          <w:shd w:val="clear" w:color="auto" w:fill="FFFFFF"/>
        </w:rPr>
        <w:t xml:space="preserve">quién </w:t>
      </w:r>
      <w:r w:rsidR="00CA119C" w:rsidRPr="007D1BDE">
        <w:rPr>
          <w:rFonts w:cstheme="minorHAnsi"/>
          <w:sz w:val="24"/>
          <w:szCs w:val="24"/>
          <w:shd w:val="clear" w:color="auto" w:fill="FFFFFF"/>
        </w:rPr>
        <w:t xml:space="preserve">agradeció la disposición y las facilidades de dichas capacitaciones, por otro lado planteó la posibilidad de redactar una minuta sobre lo que se discuten en las sesiones, los acuerdos </w:t>
      </w:r>
      <w:r w:rsidR="006F2599" w:rsidRPr="007D1BDE">
        <w:rPr>
          <w:rFonts w:cstheme="minorHAnsi"/>
          <w:sz w:val="24"/>
          <w:szCs w:val="24"/>
          <w:shd w:val="clear" w:color="auto" w:fill="FFFFFF"/>
        </w:rPr>
        <w:t xml:space="preserve">tomados, </w:t>
      </w:r>
      <w:r w:rsidR="00CA119C" w:rsidRPr="007D1BDE">
        <w:rPr>
          <w:rFonts w:cstheme="minorHAnsi"/>
          <w:sz w:val="24"/>
          <w:szCs w:val="24"/>
          <w:shd w:val="clear" w:color="auto" w:fill="FFFFFF"/>
        </w:rPr>
        <w:t>independientemente de las actas con</w:t>
      </w:r>
      <w:r w:rsidR="006F2599" w:rsidRPr="007D1BDE">
        <w:rPr>
          <w:rFonts w:cstheme="minorHAnsi"/>
          <w:sz w:val="24"/>
          <w:szCs w:val="24"/>
          <w:shd w:val="clear" w:color="auto" w:fill="FFFFFF"/>
        </w:rPr>
        <w:t xml:space="preserve"> la</w:t>
      </w:r>
      <w:r w:rsidR="00CA119C" w:rsidRPr="007D1BDE">
        <w:rPr>
          <w:rFonts w:cstheme="minorHAnsi"/>
          <w:sz w:val="24"/>
          <w:szCs w:val="24"/>
          <w:shd w:val="clear" w:color="auto" w:fill="FFFFFF"/>
        </w:rPr>
        <w:t xml:space="preserve"> </w:t>
      </w:r>
      <w:r w:rsidR="006F2599" w:rsidRPr="007D1BDE">
        <w:rPr>
          <w:rFonts w:cstheme="minorHAnsi"/>
          <w:sz w:val="24"/>
          <w:szCs w:val="24"/>
          <w:shd w:val="clear" w:color="auto" w:fill="FFFFFF"/>
        </w:rPr>
        <w:t>intención</w:t>
      </w:r>
      <w:r w:rsidR="00CA119C" w:rsidRPr="007D1BDE">
        <w:rPr>
          <w:rFonts w:cstheme="minorHAnsi"/>
          <w:sz w:val="24"/>
          <w:szCs w:val="24"/>
          <w:shd w:val="clear" w:color="auto" w:fill="FFFFFF"/>
        </w:rPr>
        <w:t xml:space="preserve"> que sean publicadas después de cada sesión, </w:t>
      </w:r>
      <w:r w:rsidR="006F2599" w:rsidRPr="007D1BDE">
        <w:rPr>
          <w:rFonts w:cstheme="minorHAnsi"/>
          <w:sz w:val="24"/>
          <w:szCs w:val="24"/>
          <w:shd w:val="clear" w:color="auto" w:fill="FFFFFF"/>
        </w:rPr>
        <w:t>con el objetivo de que se socialice y sea una ficha informativa</w:t>
      </w:r>
      <w:r w:rsidR="00D47C0D" w:rsidRPr="007D1BDE">
        <w:rPr>
          <w:rFonts w:cstheme="minorHAnsi"/>
          <w:sz w:val="24"/>
          <w:szCs w:val="24"/>
          <w:shd w:val="clear" w:color="auto" w:fill="FFFFFF"/>
        </w:rPr>
        <w:t xml:space="preserve"> en cada</w:t>
      </w:r>
      <w:r w:rsidR="00D47C0D" w:rsidRPr="007D1BDE">
        <w:rPr>
          <w:rFonts w:cstheme="minorHAnsi"/>
          <w:sz w:val="24"/>
          <w:szCs w:val="24"/>
        </w:rPr>
        <w:t xml:space="preserve"> sesión.</w:t>
      </w:r>
    </w:p>
    <w:p w14:paraId="5C492E28" w14:textId="77777777" w:rsidR="00BA2E2F" w:rsidRPr="007D1BDE" w:rsidRDefault="00BA2E2F" w:rsidP="00BA2E2F">
      <w:pPr>
        <w:tabs>
          <w:tab w:val="left" w:pos="-284"/>
        </w:tabs>
        <w:spacing w:after="0" w:line="240" w:lineRule="auto"/>
        <w:ind w:right="49"/>
        <w:jc w:val="both"/>
        <w:rPr>
          <w:rFonts w:cstheme="minorHAnsi"/>
          <w:sz w:val="24"/>
          <w:szCs w:val="24"/>
        </w:rPr>
      </w:pPr>
    </w:p>
    <w:p w14:paraId="7E7C88E6" w14:textId="77777777" w:rsidR="00BA2E2F" w:rsidRPr="007D1BDE" w:rsidRDefault="00BA2E2F" w:rsidP="00BA2E2F">
      <w:pPr>
        <w:tabs>
          <w:tab w:val="left" w:pos="-284"/>
        </w:tabs>
        <w:spacing w:after="0" w:line="240" w:lineRule="auto"/>
        <w:ind w:right="49"/>
        <w:jc w:val="both"/>
        <w:rPr>
          <w:rFonts w:cstheme="minorHAnsi"/>
          <w:sz w:val="24"/>
          <w:szCs w:val="24"/>
        </w:rPr>
      </w:pPr>
      <w:r w:rsidRPr="007D1BDE">
        <w:rPr>
          <w:rFonts w:cstheme="minorHAnsi"/>
          <w:sz w:val="24"/>
          <w:szCs w:val="24"/>
        </w:rPr>
        <w:t xml:space="preserve">No habiendo más asuntos que tratar en la presente sesión </w:t>
      </w:r>
      <w:r w:rsidR="00337FB2" w:rsidRPr="007D1BDE">
        <w:rPr>
          <w:rFonts w:cstheme="minorHAnsi"/>
          <w:sz w:val="24"/>
          <w:szCs w:val="24"/>
        </w:rPr>
        <w:t>extra</w:t>
      </w:r>
      <w:r w:rsidRPr="007D1BDE">
        <w:rPr>
          <w:rFonts w:cstheme="minorHAnsi"/>
          <w:sz w:val="24"/>
          <w:szCs w:val="24"/>
        </w:rPr>
        <w:t xml:space="preserve">ordinaria, se clausura siendo las </w:t>
      </w:r>
      <w:r w:rsidR="007B67CA" w:rsidRPr="007D1BDE">
        <w:rPr>
          <w:rFonts w:cstheme="minorHAnsi"/>
          <w:sz w:val="24"/>
          <w:szCs w:val="24"/>
        </w:rPr>
        <w:t>1</w:t>
      </w:r>
      <w:r w:rsidR="00962433" w:rsidRPr="007D1BDE">
        <w:rPr>
          <w:rFonts w:cstheme="minorHAnsi"/>
          <w:sz w:val="24"/>
          <w:szCs w:val="24"/>
        </w:rPr>
        <w:t>4</w:t>
      </w:r>
      <w:r w:rsidRPr="007D1BDE">
        <w:rPr>
          <w:rFonts w:cstheme="minorHAnsi"/>
          <w:sz w:val="24"/>
          <w:szCs w:val="24"/>
        </w:rPr>
        <w:t xml:space="preserve"> horas con </w:t>
      </w:r>
      <w:r w:rsidR="00962433" w:rsidRPr="007D1BDE">
        <w:rPr>
          <w:rFonts w:cstheme="minorHAnsi"/>
          <w:sz w:val="24"/>
          <w:szCs w:val="24"/>
        </w:rPr>
        <w:t>3</w:t>
      </w:r>
      <w:r w:rsidR="00337FB2" w:rsidRPr="007D1BDE">
        <w:rPr>
          <w:rFonts w:cstheme="minorHAnsi"/>
          <w:sz w:val="24"/>
          <w:szCs w:val="24"/>
        </w:rPr>
        <w:t>8</w:t>
      </w:r>
      <w:r w:rsidRPr="007D1BDE">
        <w:rPr>
          <w:rFonts w:cstheme="minorHAnsi"/>
          <w:sz w:val="24"/>
          <w:szCs w:val="24"/>
        </w:rPr>
        <w:t xml:space="preserve"> minutos del día </w:t>
      </w:r>
      <w:r w:rsidR="00962433" w:rsidRPr="007D1BDE">
        <w:rPr>
          <w:rFonts w:cstheme="minorHAnsi"/>
          <w:sz w:val="24"/>
          <w:szCs w:val="24"/>
        </w:rPr>
        <w:t>jueves</w:t>
      </w:r>
      <w:r w:rsidR="00337FB2" w:rsidRPr="007D1BDE">
        <w:rPr>
          <w:rFonts w:cstheme="minorHAnsi"/>
          <w:sz w:val="24"/>
          <w:szCs w:val="24"/>
        </w:rPr>
        <w:t xml:space="preserve"> </w:t>
      </w:r>
      <w:r w:rsidR="00962433" w:rsidRPr="007D1BDE">
        <w:rPr>
          <w:rFonts w:cstheme="minorHAnsi"/>
          <w:sz w:val="24"/>
          <w:szCs w:val="24"/>
        </w:rPr>
        <w:t>7 de octubre</w:t>
      </w:r>
      <w:r w:rsidR="00BF4B91" w:rsidRPr="007D1BDE">
        <w:rPr>
          <w:rFonts w:cstheme="minorHAnsi"/>
          <w:sz w:val="24"/>
          <w:szCs w:val="24"/>
        </w:rPr>
        <w:t xml:space="preserve"> de 2021 y se instruye a la persona facilitadora</w:t>
      </w:r>
      <w:r w:rsidRPr="007D1BDE">
        <w:rPr>
          <w:rFonts w:cstheme="minorHAnsi"/>
          <w:sz w:val="24"/>
          <w:szCs w:val="24"/>
        </w:rPr>
        <w:t xml:space="preserve"> para que elabore el acta correspondiente.</w:t>
      </w:r>
    </w:p>
    <w:p w14:paraId="0A9CCDA1" w14:textId="77777777" w:rsidR="00A8506E" w:rsidRPr="007D1BDE" w:rsidRDefault="00A8506E" w:rsidP="00DE0CD3">
      <w:pPr>
        <w:autoSpaceDE w:val="0"/>
        <w:autoSpaceDN w:val="0"/>
        <w:adjustRightInd w:val="0"/>
        <w:spacing w:after="0" w:line="240" w:lineRule="auto"/>
        <w:ind w:right="49"/>
        <w:jc w:val="both"/>
        <w:rPr>
          <w:rFonts w:cstheme="minorHAnsi"/>
          <w:b/>
          <w:bCs/>
          <w:sz w:val="24"/>
          <w:szCs w:val="24"/>
        </w:rPr>
      </w:pPr>
    </w:p>
    <w:tbl>
      <w:tblPr>
        <w:tblpPr w:leftFromText="141" w:rightFromText="141" w:vertAnchor="text" w:tblpXSpec="center" w:tblpY="1"/>
        <w:tblOverlap w:val="never"/>
        <w:tblW w:w="10690" w:type="dxa"/>
        <w:tblLook w:val="04A0" w:firstRow="1" w:lastRow="0" w:firstColumn="1" w:lastColumn="0" w:noHBand="0" w:noVBand="1"/>
      </w:tblPr>
      <w:tblGrid>
        <w:gridCol w:w="5345"/>
        <w:gridCol w:w="5345"/>
      </w:tblGrid>
      <w:tr w:rsidR="005F26E5" w:rsidRPr="007D1BDE" w14:paraId="41D9FA8E" w14:textId="77777777" w:rsidTr="00D1589F">
        <w:trPr>
          <w:trHeight w:val="1447"/>
        </w:trPr>
        <w:tc>
          <w:tcPr>
            <w:tcW w:w="5345" w:type="dxa"/>
          </w:tcPr>
          <w:p w14:paraId="3C894685" w14:textId="77777777" w:rsidR="005F26E5" w:rsidRPr="007D1BDE" w:rsidRDefault="005F26E5" w:rsidP="00D1589F">
            <w:pPr>
              <w:snapToGrid w:val="0"/>
              <w:spacing w:after="0" w:line="240" w:lineRule="auto"/>
              <w:ind w:right="49"/>
              <w:jc w:val="center"/>
              <w:rPr>
                <w:rFonts w:cstheme="minorHAnsi"/>
                <w:b/>
                <w:bCs/>
                <w:sz w:val="24"/>
                <w:szCs w:val="24"/>
              </w:rPr>
            </w:pPr>
          </w:p>
          <w:p w14:paraId="79633C85" w14:textId="77777777" w:rsidR="005F26E5" w:rsidRPr="007D1BDE" w:rsidRDefault="005F26E5" w:rsidP="00D1589F">
            <w:pPr>
              <w:snapToGrid w:val="0"/>
              <w:spacing w:after="0" w:line="240" w:lineRule="auto"/>
              <w:ind w:right="49"/>
              <w:jc w:val="center"/>
              <w:rPr>
                <w:rFonts w:cstheme="minorHAnsi"/>
                <w:b/>
                <w:bCs/>
                <w:sz w:val="24"/>
                <w:szCs w:val="24"/>
              </w:rPr>
            </w:pPr>
          </w:p>
          <w:p w14:paraId="6F15C335" w14:textId="77777777" w:rsidR="00335A41" w:rsidRPr="007D1BDE" w:rsidRDefault="00335A41" w:rsidP="00D1589F">
            <w:pPr>
              <w:snapToGrid w:val="0"/>
              <w:spacing w:after="0" w:line="240" w:lineRule="auto"/>
              <w:ind w:right="49"/>
              <w:jc w:val="center"/>
              <w:rPr>
                <w:rFonts w:cstheme="minorHAnsi"/>
                <w:b/>
                <w:bCs/>
                <w:sz w:val="24"/>
                <w:szCs w:val="24"/>
              </w:rPr>
            </w:pPr>
          </w:p>
          <w:p w14:paraId="30EEC310" w14:textId="77777777" w:rsidR="00335A41" w:rsidRPr="007D1BDE" w:rsidRDefault="00335A41" w:rsidP="00D1589F">
            <w:pPr>
              <w:snapToGrid w:val="0"/>
              <w:spacing w:after="0" w:line="240" w:lineRule="auto"/>
              <w:ind w:right="49"/>
              <w:jc w:val="center"/>
              <w:rPr>
                <w:rFonts w:cstheme="minorHAnsi"/>
                <w:b/>
                <w:bCs/>
                <w:sz w:val="24"/>
                <w:szCs w:val="24"/>
              </w:rPr>
            </w:pPr>
          </w:p>
          <w:p w14:paraId="52BE0B90" w14:textId="77777777" w:rsidR="005F26E5" w:rsidRPr="007D1BDE" w:rsidRDefault="005F26E5" w:rsidP="00D1589F">
            <w:pPr>
              <w:snapToGrid w:val="0"/>
              <w:spacing w:after="0" w:line="240" w:lineRule="auto"/>
              <w:ind w:right="49"/>
              <w:jc w:val="center"/>
              <w:rPr>
                <w:rFonts w:cstheme="minorHAnsi"/>
                <w:b/>
                <w:bCs/>
                <w:sz w:val="24"/>
                <w:szCs w:val="24"/>
              </w:rPr>
            </w:pPr>
          </w:p>
          <w:p w14:paraId="5FCE697A" w14:textId="77777777" w:rsidR="005F26E5" w:rsidRPr="007D1BDE" w:rsidRDefault="005F26E5" w:rsidP="00D1589F">
            <w:pPr>
              <w:snapToGrid w:val="0"/>
              <w:spacing w:after="0" w:line="240" w:lineRule="auto"/>
              <w:ind w:right="49"/>
              <w:jc w:val="center"/>
              <w:rPr>
                <w:rFonts w:cstheme="minorHAnsi"/>
                <w:b/>
                <w:bCs/>
                <w:sz w:val="24"/>
                <w:szCs w:val="24"/>
              </w:rPr>
            </w:pPr>
            <w:r w:rsidRPr="007D1BDE">
              <w:rPr>
                <w:rFonts w:cstheme="minorHAnsi"/>
                <w:b/>
                <w:bCs/>
                <w:sz w:val="24"/>
                <w:szCs w:val="24"/>
              </w:rPr>
              <w:t>ABOG. RAÚL ALBERTO MEDINA CARDEÑA</w:t>
            </w:r>
          </w:p>
          <w:p w14:paraId="0CB1692E" w14:textId="77777777" w:rsidR="005F26E5" w:rsidRPr="007D1BDE" w:rsidRDefault="005F26E5" w:rsidP="00D1589F">
            <w:pPr>
              <w:snapToGrid w:val="0"/>
              <w:spacing w:after="0" w:line="240" w:lineRule="auto"/>
              <w:ind w:right="49"/>
              <w:jc w:val="center"/>
              <w:rPr>
                <w:rFonts w:cstheme="minorHAnsi"/>
                <w:b/>
                <w:bCs/>
                <w:sz w:val="24"/>
                <w:szCs w:val="24"/>
              </w:rPr>
            </w:pPr>
            <w:r w:rsidRPr="007D1BDE">
              <w:rPr>
                <w:rFonts w:cstheme="minorHAnsi"/>
                <w:b/>
                <w:bCs/>
                <w:sz w:val="24"/>
                <w:szCs w:val="24"/>
              </w:rPr>
              <w:t>REPRESENTANTE DEL GOBIERNO ESTATAL</w:t>
            </w:r>
          </w:p>
        </w:tc>
        <w:tc>
          <w:tcPr>
            <w:tcW w:w="5345" w:type="dxa"/>
          </w:tcPr>
          <w:p w14:paraId="0D1CC6DB" w14:textId="77777777" w:rsidR="005F26E5" w:rsidRPr="007D1BDE" w:rsidRDefault="005F26E5" w:rsidP="00D1589F">
            <w:pPr>
              <w:snapToGrid w:val="0"/>
              <w:spacing w:after="0" w:line="240" w:lineRule="auto"/>
              <w:ind w:right="49"/>
              <w:rPr>
                <w:rFonts w:cstheme="minorHAnsi"/>
                <w:b/>
                <w:sz w:val="24"/>
                <w:szCs w:val="24"/>
              </w:rPr>
            </w:pPr>
          </w:p>
          <w:p w14:paraId="24057B6E" w14:textId="77777777" w:rsidR="005F26E5" w:rsidRPr="007D1BDE" w:rsidRDefault="005F26E5" w:rsidP="00D1589F">
            <w:pPr>
              <w:spacing w:after="0" w:line="240" w:lineRule="auto"/>
              <w:ind w:right="49"/>
              <w:jc w:val="center"/>
              <w:rPr>
                <w:rFonts w:cstheme="minorHAnsi"/>
                <w:b/>
                <w:sz w:val="24"/>
                <w:szCs w:val="24"/>
              </w:rPr>
            </w:pPr>
          </w:p>
          <w:p w14:paraId="015CE376" w14:textId="77777777" w:rsidR="00335A41" w:rsidRPr="007D1BDE" w:rsidRDefault="00335A41" w:rsidP="00D1589F">
            <w:pPr>
              <w:spacing w:after="0" w:line="240" w:lineRule="auto"/>
              <w:ind w:right="49"/>
              <w:jc w:val="center"/>
              <w:rPr>
                <w:rFonts w:cstheme="minorHAnsi"/>
                <w:b/>
                <w:sz w:val="24"/>
                <w:szCs w:val="24"/>
              </w:rPr>
            </w:pPr>
          </w:p>
          <w:p w14:paraId="638ED7B1" w14:textId="77777777" w:rsidR="00335A41" w:rsidRPr="007D1BDE" w:rsidRDefault="00335A41" w:rsidP="00D1589F">
            <w:pPr>
              <w:spacing w:after="0" w:line="240" w:lineRule="auto"/>
              <w:ind w:right="49"/>
              <w:jc w:val="center"/>
              <w:rPr>
                <w:rFonts w:cstheme="minorHAnsi"/>
                <w:b/>
                <w:sz w:val="24"/>
                <w:szCs w:val="24"/>
              </w:rPr>
            </w:pPr>
          </w:p>
          <w:p w14:paraId="79F5997C" w14:textId="77777777" w:rsidR="005F26E5" w:rsidRPr="007D1BDE" w:rsidRDefault="005F26E5" w:rsidP="00D1589F">
            <w:pPr>
              <w:spacing w:after="0" w:line="240" w:lineRule="auto"/>
              <w:ind w:right="49"/>
              <w:jc w:val="center"/>
              <w:rPr>
                <w:rFonts w:cstheme="minorHAnsi"/>
                <w:b/>
                <w:sz w:val="24"/>
                <w:szCs w:val="24"/>
              </w:rPr>
            </w:pPr>
            <w:r w:rsidRPr="007D1BDE">
              <w:rPr>
                <w:rFonts w:cstheme="minorHAnsi"/>
                <w:b/>
                <w:sz w:val="24"/>
                <w:szCs w:val="24"/>
              </w:rPr>
              <w:tab/>
            </w:r>
          </w:p>
          <w:p w14:paraId="5E0E1CD6" w14:textId="77777777" w:rsidR="005F26E5" w:rsidRPr="007D1BDE" w:rsidRDefault="005F26E5" w:rsidP="00D1589F">
            <w:pPr>
              <w:snapToGrid w:val="0"/>
              <w:spacing w:after="0" w:line="240" w:lineRule="auto"/>
              <w:ind w:right="49"/>
              <w:jc w:val="center"/>
              <w:rPr>
                <w:rFonts w:cstheme="minorHAnsi"/>
                <w:b/>
                <w:bCs/>
                <w:sz w:val="24"/>
                <w:szCs w:val="24"/>
              </w:rPr>
            </w:pPr>
            <w:r w:rsidRPr="007D1BDE">
              <w:rPr>
                <w:rFonts w:cstheme="minorHAnsi"/>
                <w:b/>
                <w:bCs/>
                <w:sz w:val="24"/>
                <w:szCs w:val="24"/>
              </w:rPr>
              <w:t>C. ÁNGEL RODRÍGUEZ AQUINO</w:t>
            </w:r>
          </w:p>
          <w:p w14:paraId="5E752212" w14:textId="77777777" w:rsidR="005F26E5" w:rsidRPr="007D1BDE" w:rsidRDefault="005F26E5" w:rsidP="00D1589F">
            <w:pPr>
              <w:snapToGrid w:val="0"/>
              <w:spacing w:after="0" w:line="240" w:lineRule="auto"/>
              <w:ind w:right="49"/>
              <w:jc w:val="center"/>
              <w:rPr>
                <w:rFonts w:cstheme="minorHAnsi"/>
                <w:b/>
                <w:sz w:val="24"/>
                <w:szCs w:val="24"/>
              </w:rPr>
            </w:pPr>
            <w:r w:rsidRPr="007D1BDE">
              <w:rPr>
                <w:rFonts w:cstheme="minorHAnsi"/>
                <w:b/>
                <w:bCs/>
                <w:sz w:val="24"/>
                <w:szCs w:val="24"/>
              </w:rPr>
              <w:t>REPRESENTANTE DE LA SOCIEDAD CIVIL ANTE EL SECRETARIADO TÉCNICO ESTATAL</w:t>
            </w:r>
          </w:p>
          <w:p w14:paraId="4EA8EEB2" w14:textId="77777777" w:rsidR="005F26E5" w:rsidRPr="007D1BDE" w:rsidRDefault="005F26E5" w:rsidP="00D1589F">
            <w:pPr>
              <w:snapToGrid w:val="0"/>
              <w:spacing w:after="0" w:line="240" w:lineRule="auto"/>
              <w:ind w:right="49"/>
              <w:jc w:val="center"/>
              <w:rPr>
                <w:rFonts w:cstheme="minorHAnsi"/>
                <w:b/>
                <w:sz w:val="24"/>
                <w:szCs w:val="24"/>
              </w:rPr>
            </w:pPr>
          </w:p>
        </w:tc>
      </w:tr>
      <w:tr w:rsidR="005F26E5" w:rsidRPr="007D1BDE" w14:paraId="339BF2AE" w14:textId="77777777" w:rsidTr="00D1589F">
        <w:trPr>
          <w:trHeight w:val="1447"/>
        </w:trPr>
        <w:tc>
          <w:tcPr>
            <w:tcW w:w="5345" w:type="dxa"/>
          </w:tcPr>
          <w:p w14:paraId="626DF5E5" w14:textId="77777777" w:rsidR="005F26E5" w:rsidRPr="007D1BDE" w:rsidRDefault="005F26E5" w:rsidP="00D1589F">
            <w:pPr>
              <w:snapToGrid w:val="0"/>
              <w:spacing w:after="0" w:line="240" w:lineRule="auto"/>
              <w:ind w:right="49"/>
              <w:jc w:val="center"/>
              <w:rPr>
                <w:rFonts w:cstheme="minorHAnsi"/>
                <w:b/>
                <w:bCs/>
                <w:sz w:val="24"/>
                <w:szCs w:val="24"/>
              </w:rPr>
            </w:pPr>
          </w:p>
          <w:p w14:paraId="2F7F4A01" w14:textId="77777777" w:rsidR="005F26E5" w:rsidRPr="007D1BDE" w:rsidRDefault="005F26E5" w:rsidP="00D1589F">
            <w:pPr>
              <w:snapToGrid w:val="0"/>
              <w:spacing w:after="0" w:line="240" w:lineRule="auto"/>
              <w:ind w:right="49"/>
              <w:rPr>
                <w:rFonts w:cstheme="minorHAnsi"/>
                <w:b/>
                <w:bCs/>
                <w:sz w:val="24"/>
                <w:szCs w:val="24"/>
              </w:rPr>
            </w:pPr>
          </w:p>
        </w:tc>
        <w:tc>
          <w:tcPr>
            <w:tcW w:w="5345" w:type="dxa"/>
          </w:tcPr>
          <w:p w14:paraId="4146CCD9" w14:textId="77777777" w:rsidR="005F26E5" w:rsidRPr="007D1BDE" w:rsidRDefault="005F26E5" w:rsidP="00D1589F">
            <w:pPr>
              <w:snapToGrid w:val="0"/>
              <w:spacing w:after="0" w:line="240" w:lineRule="auto"/>
              <w:ind w:right="49"/>
              <w:rPr>
                <w:rFonts w:cstheme="minorHAnsi"/>
                <w:b/>
                <w:sz w:val="24"/>
                <w:szCs w:val="24"/>
              </w:rPr>
            </w:pPr>
          </w:p>
          <w:p w14:paraId="542D7B6B" w14:textId="77777777" w:rsidR="005F26E5" w:rsidRPr="007D1BDE" w:rsidRDefault="005F26E5" w:rsidP="00D1589F">
            <w:pPr>
              <w:snapToGrid w:val="0"/>
              <w:spacing w:after="0" w:line="240" w:lineRule="auto"/>
              <w:ind w:right="49"/>
              <w:rPr>
                <w:rFonts w:cstheme="minorHAnsi"/>
                <w:b/>
                <w:sz w:val="24"/>
                <w:szCs w:val="24"/>
              </w:rPr>
            </w:pPr>
          </w:p>
          <w:p w14:paraId="6FE4A8DC" w14:textId="77777777" w:rsidR="005F26E5" w:rsidRPr="007D1BDE" w:rsidRDefault="005F26E5" w:rsidP="00D1589F">
            <w:pPr>
              <w:snapToGrid w:val="0"/>
              <w:spacing w:after="0" w:line="240" w:lineRule="auto"/>
              <w:ind w:right="49"/>
              <w:jc w:val="center"/>
              <w:rPr>
                <w:rFonts w:cstheme="minorHAnsi"/>
                <w:b/>
                <w:sz w:val="24"/>
                <w:szCs w:val="24"/>
              </w:rPr>
            </w:pPr>
          </w:p>
          <w:p w14:paraId="322EFCD4" w14:textId="77777777" w:rsidR="005F26E5" w:rsidRPr="007D1BDE" w:rsidRDefault="005F26E5" w:rsidP="00D1589F">
            <w:pPr>
              <w:snapToGrid w:val="0"/>
              <w:spacing w:after="0" w:line="240" w:lineRule="auto"/>
              <w:ind w:right="49"/>
              <w:jc w:val="center"/>
              <w:rPr>
                <w:rFonts w:cstheme="minorHAnsi"/>
                <w:b/>
                <w:sz w:val="24"/>
                <w:szCs w:val="24"/>
              </w:rPr>
            </w:pPr>
          </w:p>
          <w:p w14:paraId="4FA62310" w14:textId="77777777" w:rsidR="005F26E5" w:rsidRPr="007D1BDE" w:rsidRDefault="005F26E5" w:rsidP="00D1589F">
            <w:pPr>
              <w:snapToGrid w:val="0"/>
              <w:spacing w:after="0" w:line="240" w:lineRule="auto"/>
              <w:ind w:right="49"/>
              <w:jc w:val="center"/>
              <w:rPr>
                <w:rFonts w:cstheme="minorHAnsi"/>
                <w:b/>
                <w:sz w:val="24"/>
                <w:szCs w:val="24"/>
              </w:rPr>
            </w:pPr>
          </w:p>
        </w:tc>
      </w:tr>
      <w:tr w:rsidR="005F26E5" w:rsidRPr="007D1BDE" w14:paraId="59C4F7EC" w14:textId="77777777" w:rsidTr="00EF2453">
        <w:trPr>
          <w:trHeight w:val="4111"/>
        </w:trPr>
        <w:tc>
          <w:tcPr>
            <w:tcW w:w="5345" w:type="dxa"/>
          </w:tcPr>
          <w:p w14:paraId="00B9DD33" w14:textId="77777777" w:rsidR="005F26E5" w:rsidRPr="007D1BDE" w:rsidRDefault="005F26E5" w:rsidP="00D1589F">
            <w:pPr>
              <w:snapToGrid w:val="0"/>
              <w:spacing w:after="0" w:line="240" w:lineRule="auto"/>
              <w:ind w:right="49"/>
              <w:rPr>
                <w:rFonts w:cstheme="minorHAnsi"/>
                <w:b/>
                <w:bCs/>
                <w:sz w:val="24"/>
                <w:szCs w:val="24"/>
              </w:rPr>
            </w:pPr>
          </w:p>
          <w:p w14:paraId="756794C9" w14:textId="77777777" w:rsidR="005F26E5" w:rsidRPr="007D1BDE" w:rsidRDefault="005F26E5" w:rsidP="00D1589F">
            <w:pPr>
              <w:snapToGrid w:val="0"/>
              <w:spacing w:after="0" w:line="240" w:lineRule="auto"/>
              <w:ind w:right="49"/>
              <w:jc w:val="center"/>
              <w:rPr>
                <w:rFonts w:cstheme="minorHAnsi"/>
                <w:b/>
                <w:bCs/>
                <w:sz w:val="24"/>
                <w:szCs w:val="24"/>
              </w:rPr>
            </w:pPr>
          </w:p>
          <w:p w14:paraId="21C3EA1E" w14:textId="77777777" w:rsidR="005F26E5" w:rsidRPr="007D1BDE" w:rsidRDefault="005F26E5" w:rsidP="00D1589F">
            <w:pPr>
              <w:snapToGrid w:val="0"/>
              <w:spacing w:after="0" w:line="240" w:lineRule="auto"/>
              <w:ind w:right="49"/>
              <w:jc w:val="center"/>
              <w:rPr>
                <w:rFonts w:cstheme="minorHAnsi"/>
                <w:b/>
                <w:bCs/>
                <w:sz w:val="24"/>
                <w:szCs w:val="24"/>
              </w:rPr>
            </w:pPr>
            <w:r w:rsidRPr="007D1BDE">
              <w:rPr>
                <w:rFonts w:cstheme="minorHAnsi"/>
                <w:b/>
                <w:bCs/>
                <w:sz w:val="24"/>
                <w:szCs w:val="24"/>
              </w:rPr>
              <w:t>DR. CARLOS FERNANDO PAVÓN DURÁN</w:t>
            </w:r>
          </w:p>
          <w:p w14:paraId="73F95318" w14:textId="77777777" w:rsidR="005F26E5" w:rsidRPr="007D1BDE" w:rsidRDefault="005F26E5" w:rsidP="00D1589F">
            <w:pPr>
              <w:snapToGrid w:val="0"/>
              <w:spacing w:after="0" w:line="240" w:lineRule="auto"/>
              <w:ind w:right="49"/>
              <w:jc w:val="center"/>
              <w:rPr>
                <w:rFonts w:cstheme="minorHAnsi"/>
                <w:b/>
                <w:bCs/>
                <w:sz w:val="24"/>
                <w:szCs w:val="24"/>
              </w:rPr>
            </w:pPr>
            <w:r w:rsidRPr="007D1BDE">
              <w:rPr>
                <w:rFonts w:cstheme="minorHAnsi"/>
                <w:b/>
                <w:bCs/>
                <w:sz w:val="24"/>
                <w:szCs w:val="24"/>
              </w:rPr>
              <w:t>COMISIONADO Y REPRESENTANTE DEL INAIP, YUCATÁN</w:t>
            </w:r>
          </w:p>
          <w:p w14:paraId="3EF5A386" w14:textId="77777777" w:rsidR="005F26E5" w:rsidRPr="007D1BDE" w:rsidRDefault="005F26E5" w:rsidP="00D1589F">
            <w:pPr>
              <w:snapToGrid w:val="0"/>
              <w:spacing w:after="0" w:line="240" w:lineRule="auto"/>
              <w:ind w:right="49"/>
              <w:jc w:val="center"/>
              <w:rPr>
                <w:rFonts w:cstheme="minorHAnsi"/>
                <w:b/>
                <w:bCs/>
                <w:sz w:val="24"/>
                <w:szCs w:val="24"/>
              </w:rPr>
            </w:pPr>
          </w:p>
          <w:p w14:paraId="708F236B" w14:textId="77777777" w:rsidR="005F26E5" w:rsidRPr="007D1BDE" w:rsidRDefault="005F26E5" w:rsidP="00D1589F">
            <w:pPr>
              <w:snapToGrid w:val="0"/>
              <w:spacing w:after="0" w:line="240" w:lineRule="auto"/>
              <w:ind w:right="49"/>
              <w:jc w:val="center"/>
              <w:rPr>
                <w:rFonts w:cstheme="minorHAnsi"/>
                <w:b/>
                <w:bCs/>
                <w:sz w:val="24"/>
                <w:szCs w:val="24"/>
              </w:rPr>
            </w:pPr>
          </w:p>
          <w:p w14:paraId="3E4EB49C" w14:textId="77777777" w:rsidR="005F26E5" w:rsidRPr="007D1BDE" w:rsidRDefault="00D1589F" w:rsidP="00D1589F">
            <w:pPr>
              <w:snapToGrid w:val="0"/>
              <w:spacing w:after="0" w:line="240" w:lineRule="auto"/>
              <w:ind w:right="49"/>
              <w:jc w:val="center"/>
              <w:rPr>
                <w:rFonts w:cstheme="minorHAnsi"/>
                <w:b/>
                <w:bCs/>
                <w:sz w:val="24"/>
                <w:szCs w:val="24"/>
              </w:rPr>
            </w:pPr>
            <w:r w:rsidRPr="007D1BDE">
              <w:rPr>
                <w:rFonts w:cstheme="minorHAnsi"/>
                <w:b/>
                <w:bCs/>
                <w:sz w:val="24"/>
                <w:szCs w:val="24"/>
              </w:rPr>
              <w:t xml:space="preserve">                                                 </w:t>
            </w:r>
          </w:p>
          <w:p w14:paraId="6C739E82" w14:textId="77777777" w:rsidR="005F26E5" w:rsidRPr="007D1BDE" w:rsidRDefault="005F26E5" w:rsidP="00D1589F">
            <w:pPr>
              <w:snapToGrid w:val="0"/>
              <w:spacing w:after="0" w:line="240" w:lineRule="auto"/>
              <w:ind w:right="49"/>
              <w:jc w:val="center"/>
              <w:rPr>
                <w:rFonts w:cstheme="minorHAnsi"/>
                <w:b/>
                <w:bCs/>
                <w:sz w:val="24"/>
                <w:szCs w:val="24"/>
              </w:rPr>
            </w:pPr>
          </w:p>
          <w:p w14:paraId="2A94D943" w14:textId="77777777" w:rsidR="005F26E5" w:rsidRPr="007D1BDE" w:rsidRDefault="005F26E5" w:rsidP="00D1589F">
            <w:pPr>
              <w:snapToGrid w:val="0"/>
              <w:spacing w:after="0" w:line="240" w:lineRule="auto"/>
              <w:ind w:right="49"/>
              <w:jc w:val="center"/>
              <w:rPr>
                <w:rFonts w:cstheme="minorHAnsi"/>
                <w:b/>
                <w:bCs/>
                <w:sz w:val="24"/>
                <w:szCs w:val="24"/>
              </w:rPr>
            </w:pPr>
          </w:p>
          <w:p w14:paraId="2B5FB8E1" w14:textId="77777777" w:rsidR="005F26E5" w:rsidRPr="007D1BDE" w:rsidRDefault="005F26E5" w:rsidP="00D1589F">
            <w:pPr>
              <w:snapToGrid w:val="0"/>
              <w:spacing w:after="0" w:line="240" w:lineRule="auto"/>
              <w:ind w:right="49"/>
              <w:jc w:val="center"/>
              <w:rPr>
                <w:rFonts w:cstheme="minorHAnsi"/>
                <w:b/>
                <w:bCs/>
                <w:sz w:val="24"/>
                <w:szCs w:val="24"/>
              </w:rPr>
            </w:pPr>
          </w:p>
          <w:p w14:paraId="12446BE7" w14:textId="77777777" w:rsidR="005F26E5" w:rsidRPr="007D1BDE" w:rsidRDefault="005F26E5" w:rsidP="00D1589F">
            <w:pPr>
              <w:snapToGrid w:val="0"/>
              <w:spacing w:after="0" w:line="240" w:lineRule="auto"/>
              <w:ind w:right="49"/>
              <w:jc w:val="center"/>
              <w:rPr>
                <w:rFonts w:cstheme="minorHAnsi"/>
                <w:b/>
                <w:bCs/>
                <w:sz w:val="24"/>
                <w:szCs w:val="24"/>
              </w:rPr>
            </w:pPr>
          </w:p>
          <w:p w14:paraId="65EC406D" w14:textId="77777777" w:rsidR="00BC6913" w:rsidRPr="007D1BDE" w:rsidRDefault="00BC6913" w:rsidP="00BC6913">
            <w:pPr>
              <w:snapToGrid w:val="0"/>
              <w:spacing w:after="0" w:line="240" w:lineRule="auto"/>
              <w:ind w:right="49"/>
              <w:jc w:val="center"/>
              <w:rPr>
                <w:rFonts w:cstheme="minorHAnsi"/>
                <w:b/>
                <w:sz w:val="24"/>
                <w:szCs w:val="24"/>
              </w:rPr>
            </w:pPr>
            <w:r w:rsidRPr="007D1BDE">
              <w:rPr>
                <w:rFonts w:cstheme="minorHAnsi"/>
                <w:b/>
                <w:sz w:val="24"/>
                <w:szCs w:val="24"/>
              </w:rPr>
              <w:t>LIC. SERGIO ARSENIO VERMON GAMBOA</w:t>
            </w:r>
          </w:p>
          <w:p w14:paraId="337088B0" w14:textId="77777777" w:rsidR="00BC6913" w:rsidRPr="007D1BDE" w:rsidRDefault="00BC6913" w:rsidP="00BC6913">
            <w:pPr>
              <w:snapToGrid w:val="0"/>
              <w:spacing w:after="0" w:line="240" w:lineRule="auto"/>
              <w:ind w:right="49"/>
              <w:jc w:val="center"/>
              <w:rPr>
                <w:rFonts w:cstheme="minorHAnsi"/>
                <w:b/>
                <w:sz w:val="24"/>
                <w:szCs w:val="24"/>
              </w:rPr>
            </w:pPr>
            <w:r w:rsidRPr="007D1BDE">
              <w:rPr>
                <w:rFonts w:cstheme="minorHAnsi"/>
                <w:b/>
                <w:sz w:val="24"/>
                <w:szCs w:val="24"/>
              </w:rPr>
              <w:t>SUPLENTE DEL REPRESENTANTE DEL INAIP, YUCATÁN</w:t>
            </w:r>
          </w:p>
          <w:p w14:paraId="7F38A1C6" w14:textId="77777777" w:rsidR="00EF2453" w:rsidRPr="007D1BDE" w:rsidRDefault="00EF2453" w:rsidP="00D1589F">
            <w:pPr>
              <w:snapToGrid w:val="0"/>
              <w:spacing w:after="0" w:line="240" w:lineRule="auto"/>
              <w:ind w:right="49"/>
              <w:jc w:val="center"/>
              <w:rPr>
                <w:rFonts w:cstheme="minorHAnsi"/>
                <w:b/>
                <w:bCs/>
                <w:sz w:val="24"/>
                <w:szCs w:val="24"/>
              </w:rPr>
            </w:pPr>
          </w:p>
        </w:tc>
        <w:tc>
          <w:tcPr>
            <w:tcW w:w="5345" w:type="dxa"/>
          </w:tcPr>
          <w:p w14:paraId="3AA320F7" w14:textId="77777777" w:rsidR="005F26E5" w:rsidRPr="007D1BDE" w:rsidRDefault="005F26E5" w:rsidP="00D1589F">
            <w:pPr>
              <w:snapToGrid w:val="0"/>
              <w:spacing w:after="0" w:line="240" w:lineRule="auto"/>
              <w:ind w:right="49"/>
              <w:rPr>
                <w:rFonts w:cstheme="minorHAnsi"/>
                <w:b/>
                <w:sz w:val="24"/>
                <w:szCs w:val="24"/>
              </w:rPr>
            </w:pPr>
          </w:p>
          <w:p w14:paraId="1F347D46" w14:textId="77777777" w:rsidR="005F26E5" w:rsidRPr="007D1BDE" w:rsidRDefault="005F26E5" w:rsidP="00D1589F">
            <w:pPr>
              <w:snapToGrid w:val="0"/>
              <w:spacing w:after="0" w:line="240" w:lineRule="auto"/>
              <w:ind w:right="49"/>
              <w:jc w:val="center"/>
              <w:rPr>
                <w:rFonts w:cstheme="minorHAnsi"/>
                <w:b/>
                <w:sz w:val="24"/>
                <w:szCs w:val="24"/>
              </w:rPr>
            </w:pPr>
          </w:p>
          <w:p w14:paraId="3BB69C3B" w14:textId="77777777" w:rsidR="00BC6913" w:rsidRPr="007D1BDE" w:rsidRDefault="00BC6913" w:rsidP="00BC6913">
            <w:pPr>
              <w:spacing w:after="0" w:line="240" w:lineRule="auto"/>
              <w:ind w:right="49"/>
              <w:jc w:val="center"/>
              <w:rPr>
                <w:rFonts w:cstheme="minorHAnsi"/>
                <w:b/>
                <w:sz w:val="24"/>
                <w:szCs w:val="24"/>
              </w:rPr>
            </w:pPr>
            <w:r w:rsidRPr="007D1BDE">
              <w:rPr>
                <w:rFonts w:cstheme="minorHAnsi"/>
                <w:b/>
                <w:sz w:val="24"/>
                <w:szCs w:val="24"/>
              </w:rPr>
              <w:t>MTRO. JOAQUÍN MANUEL TORRES ABURTO</w:t>
            </w:r>
          </w:p>
          <w:p w14:paraId="679446F1" w14:textId="77777777" w:rsidR="00BC6913" w:rsidRPr="007D1BDE" w:rsidRDefault="00BC6913" w:rsidP="00BC6913">
            <w:pPr>
              <w:snapToGrid w:val="0"/>
              <w:spacing w:after="0" w:line="240" w:lineRule="auto"/>
              <w:ind w:right="49"/>
              <w:jc w:val="both"/>
              <w:rPr>
                <w:rFonts w:cstheme="minorHAnsi"/>
                <w:b/>
                <w:sz w:val="24"/>
                <w:szCs w:val="24"/>
              </w:rPr>
            </w:pPr>
            <w:r w:rsidRPr="007D1BDE">
              <w:rPr>
                <w:rFonts w:cstheme="minorHAnsi"/>
                <w:b/>
                <w:sz w:val="24"/>
                <w:szCs w:val="24"/>
              </w:rPr>
              <w:t>FACILITADOR DEL SECRETARIADO TÉCNICO ESTATAL</w:t>
            </w:r>
          </w:p>
          <w:p w14:paraId="3E727EA4" w14:textId="77777777" w:rsidR="005F26E5" w:rsidRPr="007D1BDE" w:rsidRDefault="005F26E5" w:rsidP="00D1589F">
            <w:pPr>
              <w:snapToGrid w:val="0"/>
              <w:spacing w:after="0" w:line="240" w:lineRule="auto"/>
              <w:ind w:right="49"/>
              <w:jc w:val="center"/>
              <w:rPr>
                <w:rFonts w:cstheme="minorHAnsi"/>
                <w:b/>
                <w:sz w:val="24"/>
                <w:szCs w:val="24"/>
              </w:rPr>
            </w:pPr>
          </w:p>
          <w:p w14:paraId="4971336B" w14:textId="77777777" w:rsidR="005F26E5" w:rsidRPr="007D1BDE" w:rsidRDefault="005F26E5" w:rsidP="00D1589F">
            <w:pPr>
              <w:snapToGrid w:val="0"/>
              <w:spacing w:after="0" w:line="240" w:lineRule="auto"/>
              <w:ind w:right="49"/>
              <w:jc w:val="center"/>
              <w:rPr>
                <w:rFonts w:cstheme="minorHAnsi"/>
                <w:b/>
                <w:sz w:val="24"/>
                <w:szCs w:val="24"/>
              </w:rPr>
            </w:pPr>
          </w:p>
          <w:p w14:paraId="16CE618C" w14:textId="77777777" w:rsidR="005F26E5" w:rsidRPr="007D1BDE" w:rsidRDefault="005F26E5" w:rsidP="00D1589F">
            <w:pPr>
              <w:snapToGrid w:val="0"/>
              <w:spacing w:after="0" w:line="240" w:lineRule="auto"/>
              <w:ind w:right="49"/>
              <w:jc w:val="center"/>
              <w:rPr>
                <w:rFonts w:cstheme="minorHAnsi"/>
                <w:b/>
                <w:sz w:val="24"/>
                <w:szCs w:val="24"/>
              </w:rPr>
            </w:pPr>
          </w:p>
          <w:p w14:paraId="0680EAE4" w14:textId="77777777" w:rsidR="005F26E5" w:rsidRPr="007D1BDE" w:rsidRDefault="005F26E5" w:rsidP="00D1589F">
            <w:pPr>
              <w:snapToGrid w:val="0"/>
              <w:spacing w:after="0" w:line="240" w:lineRule="auto"/>
              <w:ind w:right="49"/>
              <w:jc w:val="center"/>
              <w:rPr>
                <w:rFonts w:cstheme="minorHAnsi"/>
                <w:b/>
                <w:sz w:val="24"/>
                <w:szCs w:val="24"/>
              </w:rPr>
            </w:pPr>
          </w:p>
          <w:p w14:paraId="1ABFD4B1" w14:textId="77777777" w:rsidR="005F26E5" w:rsidRPr="007D1BDE" w:rsidRDefault="005F26E5" w:rsidP="00D1589F">
            <w:pPr>
              <w:snapToGrid w:val="0"/>
              <w:spacing w:after="0" w:line="240" w:lineRule="auto"/>
              <w:ind w:right="49"/>
              <w:jc w:val="center"/>
              <w:rPr>
                <w:rFonts w:cstheme="minorHAnsi"/>
                <w:b/>
                <w:sz w:val="24"/>
                <w:szCs w:val="24"/>
              </w:rPr>
            </w:pPr>
          </w:p>
          <w:p w14:paraId="4C4F560E" w14:textId="77777777" w:rsidR="005F26E5" w:rsidRPr="007D1BDE" w:rsidRDefault="005F26E5" w:rsidP="00D1589F">
            <w:pPr>
              <w:snapToGrid w:val="0"/>
              <w:spacing w:after="0" w:line="240" w:lineRule="auto"/>
              <w:ind w:right="49"/>
              <w:jc w:val="center"/>
              <w:rPr>
                <w:rFonts w:cstheme="minorHAnsi"/>
                <w:b/>
                <w:sz w:val="24"/>
                <w:szCs w:val="24"/>
              </w:rPr>
            </w:pPr>
          </w:p>
          <w:p w14:paraId="1AA52311" w14:textId="77777777" w:rsidR="00335A41" w:rsidRPr="007D1BDE" w:rsidRDefault="00335A41" w:rsidP="00D1589F">
            <w:pPr>
              <w:spacing w:after="0" w:line="240" w:lineRule="auto"/>
              <w:ind w:right="49"/>
              <w:jc w:val="center"/>
              <w:rPr>
                <w:rFonts w:cstheme="minorHAnsi"/>
                <w:b/>
                <w:sz w:val="24"/>
                <w:szCs w:val="24"/>
              </w:rPr>
            </w:pPr>
          </w:p>
          <w:p w14:paraId="4C3EFDB2" w14:textId="77777777" w:rsidR="005F26E5" w:rsidRPr="007D1BDE" w:rsidRDefault="005F26E5" w:rsidP="00EF2453">
            <w:pPr>
              <w:snapToGrid w:val="0"/>
              <w:spacing w:after="0" w:line="240" w:lineRule="auto"/>
              <w:ind w:right="49"/>
              <w:jc w:val="both"/>
              <w:rPr>
                <w:rFonts w:cstheme="minorHAnsi"/>
                <w:b/>
                <w:sz w:val="24"/>
                <w:szCs w:val="24"/>
              </w:rPr>
            </w:pPr>
          </w:p>
          <w:p w14:paraId="27976A2F" w14:textId="77777777" w:rsidR="00BC6913" w:rsidRPr="007D1BDE" w:rsidRDefault="00BC6913" w:rsidP="00EF2453">
            <w:pPr>
              <w:snapToGrid w:val="0"/>
              <w:spacing w:after="0" w:line="240" w:lineRule="auto"/>
              <w:ind w:right="49"/>
              <w:jc w:val="both"/>
              <w:rPr>
                <w:rFonts w:cstheme="minorHAnsi"/>
                <w:b/>
                <w:sz w:val="24"/>
                <w:szCs w:val="24"/>
              </w:rPr>
            </w:pPr>
            <w:r w:rsidRPr="007D1BDE">
              <w:rPr>
                <w:rFonts w:cstheme="minorHAnsi"/>
                <w:b/>
                <w:sz w:val="24"/>
                <w:szCs w:val="24"/>
              </w:rPr>
              <w:t>LICDA. KATIA GUADALUPE CABALLERO CAAMAL</w:t>
            </w:r>
          </w:p>
          <w:p w14:paraId="76D162B7" w14:textId="77777777" w:rsidR="00BC6913" w:rsidRPr="007D1BDE" w:rsidRDefault="00BC6913" w:rsidP="00EF2453">
            <w:pPr>
              <w:snapToGrid w:val="0"/>
              <w:spacing w:after="0" w:line="240" w:lineRule="auto"/>
              <w:ind w:right="49"/>
              <w:jc w:val="both"/>
              <w:rPr>
                <w:rFonts w:cstheme="minorHAnsi"/>
                <w:b/>
                <w:sz w:val="24"/>
                <w:szCs w:val="24"/>
              </w:rPr>
            </w:pPr>
            <w:r w:rsidRPr="007D1BDE">
              <w:rPr>
                <w:rFonts w:cstheme="minorHAnsi"/>
                <w:b/>
                <w:sz w:val="24"/>
                <w:szCs w:val="24"/>
              </w:rPr>
              <w:t>REPRESENTANTE SUPLENTE DEL GOBIERNO ESTATAL</w:t>
            </w:r>
          </w:p>
        </w:tc>
      </w:tr>
    </w:tbl>
    <w:p w14:paraId="7467F2DF" w14:textId="77777777" w:rsidR="00A8506E" w:rsidRPr="007D1BDE" w:rsidRDefault="00A8506E" w:rsidP="00DE0CD3">
      <w:pPr>
        <w:tabs>
          <w:tab w:val="left" w:pos="1134"/>
          <w:tab w:val="left" w:pos="8789"/>
        </w:tabs>
        <w:spacing w:after="0" w:line="240" w:lineRule="auto"/>
        <w:ind w:right="49"/>
        <w:jc w:val="both"/>
        <w:rPr>
          <w:rFonts w:cstheme="minorHAnsi"/>
          <w:sz w:val="24"/>
          <w:szCs w:val="24"/>
        </w:rPr>
      </w:pPr>
    </w:p>
    <w:p w14:paraId="52DD428E" w14:textId="77777777" w:rsidR="000E6B70" w:rsidRPr="007D1BDE" w:rsidRDefault="000E6B70" w:rsidP="00DE0CD3">
      <w:pPr>
        <w:spacing w:after="0" w:line="240" w:lineRule="auto"/>
        <w:ind w:right="49"/>
        <w:rPr>
          <w:rFonts w:cstheme="minorHAnsi"/>
          <w:sz w:val="24"/>
          <w:szCs w:val="24"/>
        </w:rPr>
      </w:pPr>
    </w:p>
    <w:p w14:paraId="0D4F3102" w14:textId="5F073D15" w:rsidR="00F36273" w:rsidRDefault="00F36273">
      <w:pPr>
        <w:rPr>
          <w:rFonts w:cstheme="minorHAnsi"/>
          <w:sz w:val="24"/>
          <w:szCs w:val="24"/>
        </w:rPr>
      </w:pPr>
      <w:r>
        <w:rPr>
          <w:rFonts w:cstheme="minorHAnsi"/>
          <w:sz w:val="24"/>
          <w:szCs w:val="24"/>
        </w:rPr>
        <w:br w:type="page"/>
      </w:r>
    </w:p>
    <w:p w14:paraId="33BF3488" w14:textId="512B57A4" w:rsidR="00BC6913" w:rsidRDefault="00F36273" w:rsidP="00F36273">
      <w:pPr>
        <w:spacing w:after="0" w:line="240" w:lineRule="auto"/>
        <w:ind w:right="49"/>
        <w:jc w:val="center"/>
        <w:rPr>
          <w:rFonts w:cstheme="minorHAnsi"/>
          <w:sz w:val="24"/>
          <w:szCs w:val="24"/>
        </w:rPr>
      </w:pPr>
      <w:r>
        <w:rPr>
          <w:rFonts w:cstheme="minorHAnsi"/>
          <w:sz w:val="24"/>
          <w:szCs w:val="24"/>
        </w:rPr>
        <w:t>ANEXO ÚNICO</w:t>
      </w:r>
    </w:p>
    <w:p w14:paraId="06CDFF34" w14:textId="27C43274" w:rsidR="00F36273" w:rsidRDefault="00F36273" w:rsidP="00F36273">
      <w:pPr>
        <w:spacing w:after="0" w:line="240" w:lineRule="auto"/>
        <w:ind w:right="49"/>
        <w:jc w:val="center"/>
        <w:rPr>
          <w:rFonts w:cstheme="minorHAnsi"/>
          <w:sz w:val="24"/>
          <w:szCs w:val="24"/>
        </w:rPr>
      </w:pPr>
    </w:p>
    <w:p w14:paraId="3FA6A008" w14:textId="77777777" w:rsidR="00F36273" w:rsidRPr="00F36273" w:rsidRDefault="00F36273" w:rsidP="00F36273">
      <w:pPr>
        <w:spacing w:after="0"/>
        <w:jc w:val="right"/>
        <w:rPr>
          <w:rFonts w:ascii="Arial" w:eastAsia="Arial" w:hAnsi="Arial" w:cs="Arial"/>
          <w:b/>
          <w:sz w:val="30"/>
          <w:szCs w:val="30"/>
          <w:lang w:val="es-ES" w:eastAsia="es-MX"/>
        </w:rPr>
      </w:pPr>
      <w:r w:rsidRPr="00F36273">
        <w:rPr>
          <w:rFonts w:ascii="Arial" w:eastAsia="Arial" w:hAnsi="Arial" w:cs="Arial"/>
          <w:b/>
          <w:sz w:val="30"/>
          <w:szCs w:val="30"/>
          <w:lang w:val="es-ES" w:eastAsia="es-MX"/>
        </w:rPr>
        <w:t>METODOLOGÍA DE DIAGNÓSTICO Y CONSULTA PÚBLICA PARA DEFINICIÓN DE PROBLEMAS SOCIALES.</w:t>
      </w:r>
    </w:p>
    <w:p w14:paraId="765626BF" w14:textId="77777777" w:rsidR="00F36273" w:rsidRPr="00F36273" w:rsidRDefault="00F36273" w:rsidP="00F36273">
      <w:pPr>
        <w:spacing w:after="0"/>
        <w:jc w:val="right"/>
        <w:rPr>
          <w:rFonts w:ascii="Arial" w:eastAsia="Arial" w:hAnsi="Arial" w:cs="Arial"/>
          <w:b/>
          <w:sz w:val="30"/>
          <w:szCs w:val="30"/>
          <w:lang w:val="es-ES" w:eastAsia="es-MX"/>
        </w:rPr>
      </w:pPr>
    </w:p>
    <w:p w14:paraId="62197767" w14:textId="77777777" w:rsidR="00F36273" w:rsidRPr="00F36273" w:rsidRDefault="00F36273" w:rsidP="00F36273">
      <w:pPr>
        <w:spacing w:after="0"/>
        <w:jc w:val="right"/>
        <w:rPr>
          <w:rFonts w:ascii="Arial" w:eastAsia="Arial" w:hAnsi="Arial" w:cs="Arial"/>
          <w:b/>
          <w:sz w:val="30"/>
          <w:szCs w:val="30"/>
          <w:lang w:val="es-ES" w:eastAsia="es-MX"/>
        </w:rPr>
      </w:pPr>
      <w:r w:rsidRPr="00F36273">
        <w:rPr>
          <w:rFonts w:ascii="Arial" w:eastAsia="Arial" w:hAnsi="Arial" w:cs="Arial"/>
          <w:b/>
          <w:sz w:val="30"/>
          <w:szCs w:val="30"/>
          <w:lang w:val="es-ES" w:eastAsia="es-MX"/>
        </w:rPr>
        <w:t>PLAN DE ACCIÓN LOCAL DEL PRIMER EJERCICIO DE GOBIERNO ABIERTO EN YUCATÁN</w:t>
      </w:r>
    </w:p>
    <w:p w14:paraId="06069ABD" w14:textId="77777777" w:rsidR="00F36273" w:rsidRPr="00F36273" w:rsidRDefault="00F36273" w:rsidP="00F36273">
      <w:pPr>
        <w:spacing w:after="0"/>
        <w:jc w:val="both"/>
        <w:rPr>
          <w:rFonts w:ascii="Arial" w:eastAsia="Arial" w:hAnsi="Arial" w:cs="Arial"/>
          <w:lang w:val="es-ES" w:eastAsia="es-MX"/>
        </w:rPr>
      </w:pPr>
    </w:p>
    <w:p w14:paraId="466B02DA" w14:textId="77777777" w:rsidR="00F36273" w:rsidRPr="00F36273" w:rsidRDefault="00F36273" w:rsidP="00F36273">
      <w:pPr>
        <w:spacing w:after="0"/>
        <w:jc w:val="both"/>
        <w:rPr>
          <w:rFonts w:ascii="Arial" w:eastAsia="Arial" w:hAnsi="Arial" w:cs="Arial"/>
          <w:i/>
          <w:lang w:val="es-ES" w:eastAsia="es-MX"/>
        </w:rPr>
      </w:pPr>
      <w:r w:rsidRPr="00F36273">
        <w:rPr>
          <w:rFonts w:ascii="Arial" w:eastAsia="Arial" w:hAnsi="Arial" w:cs="Arial"/>
          <w:i/>
          <w:lang w:val="es-ES" w:eastAsia="es-MX"/>
        </w:rPr>
        <w:t>Antecedentes.</w:t>
      </w:r>
    </w:p>
    <w:p w14:paraId="125935E5" w14:textId="77777777" w:rsidR="00F36273" w:rsidRPr="00F36273" w:rsidRDefault="00F36273" w:rsidP="00F36273">
      <w:pPr>
        <w:spacing w:after="0"/>
        <w:jc w:val="both"/>
        <w:rPr>
          <w:rFonts w:ascii="Arial" w:eastAsia="Arial" w:hAnsi="Arial" w:cs="Arial"/>
          <w:lang w:val="es-ES" w:eastAsia="es-MX"/>
        </w:rPr>
      </w:pPr>
    </w:p>
    <w:p w14:paraId="03755DB9"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El día 12 de julio de 2019, en la ciudad de Mérida, Yucatán, se suscribió la Declaración conjunta para la Implementación de Acciones para un Gobierno Abierto. En dicha Declaración se estableció que se implementarían “políticas de apertura por medio de la institucionalización de órganos consultivos permanentes, metodologías para la identificación y selección de </w:t>
      </w:r>
    </w:p>
    <w:p w14:paraId="48993947"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problemáticas específicas, así como esquemas de identificación y adopción de esfuerzos innovadores ciudadanos”. Otros de los objetivos convenidos fue “Propiciar la participación ciudadana, bajo esquemas vinculatorios y en diversas escalas, que trasciendan de la retroalimentación a trabajos de ca-diseño y cocreación de soluciones.”</w:t>
      </w:r>
    </w:p>
    <w:p w14:paraId="3937460A" w14:textId="77777777" w:rsidR="00F36273" w:rsidRPr="00F36273" w:rsidRDefault="00F36273" w:rsidP="00F36273">
      <w:pPr>
        <w:spacing w:after="0"/>
        <w:jc w:val="both"/>
        <w:rPr>
          <w:rFonts w:ascii="Arial" w:eastAsia="Arial" w:hAnsi="Arial" w:cs="Arial"/>
          <w:lang w:val="es-ES" w:eastAsia="es-MX"/>
        </w:rPr>
      </w:pPr>
    </w:p>
    <w:p w14:paraId="1886C108"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El 23 de abril de 2021 se suscribieron las “Actas de Instalación de los Secretariados Técnicos Locales” para el Estado de Yucatán y el Municipio de Mérida, respectivamente, para el despliegue del ejercicio de Gobierno Abierto. En ellas se estableció el objetivo de “coordinar, incorporar y dar cauce a los intereses de todos los actores que participarán en el ejercicio de Gobierno Abierto”.</w:t>
      </w:r>
    </w:p>
    <w:p w14:paraId="04A809C1" w14:textId="77777777" w:rsidR="00F36273" w:rsidRPr="00F36273" w:rsidRDefault="00F36273" w:rsidP="00F36273">
      <w:pPr>
        <w:spacing w:after="0"/>
        <w:jc w:val="both"/>
        <w:rPr>
          <w:rFonts w:ascii="Arial" w:eastAsia="Arial" w:hAnsi="Arial" w:cs="Arial"/>
          <w:lang w:val="es-ES" w:eastAsia="es-MX"/>
        </w:rPr>
      </w:pPr>
    </w:p>
    <w:p w14:paraId="3D8AED48"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En los Lineamientos Generales de Trabajo de los Secretariados, aprobados el 20 de mayo de 2021, se identifican el mínimo de actividades de consulta que se deben realizar para construir el ejercicio de Gobierno Abierto, bajo el principio del diálogo y la colaboración. Dichas actividades son:</w:t>
      </w:r>
    </w:p>
    <w:p w14:paraId="15BDB787" w14:textId="77777777" w:rsidR="00F36273" w:rsidRPr="00F36273" w:rsidRDefault="00F36273" w:rsidP="00F36273">
      <w:pPr>
        <w:spacing w:after="0"/>
        <w:jc w:val="both"/>
        <w:rPr>
          <w:rFonts w:ascii="Arial" w:eastAsia="Arial" w:hAnsi="Arial" w:cs="Arial"/>
          <w:lang w:val="es-ES" w:eastAsia="es-MX"/>
        </w:rPr>
      </w:pPr>
    </w:p>
    <w:p w14:paraId="2A367DC0"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Consultas públicas en línea.</w:t>
      </w:r>
    </w:p>
    <w:p w14:paraId="07830213"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Por áreas temáticas.</w:t>
      </w:r>
    </w:p>
    <w:p w14:paraId="47F345C7"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Por poblaciones afectadas sobre asuntos públicos en general.</w:t>
      </w:r>
    </w:p>
    <w:p w14:paraId="5AC8C9F2"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Consultas públicas presenciales.</w:t>
      </w:r>
    </w:p>
    <w:p w14:paraId="63F81CE8"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Por áreas temáticas.</w:t>
      </w:r>
    </w:p>
    <w:p w14:paraId="4079E1DF"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Por poblaciones afectadas sobre asuntos públicos en general.</w:t>
      </w:r>
    </w:p>
    <w:p w14:paraId="1EDB0FF1"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Mesas de diálogo y reflexión con expertos</w:t>
      </w:r>
    </w:p>
    <w:p w14:paraId="54FF418E"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Participación de especialistas, con participación de población afectada, en su caso.</w:t>
      </w:r>
    </w:p>
    <w:p w14:paraId="5F82B67B"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 xml:space="preserve">Mesas de trabajo Multi actor. </w:t>
      </w:r>
    </w:p>
    <w:p w14:paraId="349F7AFB"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Mecanismo para la identificación de asuntos y problemáticas públicas de un área temática previamente acotada. La diversidad de estas mesas incluye, entre otros perfiles, funcionariado, academia, sociedad civil, personas expertas y, sobre todo, ciudadanía afectada directamente por los asuntos públicos. Se pueden desarrollar de forma virtual o presencial.</w:t>
      </w:r>
    </w:p>
    <w:p w14:paraId="653DB10B"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Mesas de trabajo en lengua maya.</w:t>
      </w:r>
    </w:p>
    <w:p w14:paraId="0ABDE63D"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Desde un enfoque intercultural, asociado a la deliberación en lengua maya.</w:t>
      </w:r>
    </w:p>
    <w:p w14:paraId="32367393"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Visitas a campo con población afectada.</w:t>
      </w:r>
    </w:p>
    <w:p w14:paraId="6DFC97D4" w14:textId="77777777" w:rsidR="00F36273" w:rsidRPr="00F36273" w:rsidRDefault="00F36273" w:rsidP="00F36273">
      <w:pPr>
        <w:numPr>
          <w:ilvl w:val="1"/>
          <w:numId w:val="26"/>
        </w:numPr>
        <w:spacing w:after="0"/>
        <w:jc w:val="both"/>
        <w:rPr>
          <w:rFonts w:ascii="Arial" w:eastAsia="Arial" w:hAnsi="Arial" w:cs="Arial"/>
          <w:lang w:val="es-ES" w:eastAsia="es-MX"/>
        </w:rPr>
      </w:pPr>
      <w:r w:rsidRPr="00F36273">
        <w:rPr>
          <w:rFonts w:ascii="Arial" w:eastAsia="Arial" w:hAnsi="Arial" w:cs="Arial"/>
          <w:lang w:val="es-ES" w:eastAsia="es-MX"/>
        </w:rPr>
        <w:t>Reuniones con personas y territorios afectados por un problema público.</w:t>
      </w:r>
    </w:p>
    <w:p w14:paraId="0E59A085" w14:textId="77777777" w:rsidR="00F36273" w:rsidRPr="00F36273" w:rsidRDefault="00F36273" w:rsidP="00F36273">
      <w:pPr>
        <w:spacing w:after="0"/>
        <w:jc w:val="both"/>
        <w:rPr>
          <w:rFonts w:ascii="Arial" w:eastAsia="Arial" w:hAnsi="Arial" w:cs="Arial"/>
          <w:lang w:val="es-ES" w:eastAsia="es-MX"/>
        </w:rPr>
      </w:pPr>
    </w:p>
    <w:p w14:paraId="1F6FD593"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Entre las Funciones del Secretariado establecidas en los mismos Lineamientos se encuentran:</w:t>
      </w:r>
    </w:p>
    <w:p w14:paraId="20613847" w14:textId="77777777" w:rsidR="00F36273" w:rsidRPr="00F36273" w:rsidRDefault="00F36273" w:rsidP="00F36273">
      <w:pPr>
        <w:spacing w:after="0"/>
        <w:jc w:val="both"/>
        <w:rPr>
          <w:rFonts w:ascii="Arial" w:eastAsia="Arial" w:hAnsi="Arial" w:cs="Arial"/>
          <w:lang w:val="es-ES" w:eastAsia="es-MX"/>
        </w:rPr>
      </w:pPr>
    </w:p>
    <w:p w14:paraId="4CB8C765" w14:textId="77777777" w:rsidR="00F36273" w:rsidRPr="00F36273" w:rsidRDefault="00F36273" w:rsidP="00F36273">
      <w:pPr>
        <w:spacing w:after="0"/>
        <w:jc w:val="both"/>
        <w:rPr>
          <w:rFonts w:ascii="Arial" w:eastAsia="Arial" w:hAnsi="Arial" w:cs="Arial"/>
          <w:sz w:val="20"/>
          <w:szCs w:val="20"/>
          <w:lang w:val="es-ES" w:eastAsia="es-MX"/>
        </w:rPr>
      </w:pPr>
      <w:r w:rsidRPr="00F36273">
        <w:rPr>
          <w:rFonts w:ascii="Arial" w:eastAsia="Arial" w:hAnsi="Arial" w:cs="Arial"/>
          <w:sz w:val="20"/>
          <w:szCs w:val="20"/>
          <w:lang w:val="es-ES" w:eastAsia="es-MX"/>
        </w:rPr>
        <w:t>Desarrollar, coordinar e implementar, un instrumento de consulta amplia e incluyente, mediante la metodología elegida para la identificación y priorización de las necesidades sociales susceptibles de ser atendidas mediante los compromisos del Plan de Acción Local. Procurando que el proceso de consulta sea lo más amplio posible aprovechando las tecnologías de la información (cuestionarios, foros temáticos dirigidos a la sociedad civil, mesas de expertos, recepción de propuestas vía correo electrónico, habilitación de plataformas, etc.), y recepción física de propuestas en el Inaip Yucatán.</w:t>
      </w:r>
    </w:p>
    <w:p w14:paraId="67C65218" w14:textId="77777777" w:rsidR="00F36273" w:rsidRPr="00F36273" w:rsidRDefault="00F36273" w:rsidP="00F36273">
      <w:pPr>
        <w:spacing w:after="0"/>
        <w:jc w:val="both"/>
        <w:rPr>
          <w:rFonts w:ascii="Arial" w:eastAsia="Arial" w:hAnsi="Arial" w:cs="Arial"/>
          <w:lang w:val="es-ES" w:eastAsia="es-MX"/>
        </w:rPr>
      </w:pPr>
    </w:p>
    <w:p w14:paraId="3E484BD8"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Se establece también que los proyectos a realizarse serán formulados “bajo la metodología elegida por el STL para el Ejercicio de Gobierno Abierto, entendiéndose por ésta a la herramienta de planeación estratégica basada en la estructuración y solución de problemas o áreas de mejora”. Las actividades mínimas mencionadas con anterioridad representan “algunos tipos de metodología para la identificación de problemáticas sociales, pudiendo el STL elegir entre ellas o proponer y elegir la que considere pertinente para los fines del Ejercicio de Gobierno Abierto”.</w:t>
      </w:r>
    </w:p>
    <w:p w14:paraId="7692713C" w14:textId="77777777" w:rsidR="00F36273" w:rsidRPr="00F36273" w:rsidRDefault="00F36273" w:rsidP="00F36273">
      <w:pPr>
        <w:spacing w:after="0"/>
        <w:jc w:val="both"/>
        <w:rPr>
          <w:rFonts w:ascii="Arial" w:eastAsia="Arial" w:hAnsi="Arial" w:cs="Arial"/>
          <w:lang w:val="es-ES" w:eastAsia="es-MX"/>
        </w:rPr>
      </w:pPr>
    </w:p>
    <w:p w14:paraId="6B0F0DD8"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Por último, es pertinente señalar que en los mismos Lineamientos se establece que “El Secretariado concentrará en un documento la metodología, resultados de los ejercicios de consulta y sus resultados preliminares obtenidos poniéndolo a disposición y consulta en el micrositio del Inaip Yucatán”, acompañado de un cronograma de actividades; así mismo, se señala la realización de informes trimestrales de resultados de los proyectos incluidos en el Plan de Acción local, lo que establece una temporalidad mínima para la realización de las intervenciones.</w:t>
      </w:r>
    </w:p>
    <w:p w14:paraId="3B930BD5" w14:textId="77777777" w:rsidR="00F36273" w:rsidRPr="00F36273" w:rsidRDefault="00F36273" w:rsidP="00F36273">
      <w:pPr>
        <w:spacing w:after="0"/>
        <w:jc w:val="both"/>
        <w:rPr>
          <w:rFonts w:ascii="Arial" w:eastAsia="Arial" w:hAnsi="Arial" w:cs="Arial"/>
          <w:lang w:val="es-ES" w:eastAsia="es-MX"/>
        </w:rPr>
      </w:pPr>
    </w:p>
    <w:p w14:paraId="1339C7AB" w14:textId="77777777" w:rsidR="00F36273" w:rsidRPr="00F36273" w:rsidRDefault="00F36273" w:rsidP="00F36273">
      <w:pPr>
        <w:spacing w:after="0"/>
        <w:jc w:val="both"/>
        <w:rPr>
          <w:rFonts w:ascii="Arial" w:eastAsia="Arial" w:hAnsi="Arial" w:cs="Arial"/>
          <w:i/>
          <w:lang w:val="es-ES" w:eastAsia="es-MX"/>
        </w:rPr>
      </w:pPr>
      <w:r w:rsidRPr="00F36273">
        <w:rPr>
          <w:rFonts w:ascii="Arial" w:eastAsia="Arial" w:hAnsi="Arial" w:cs="Arial"/>
          <w:i/>
          <w:lang w:val="es-ES" w:eastAsia="es-MX"/>
        </w:rPr>
        <w:t>Metodología.</w:t>
      </w:r>
    </w:p>
    <w:p w14:paraId="2AADA411" w14:textId="77777777" w:rsidR="00F36273" w:rsidRPr="00F36273" w:rsidRDefault="00F36273" w:rsidP="00F36273">
      <w:pPr>
        <w:spacing w:after="0"/>
        <w:jc w:val="both"/>
        <w:rPr>
          <w:rFonts w:ascii="Arial" w:eastAsia="Arial" w:hAnsi="Arial" w:cs="Arial"/>
          <w:lang w:val="es-ES" w:eastAsia="es-MX"/>
        </w:rPr>
      </w:pPr>
    </w:p>
    <w:p w14:paraId="627BFBD0"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De los antecedentes expuestos, se identifica una ruta crítica básica:</w:t>
      </w:r>
    </w:p>
    <w:p w14:paraId="49783A05" w14:textId="77777777" w:rsidR="00F36273" w:rsidRPr="00F36273" w:rsidRDefault="00F36273" w:rsidP="00F36273">
      <w:pPr>
        <w:spacing w:after="0"/>
        <w:jc w:val="both"/>
        <w:rPr>
          <w:rFonts w:ascii="Arial" w:eastAsia="Arial" w:hAnsi="Arial" w:cs="Arial"/>
          <w:lang w:val="es-ES" w:eastAsia="es-MX"/>
        </w:rPr>
      </w:pPr>
    </w:p>
    <w:p w14:paraId="2456BB64" w14:textId="77777777" w:rsidR="00F36273" w:rsidRPr="00F36273" w:rsidRDefault="00F36273" w:rsidP="00F36273">
      <w:pPr>
        <w:numPr>
          <w:ilvl w:val="0"/>
          <w:numId w:val="27"/>
        </w:numPr>
        <w:spacing w:after="0"/>
        <w:jc w:val="both"/>
        <w:rPr>
          <w:rFonts w:ascii="Arial" w:eastAsia="Arial" w:hAnsi="Arial" w:cs="Arial"/>
          <w:lang w:val="es-ES" w:eastAsia="es-MX"/>
        </w:rPr>
      </w:pPr>
      <w:r w:rsidRPr="00F36273">
        <w:rPr>
          <w:rFonts w:ascii="Arial" w:eastAsia="Arial" w:hAnsi="Arial" w:cs="Arial"/>
          <w:lang w:val="es-ES" w:eastAsia="es-MX"/>
        </w:rPr>
        <w:t>Elaboración de un cronograma con las actividades encaminadas a la construcción del Plan de Acción, la posterior ejecución de los proyectos contemplados para alcanzar los objetivos, el monitoreo y evaluación de esos proyectos y el reporte a integrar como informe de actividades al finalizar la vigencia del Secretariado.</w:t>
      </w:r>
    </w:p>
    <w:p w14:paraId="2E5FC28C" w14:textId="77777777" w:rsidR="00F36273" w:rsidRPr="00F36273" w:rsidRDefault="00F36273" w:rsidP="00F36273">
      <w:pPr>
        <w:numPr>
          <w:ilvl w:val="0"/>
          <w:numId w:val="27"/>
        </w:numPr>
        <w:spacing w:after="0"/>
        <w:jc w:val="both"/>
        <w:rPr>
          <w:rFonts w:ascii="Arial" w:eastAsia="Arial" w:hAnsi="Arial" w:cs="Arial"/>
          <w:lang w:val="es-ES" w:eastAsia="es-MX"/>
        </w:rPr>
      </w:pPr>
      <w:r w:rsidRPr="00F36273">
        <w:rPr>
          <w:rFonts w:ascii="Arial" w:eastAsia="Arial" w:hAnsi="Arial" w:cs="Arial"/>
          <w:lang w:val="es-ES" w:eastAsia="es-MX"/>
        </w:rPr>
        <w:t>Selección de metodologías de definición de problemas públicos a abordar en el Plan de Acción Local, en modalidades presencial y en línea, con la característica de multiculturalidad en lengua maya.</w:t>
      </w:r>
    </w:p>
    <w:p w14:paraId="2AB738D2" w14:textId="77777777" w:rsidR="00F36273" w:rsidRPr="00F36273" w:rsidRDefault="00F36273" w:rsidP="00F36273">
      <w:pPr>
        <w:numPr>
          <w:ilvl w:val="0"/>
          <w:numId w:val="27"/>
        </w:numPr>
        <w:spacing w:after="0"/>
        <w:jc w:val="both"/>
        <w:rPr>
          <w:rFonts w:ascii="Arial" w:eastAsia="Arial" w:hAnsi="Arial" w:cs="Arial"/>
          <w:lang w:val="es-ES" w:eastAsia="es-MX"/>
        </w:rPr>
      </w:pPr>
      <w:r w:rsidRPr="00F36273">
        <w:rPr>
          <w:rFonts w:ascii="Arial" w:eastAsia="Arial" w:hAnsi="Arial" w:cs="Arial"/>
          <w:lang w:val="es-ES" w:eastAsia="es-MX"/>
        </w:rPr>
        <w:t>La planificación de los objetivos y sus proyectos respectivos considerando la temporalidad de tres meses como mínimo para generar un informe de resultados.</w:t>
      </w:r>
    </w:p>
    <w:p w14:paraId="520BA076"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De estos procesos, las metodologías para la consulta de problemas públicos se centran en las siguientes:</w:t>
      </w:r>
    </w:p>
    <w:p w14:paraId="2317B658" w14:textId="77777777" w:rsidR="00F36273" w:rsidRPr="00F36273" w:rsidRDefault="00F36273" w:rsidP="00F36273">
      <w:pPr>
        <w:spacing w:after="0"/>
        <w:jc w:val="both"/>
        <w:rPr>
          <w:rFonts w:ascii="Arial" w:eastAsia="Arial" w:hAnsi="Arial" w:cs="Arial"/>
          <w:lang w:val="es-ES" w:eastAsia="es-MX"/>
        </w:rPr>
      </w:pPr>
    </w:p>
    <w:p w14:paraId="5FBB21E3"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Consultas públicas en línea.</w:t>
      </w:r>
    </w:p>
    <w:p w14:paraId="290FEC17"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Consultas públicas presenciales.</w:t>
      </w:r>
    </w:p>
    <w:p w14:paraId="62E0F409"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Mesas de diálogo y reflexión con expertos</w:t>
      </w:r>
    </w:p>
    <w:p w14:paraId="6AFEFA9F"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 xml:space="preserve">Mesas de trabajo Multi actor. </w:t>
      </w:r>
    </w:p>
    <w:p w14:paraId="52E1A18B"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Mesas de trabajo en lengua maya.</w:t>
      </w:r>
    </w:p>
    <w:p w14:paraId="34FF2E09" w14:textId="77777777" w:rsidR="00F36273" w:rsidRPr="00F36273" w:rsidRDefault="00F36273" w:rsidP="00F36273">
      <w:pPr>
        <w:numPr>
          <w:ilvl w:val="0"/>
          <w:numId w:val="26"/>
        </w:numPr>
        <w:spacing w:after="0"/>
        <w:jc w:val="both"/>
        <w:rPr>
          <w:rFonts w:ascii="Arial" w:eastAsia="Arial" w:hAnsi="Arial" w:cs="Arial"/>
          <w:lang w:val="es-ES" w:eastAsia="es-MX"/>
        </w:rPr>
      </w:pPr>
      <w:r w:rsidRPr="00F36273">
        <w:rPr>
          <w:rFonts w:ascii="Arial" w:eastAsia="Arial" w:hAnsi="Arial" w:cs="Arial"/>
          <w:lang w:val="es-ES" w:eastAsia="es-MX"/>
        </w:rPr>
        <w:t>Visitas a campo con población afectada.</w:t>
      </w:r>
    </w:p>
    <w:p w14:paraId="3C95CF42" w14:textId="77777777" w:rsidR="00F36273" w:rsidRPr="00F36273" w:rsidRDefault="00F36273" w:rsidP="00F36273">
      <w:pPr>
        <w:spacing w:after="0"/>
        <w:jc w:val="both"/>
        <w:rPr>
          <w:rFonts w:ascii="Arial" w:eastAsia="Arial" w:hAnsi="Arial" w:cs="Arial"/>
          <w:lang w:val="es-ES" w:eastAsia="es-MX"/>
        </w:rPr>
      </w:pPr>
    </w:p>
    <w:p w14:paraId="5A3CF576"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En la </w:t>
      </w:r>
      <w:r w:rsidRPr="00F36273">
        <w:rPr>
          <w:rFonts w:ascii="Arial" w:eastAsia="Arial" w:hAnsi="Arial" w:cs="Arial"/>
          <w:i/>
          <w:lang w:val="es-ES" w:eastAsia="es-MX"/>
        </w:rPr>
        <w:t>Guía de Cocreación de Compromisos I: Ruta de participación</w:t>
      </w:r>
      <w:r w:rsidRPr="00F36273">
        <w:rPr>
          <w:rFonts w:ascii="Arial" w:eastAsia="Arial" w:hAnsi="Arial" w:cs="Arial"/>
          <w:lang w:val="es-ES" w:eastAsia="es-MX"/>
        </w:rPr>
        <w:t xml:space="preserve"> del Instituto Nacional de Transparencia, Acceso a la Información y Protección de Datos Personales, se destacan dos elementos importantes. El primero, que la participación ciudadana no se limita a un espacio de deliberación como lo es el Secretariado, pues debe ampliarse en la búsqueda de soluciones y la formulación de los compromisos. Además, se reconoce que “no existe un modelo único, o mejor, para encauzar la participación ciudadana hacia la definición de compromisos de gobierno abierto”, por lo que las metodologías deben adaptarse a cada contexto, teniendo los STL un rol en la definición de la estrategia.</w:t>
      </w:r>
    </w:p>
    <w:p w14:paraId="6FA18B94" w14:textId="77777777" w:rsidR="00F36273" w:rsidRPr="00F36273" w:rsidRDefault="00F36273" w:rsidP="00F36273">
      <w:pPr>
        <w:spacing w:after="0"/>
        <w:jc w:val="both"/>
        <w:rPr>
          <w:rFonts w:ascii="Arial" w:eastAsia="Arial" w:hAnsi="Arial" w:cs="Arial"/>
          <w:lang w:val="es-ES" w:eastAsia="es-MX"/>
        </w:rPr>
      </w:pPr>
    </w:p>
    <w:p w14:paraId="23749332"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En la mencionada </w:t>
      </w:r>
      <w:r w:rsidRPr="00F36273">
        <w:rPr>
          <w:rFonts w:ascii="Arial" w:eastAsia="Arial" w:hAnsi="Arial" w:cs="Arial"/>
          <w:i/>
          <w:lang w:val="es-ES" w:eastAsia="es-MX"/>
        </w:rPr>
        <w:t xml:space="preserve">Guía de Cocreación de Compromisos I: Ruta de participación </w:t>
      </w:r>
      <w:r w:rsidRPr="00F36273">
        <w:rPr>
          <w:rFonts w:ascii="Arial" w:eastAsia="Arial" w:hAnsi="Arial" w:cs="Arial"/>
          <w:lang w:val="es-ES" w:eastAsia="es-MX"/>
        </w:rPr>
        <w:t>se señalan cinco dimensiones de participación ciudadana para la elaboración de compromisos de Gobierno Abierto:</w:t>
      </w:r>
    </w:p>
    <w:p w14:paraId="4A3FA454" w14:textId="77777777" w:rsidR="00F36273" w:rsidRPr="00F36273" w:rsidRDefault="00F36273" w:rsidP="00F36273">
      <w:pPr>
        <w:spacing w:after="0"/>
        <w:jc w:val="both"/>
        <w:rPr>
          <w:rFonts w:ascii="Arial" w:eastAsia="Arial" w:hAnsi="Arial" w:cs="Arial"/>
          <w:lang w:val="es-ES" w:eastAsia="es-MX"/>
        </w:rPr>
      </w:pPr>
    </w:p>
    <w:p w14:paraId="06900914" w14:textId="77777777" w:rsidR="00F36273" w:rsidRPr="00F36273" w:rsidRDefault="00F36273" w:rsidP="00F36273">
      <w:pPr>
        <w:numPr>
          <w:ilvl w:val="0"/>
          <w:numId w:val="28"/>
        </w:numPr>
        <w:spacing w:after="0"/>
        <w:jc w:val="both"/>
        <w:rPr>
          <w:rFonts w:ascii="Arial" w:eastAsia="Arial" w:hAnsi="Arial" w:cs="Arial"/>
          <w:lang w:val="es-ES" w:eastAsia="es-MX"/>
        </w:rPr>
      </w:pPr>
      <w:r w:rsidRPr="00F36273">
        <w:rPr>
          <w:rFonts w:ascii="Arial" w:eastAsia="Arial" w:hAnsi="Arial" w:cs="Arial"/>
          <w:lang w:val="es-ES" w:eastAsia="es-MX"/>
        </w:rPr>
        <w:t>Informar.</w:t>
      </w:r>
    </w:p>
    <w:p w14:paraId="5EB90095" w14:textId="77777777" w:rsidR="00F36273" w:rsidRPr="00F36273" w:rsidRDefault="00F36273" w:rsidP="00F36273">
      <w:pPr>
        <w:numPr>
          <w:ilvl w:val="0"/>
          <w:numId w:val="28"/>
        </w:numPr>
        <w:spacing w:after="0"/>
        <w:jc w:val="both"/>
        <w:rPr>
          <w:rFonts w:ascii="Arial" w:eastAsia="Arial" w:hAnsi="Arial" w:cs="Arial"/>
          <w:lang w:val="es-ES" w:eastAsia="es-MX"/>
        </w:rPr>
      </w:pPr>
      <w:r w:rsidRPr="00F36273">
        <w:rPr>
          <w:rFonts w:ascii="Arial" w:eastAsia="Arial" w:hAnsi="Arial" w:cs="Arial"/>
          <w:lang w:val="es-ES" w:eastAsia="es-MX"/>
        </w:rPr>
        <w:t>Consultar.</w:t>
      </w:r>
    </w:p>
    <w:p w14:paraId="7A58366E" w14:textId="77777777" w:rsidR="00F36273" w:rsidRPr="00F36273" w:rsidRDefault="00F36273" w:rsidP="00F36273">
      <w:pPr>
        <w:numPr>
          <w:ilvl w:val="0"/>
          <w:numId w:val="28"/>
        </w:numPr>
        <w:spacing w:after="0"/>
        <w:jc w:val="both"/>
        <w:rPr>
          <w:rFonts w:ascii="Arial" w:eastAsia="Arial" w:hAnsi="Arial" w:cs="Arial"/>
          <w:lang w:val="es-ES" w:eastAsia="es-MX"/>
        </w:rPr>
      </w:pPr>
      <w:r w:rsidRPr="00F36273">
        <w:rPr>
          <w:rFonts w:ascii="Arial" w:eastAsia="Arial" w:hAnsi="Arial" w:cs="Arial"/>
          <w:lang w:val="es-ES" w:eastAsia="es-MX"/>
        </w:rPr>
        <w:t>Involucrar.</w:t>
      </w:r>
    </w:p>
    <w:p w14:paraId="252D2627" w14:textId="77777777" w:rsidR="00F36273" w:rsidRPr="00F36273" w:rsidRDefault="00F36273" w:rsidP="00F36273">
      <w:pPr>
        <w:numPr>
          <w:ilvl w:val="0"/>
          <w:numId w:val="28"/>
        </w:numPr>
        <w:spacing w:after="0"/>
        <w:jc w:val="both"/>
        <w:rPr>
          <w:rFonts w:ascii="Arial" w:eastAsia="Arial" w:hAnsi="Arial" w:cs="Arial"/>
          <w:lang w:val="es-ES" w:eastAsia="es-MX"/>
        </w:rPr>
      </w:pPr>
      <w:r w:rsidRPr="00F36273">
        <w:rPr>
          <w:rFonts w:ascii="Arial" w:eastAsia="Arial" w:hAnsi="Arial" w:cs="Arial"/>
          <w:lang w:val="es-ES" w:eastAsia="es-MX"/>
        </w:rPr>
        <w:t>Colaborar.</w:t>
      </w:r>
    </w:p>
    <w:p w14:paraId="501D7A50" w14:textId="77777777" w:rsidR="00F36273" w:rsidRPr="00F36273" w:rsidRDefault="00F36273" w:rsidP="00F36273">
      <w:pPr>
        <w:numPr>
          <w:ilvl w:val="0"/>
          <w:numId w:val="28"/>
        </w:numPr>
        <w:spacing w:after="0"/>
        <w:jc w:val="both"/>
        <w:rPr>
          <w:rFonts w:ascii="Arial" w:eastAsia="Arial" w:hAnsi="Arial" w:cs="Arial"/>
          <w:lang w:val="es-ES" w:eastAsia="es-MX"/>
        </w:rPr>
      </w:pPr>
      <w:r w:rsidRPr="00F36273">
        <w:rPr>
          <w:rFonts w:ascii="Arial" w:eastAsia="Arial" w:hAnsi="Arial" w:cs="Arial"/>
          <w:lang w:val="es-ES" w:eastAsia="es-MX"/>
        </w:rPr>
        <w:t>Empoderar.</w:t>
      </w:r>
    </w:p>
    <w:p w14:paraId="15EA283B" w14:textId="77777777" w:rsidR="00F36273" w:rsidRPr="00F36273" w:rsidRDefault="00F36273" w:rsidP="00F36273">
      <w:pPr>
        <w:spacing w:after="0"/>
        <w:jc w:val="both"/>
        <w:rPr>
          <w:rFonts w:ascii="Arial" w:eastAsia="Arial" w:hAnsi="Arial" w:cs="Arial"/>
          <w:lang w:val="es-ES" w:eastAsia="es-MX"/>
        </w:rPr>
      </w:pPr>
    </w:p>
    <w:p w14:paraId="531618C1"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Para detonar el proceso de participación ciudadana se plantean algunos mecanismos de expresión e identificación de preferencias ciudadanas.</w:t>
      </w:r>
    </w:p>
    <w:p w14:paraId="11C07C3B" w14:textId="77777777" w:rsidR="00F36273" w:rsidRPr="00F36273" w:rsidRDefault="00F36273" w:rsidP="00F36273">
      <w:pPr>
        <w:spacing w:after="0"/>
        <w:jc w:val="both"/>
        <w:rPr>
          <w:rFonts w:ascii="Arial" w:eastAsia="Arial" w:hAnsi="Arial" w:cs="Arial"/>
          <w:lang w:val="es-ES" w:eastAsia="es-MX"/>
        </w:rPr>
      </w:pPr>
    </w:p>
    <w:p w14:paraId="206AAE4A" w14:textId="77777777" w:rsidR="00F36273" w:rsidRPr="00F36273" w:rsidRDefault="00F36273" w:rsidP="00F36273">
      <w:pPr>
        <w:numPr>
          <w:ilvl w:val="0"/>
          <w:numId w:val="29"/>
        </w:numPr>
        <w:spacing w:after="0"/>
        <w:jc w:val="both"/>
        <w:rPr>
          <w:rFonts w:ascii="Arial" w:eastAsia="Arial" w:hAnsi="Arial" w:cs="Arial"/>
          <w:lang w:val="es-ES" w:eastAsia="es-MX"/>
        </w:rPr>
      </w:pPr>
      <w:r w:rsidRPr="00F36273">
        <w:rPr>
          <w:rFonts w:ascii="Arial" w:eastAsia="Arial" w:hAnsi="Arial" w:cs="Arial"/>
          <w:lang w:val="es-ES" w:eastAsia="es-MX"/>
        </w:rPr>
        <w:t>Encuestas y sondeos de opinión.</w:t>
      </w:r>
    </w:p>
    <w:p w14:paraId="37AD11F8" w14:textId="77777777" w:rsidR="00F36273" w:rsidRPr="00F36273" w:rsidRDefault="00F36273" w:rsidP="00F36273">
      <w:pPr>
        <w:numPr>
          <w:ilvl w:val="0"/>
          <w:numId w:val="29"/>
        </w:numPr>
        <w:spacing w:after="0"/>
        <w:jc w:val="both"/>
        <w:rPr>
          <w:rFonts w:ascii="Arial" w:eastAsia="Arial" w:hAnsi="Arial" w:cs="Arial"/>
          <w:lang w:val="es-ES" w:eastAsia="es-MX"/>
        </w:rPr>
      </w:pPr>
      <w:r w:rsidRPr="00F36273">
        <w:rPr>
          <w:rFonts w:ascii="Arial" w:eastAsia="Arial" w:hAnsi="Arial" w:cs="Arial"/>
          <w:lang w:val="es-ES" w:eastAsia="es-MX"/>
        </w:rPr>
        <w:t>Asambleas / Jornadas Ciudadanas.</w:t>
      </w:r>
    </w:p>
    <w:p w14:paraId="05971CB5" w14:textId="77777777" w:rsidR="00F36273" w:rsidRPr="00F36273" w:rsidRDefault="00F36273" w:rsidP="00F36273">
      <w:pPr>
        <w:numPr>
          <w:ilvl w:val="0"/>
          <w:numId w:val="29"/>
        </w:numPr>
        <w:spacing w:after="0"/>
        <w:jc w:val="both"/>
        <w:rPr>
          <w:rFonts w:ascii="Arial" w:eastAsia="Arial" w:hAnsi="Arial" w:cs="Arial"/>
          <w:lang w:val="es-ES" w:eastAsia="es-MX"/>
        </w:rPr>
      </w:pPr>
      <w:r w:rsidRPr="00F36273">
        <w:rPr>
          <w:rFonts w:ascii="Arial" w:eastAsia="Arial" w:hAnsi="Arial" w:cs="Arial"/>
          <w:lang w:val="es-ES" w:eastAsia="es-MX"/>
        </w:rPr>
        <w:t>Grupos de enfoque.</w:t>
      </w:r>
    </w:p>
    <w:p w14:paraId="1134F56B" w14:textId="77777777" w:rsidR="00F36273" w:rsidRPr="00F36273" w:rsidRDefault="00F36273" w:rsidP="00F36273">
      <w:pPr>
        <w:numPr>
          <w:ilvl w:val="0"/>
          <w:numId w:val="29"/>
        </w:numPr>
        <w:spacing w:after="0"/>
        <w:jc w:val="both"/>
        <w:rPr>
          <w:rFonts w:ascii="Arial" w:eastAsia="Arial" w:hAnsi="Arial" w:cs="Arial"/>
          <w:lang w:val="es-ES" w:eastAsia="es-MX"/>
        </w:rPr>
      </w:pPr>
      <w:r w:rsidRPr="00F36273">
        <w:rPr>
          <w:rFonts w:ascii="Arial" w:eastAsia="Arial" w:hAnsi="Arial" w:cs="Arial"/>
          <w:lang w:val="es-ES" w:eastAsia="es-MX"/>
        </w:rPr>
        <w:t>Buzones de Sugerencias.</w:t>
      </w:r>
    </w:p>
    <w:p w14:paraId="37B7BD0C" w14:textId="77777777" w:rsidR="00F36273" w:rsidRPr="00F36273" w:rsidRDefault="00F36273" w:rsidP="00F36273">
      <w:pPr>
        <w:spacing w:after="0"/>
        <w:jc w:val="both"/>
        <w:rPr>
          <w:rFonts w:ascii="Arial" w:eastAsia="Arial" w:hAnsi="Arial" w:cs="Arial"/>
          <w:lang w:val="es-ES" w:eastAsia="es-MX"/>
        </w:rPr>
      </w:pPr>
    </w:p>
    <w:p w14:paraId="1EDC5186"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Entre los mecanismos y las técnicas consultivas se encuentran:</w:t>
      </w:r>
    </w:p>
    <w:p w14:paraId="05304532" w14:textId="77777777" w:rsidR="00F36273" w:rsidRPr="00F36273" w:rsidRDefault="00F36273" w:rsidP="00F36273">
      <w:pPr>
        <w:spacing w:after="0"/>
        <w:jc w:val="both"/>
        <w:rPr>
          <w:rFonts w:ascii="Arial" w:eastAsia="Arial" w:hAnsi="Arial" w:cs="Arial"/>
          <w:lang w:val="es-ES" w:eastAsia="es-MX"/>
        </w:rPr>
      </w:pPr>
    </w:p>
    <w:p w14:paraId="27DB3587" w14:textId="77777777" w:rsidR="00F36273" w:rsidRPr="00F36273" w:rsidRDefault="00F36273" w:rsidP="00F36273">
      <w:pPr>
        <w:numPr>
          <w:ilvl w:val="0"/>
          <w:numId w:val="30"/>
        </w:numPr>
        <w:spacing w:after="0"/>
        <w:jc w:val="both"/>
        <w:rPr>
          <w:rFonts w:ascii="Arial" w:eastAsia="Arial" w:hAnsi="Arial" w:cs="Arial"/>
          <w:lang w:val="es-ES" w:eastAsia="es-MX"/>
        </w:rPr>
      </w:pPr>
      <w:r w:rsidRPr="00F36273">
        <w:rPr>
          <w:rFonts w:ascii="Arial" w:eastAsia="Arial" w:hAnsi="Arial" w:cs="Arial"/>
          <w:lang w:val="es-ES" w:eastAsia="es-MX"/>
        </w:rPr>
        <w:t>Grupo nominal.</w:t>
      </w:r>
    </w:p>
    <w:p w14:paraId="1FA155E2" w14:textId="77777777" w:rsidR="00F36273" w:rsidRPr="00F36273" w:rsidRDefault="00F36273" w:rsidP="00F36273">
      <w:pPr>
        <w:numPr>
          <w:ilvl w:val="0"/>
          <w:numId w:val="30"/>
        </w:numPr>
        <w:spacing w:after="0"/>
        <w:jc w:val="both"/>
        <w:rPr>
          <w:rFonts w:ascii="Arial" w:eastAsia="Arial" w:hAnsi="Arial" w:cs="Arial"/>
          <w:lang w:val="es-ES" w:eastAsia="es-MX"/>
        </w:rPr>
      </w:pPr>
      <w:r w:rsidRPr="00F36273">
        <w:rPr>
          <w:rFonts w:ascii="Arial" w:eastAsia="Arial" w:hAnsi="Arial" w:cs="Arial"/>
          <w:lang w:val="es-ES" w:eastAsia="es-MX"/>
        </w:rPr>
        <w:t>Delphi.</w:t>
      </w:r>
    </w:p>
    <w:p w14:paraId="0B6890C7" w14:textId="77777777" w:rsidR="00F36273" w:rsidRPr="00F36273" w:rsidRDefault="00F36273" w:rsidP="00F36273">
      <w:pPr>
        <w:numPr>
          <w:ilvl w:val="0"/>
          <w:numId w:val="30"/>
        </w:numPr>
        <w:spacing w:after="0"/>
        <w:jc w:val="both"/>
        <w:rPr>
          <w:rFonts w:ascii="Arial" w:eastAsia="Arial" w:hAnsi="Arial" w:cs="Arial"/>
          <w:lang w:val="es-ES" w:eastAsia="es-MX"/>
        </w:rPr>
      </w:pPr>
      <w:r w:rsidRPr="00F36273">
        <w:rPr>
          <w:rFonts w:ascii="Arial" w:eastAsia="Arial" w:hAnsi="Arial" w:cs="Arial"/>
          <w:lang w:val="es-ES" w:eastAsia="es-MX"/>
        </w:rPr>
        <w:t>Fishbowling.</w:t>
      </w:r>
    </w:p>
    <w:p w14:paraId="4586D552" w14:textId="77777777" w:rsidR="00F36273" w:rsidRPr="00F36273" w:rsidRDefault="00F36273" w:rsidP="00F36273">
      <w:pPr>
        <w:numPr>
          <w:ilvl w:val="0"/>
          <w:numId w:val="30"/>
        </w:numPr>
        <w:spacing w:after="0"/>
        <w:jc w:val="both"/>
        <w:rPr>
          <w:rFonts w:ascii="Arial" w:eastAsia="Arial" w:hAnsi="Arial" w:cs="Arial"/>
          <w:lang w:val="es-ES" w:eastAsia="es-MX"/>
        </w:rPr>
      </w:pPr>
      <w:r w:rsidRPr="00F36273">
        <w:rPr>
          <w:rFonts w:ascii="Arial" w:eastAsia="Arial" w:hAnsi="Arial" w:cs="Arial"/>
          <w:lang w:val="es-ES" w:eastAsia="es-MX"/>
        </w:rPr>
        <w:t>Panel de expertos.</w:t>
      </w:r>
    </w:p>
    <w:p w14:paraId="60B27903" w14:textId="77777777" w:rsidR="00F36273" w:rsidRPr="00F36273" w:rsidRDefault="00F36273" w:rsidP="00F36273">
      <w:pPr>
        <w:numPr>
          <w:ilvl w:val="0"/>
          <w:numId w:val="30"/>
        </w:numPr>
        <w:spacing w:after="0"/>
        <w:jc w:val="both"/>
        <w:rPr>
          <w:rFonts w:ascii="Arial" w:eastAsia="Arial" w:hAnsi="Arial" w:cs="Arial"/>
          <w:lang w:val="es-ES" w:eastAsia="es-MX"/>
        </w:rPr>
      </w:pPr>
      <w:r w:rsidRPr="00F36273">
        <w:rPr>
          <w:rFonts w:ascii="Arial" w:eastAsia="Arial" w:hAnsi="Arial" w:cs="Arial"/>
          <w:lang w:val="es-ES" w:eastAsia="es-MX"/>
        </w:rPr>
        <w:t>Jurados Ciudadanos.</w:t>
      </w:r>
    </w:p>
    <w:p w14:paraId="39D95A35" w14:textId="77777777" w:rsidR="00F36273" w:rsidRPr="00F36273" w:rsidRDefault="00F36273" w:rsidP="00F36273">
      <w:pPr>
        <w:spacing w:after="0"/>
        <w:jc w:val="both"/>
        <w:rPr>
          <w:rFonts w:ascii="Arial" w:eastAsia="Arial" w:hAnsi="Arial" w:cs="Arial"/>
          <w:lang w:val="es-ES" w:eastAsia="es-MX"/>
        </w:rPr>
      </w:pPr>
    </w:p>
    <w:p w14:paraId="62666F3B"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La misma </w:t>
      </w:r>
      <w:r w:rsidRPr="00F36273">
        <w:rPr>
          <w:rFonts w:ascii="Arial" w:eastAsia="Arial" w:hAnsi="Arial" w:cs="Arial"/>
          <w:i/>
          <w:lang w:val="es-ES" w:eastAsia="es-MX"/>
        </w:rPr>
        <w:t xml:space="preserve">Guía de Cocreación de Compromisos I: Ruta de participación </w:t>
      </w:r>
      <w:r w:rsidRPr="00F36273">
        <w:rPr>
          <w:rFonts w:ascii="Arial" w:eastAsia="Arial" w:hAnsi="Arial" w:cs="Arial"/>
          <w:lang w:val="es-ES" w:eastAsia="es-MX"/>
        </w:rPr>
        <w:t>señala cuatro preguntas clave que se deben responder como parte de la construcción de la estrategia desde los STL. Estas preguntas son:</w:t>
      </w:r>
    </w:p>
    <w:p w14:paraId="0EC60B52" w14:textId="77777777" w:rsidR="00F36273" w:rsidRPr="00F36273" w:rsidRDefault="00F36273" w:rsidP="00F36273">
      <w:pPr>
        <w:spacing w:after="0"/>
        <w:jc w:val="both"/>
        <w:rPr>
          <w:rFonts w:ascii="Arial" w:eastAsia="Arial" w:hAnsi="Arial" w:cs="Arial"/>
          <w:lang w:val="es-ES" w:eastAsia="es-MX"/>
        </w:rPr>
      </w:pPr>
    </w:p>
    <w:p w14:paraId="5EACF6F1" w14:textId="77777777" w:rsidR="00F36273" w:rsidRPr="00F36273" w:rsidRDefault="00F36273" w:rsidP="00F36273">
      <w:pPr>
        <w:numPr>
          <w:ilvl w:val="0"/>
          <w:numId w:val="31"/>
        </w:numPr>
        <w:spacing w:after="0"/>
        <w:jc w:val="both"/>
        <w:rPr>
          <w:rFonts w:ascii="Arial" w:eastAsia="Arial" w:hAnsi="Arial" w:cs="Arial"/>
          <w:lang w:val="es-ES" w:eastAsia="es-MX"/>
        </w:rPr>
      </w:pPr>
      <w:r w:rsidRPr="00F36273">
        <w:rPr>
          <w:rFonts w:ascii="Arial" w:eastAsia="Arial" w:hAnsi="Arial" w:cs="Arial"/>
          <w:lang w:val="es-ES" w:eastAsia="es-MX"/>
        </w:rPr>
        <w:t>¿Cuál es el propósito de la estrategia de participación que buscamos poner en marcha?</w:t>
      </w:r>
    </w:p>
    <w:p w14:paraId="2C8A778F" w14:textId="77777777" w:rsidR="00F36273" w:rsidRPr="00F36273" w:rsidRDefault="00F36273" w:rsidP="00F36273">
      <w:pPr>
        <w:numPr>
          <w:ilvl w:val="0"/>
          <w:numId w:val="31"/>
        </w:numPr>
        <w:spacing w:after="0"/>
        <w:jc w:val="both"/>
        <w:rPr>
          <w:rFonts w:ascii="Arial" w:eastAsia="Arial" w:hAnsi="Arial" w:cs="Arial"/>
          <w:lang w:val="es-ES" w:eastAsia="es-MX"/>
        </w:rPr>
      </w:pPr>
      <w:r w:rsidRPr="00F36273">
        <w:rPr>
          <w:rFonts w:ascii="Arial" w:eastAsia="Arial" w:hAnsi="Arial" w:cs="Arial"/>
          <w:lang w:val="es-ES" w:eastAsia="es-MX"/>
        </w:rPr>
        <w:t>¿Qué mecanismos de participación resultan más apropiados dadas las condiciones de la entidad federativa?</w:t>
      </w:r>
    </w:p>
    <w:p w14:paraId="57197407" w14:textId="77777777" w:rsidR="00F36273" w:rsidRPr="00F36273" w:rsidRDefault="00F36273" w:rsidP="00F36273">
      <w:pPr>
        <w:numPr>
          <w:ilvl w:val="0"/>
          <w:numId w:val="31"/>
        </w:numPr>
        <w:spacing w:after="0"/>
        <w:jc w:val="both"/>
        <w:rPr>
          <w:rFonts w:ascii="Arial" w:eastAsia="Arial" w:hAnsi="Arial" w:cs="Arial"/>
          <w:lang w:val="es-ES" w:eastAsia="es-MX"/>
        </w:rPr>
      </w:pPr>
      <w:r w:rsidRPr="00F36273">
        <w:rPr>
          <w:rFonts w:ascii="Arial" w:eastAsia="Arial" w:hAnsi="Arial" w:cs="Arial"/>
          <w:lang w:val="es-ES" w:eastAsia="es-MX"/>
        </w:rPr>
        <w:t>¿Cuáles son los plazos y los recursos (financieros y humanos) que efectivamente podemos comprometer para optar por un mecanismo de participación con respecto a otro?</w:t>
      </w:r>
    </w:p>
    <w:p w14:paraId="06850A89" w14:textId="77777777" w:rsidR="00F36273" w:rsidRPr="00F36273" w:rsidRDefault="00F36273" w:rsidP="00F36273">
      <w:pPr>
        <w:numPr>
          <w:ilvl w:val="0"/>
          <w:numId w:val="31"/>
        </w:numPr>
        <w:spacing w:after="0"/>
        <w:jc w:val="both"/>
        <w:rPr>
          <w:rFonts w:ascii="Arial" w:eastAsia="Arial" w:hAnsi="Arial" w:cs="Arial"/>
          <w:lang w:val="es-ES" w:eastAsia="es-MX"/>
        </w:rPr>
      </w:pPr>
      <w:r w:rsidRPr="00F36273">
        <w:rPr>
          <w:rFonts w:ascii="Arial" w:eastAsia="Arial" w:hAnsi="Arial" w:cs="Arial"/>
          <w:lang w:val="es-ES" w:eastAsia="es-MX"/>
        </w:rPr>
        <w:t>¿Qué productos/resultados se buscan obtener de cada fase del proceso de participación?</w:t>
      </w:r>
    </w:p>
    <w:p w14:paraId="38F1E304" w14:textId="77777777" w:rsidR="00F36273" w:rsidRPr="00F36273" w:rsidRDefault="00F36273" w:rsidP="00F36273">
      <w:pPr>
        <w:spacing w:after="0"/>
        <w:jc w:val="both"/>
        <w:rPr>
          <w:rFonts w:ascii="Arial" w:eastAsia="Arial" w:hAnsi="Arial" w:cs="Arial"/>
          <w:lang w:val="es-ES" w:eastAsia="es-MX"/>
        </w:rPr>
      </w:pPr>
    </w:p>
    <w:p w14:paraId="329EE19A"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Por otro lado, la </w:t>
      </w:r>
      <w:r w:rsidRPr="00F36273">
        <w:rPr>
          <w:rFonts w:ascii="Arial" w:eastAsia="Arial" w:hAnsi="Arial" w:cs="Arial"/>
          <w:i/>
          <w:lang w:val="es-ES" w:eastAsia="es-MX"/>
        </w:rPr>
        <w:t xml:space="preserve">Guía de Cocreación de Compromisos II: Pluralidad de opiniones para resolver problemas públicos </w:t>
      </w:r>
      <w:r w:rsidRPr="00F36273">
        <w:rPr>
          <w:rFonts w:ascii="Arial" w:eastAsia="Arial" w:hAnsi="Arial" w:cs="Arial"/>
          <w:lang w:val="es-ES" w:eastAsia="es-MX"/>
        </w:rPr>
        <w:t>del mismo INAI plantea la necesidad de tener un “planteamiento adecuado de las causas y efectos que originan dichas problemáticas”. No deja de ser evidente que en cualquier proceso de construcción de política pública la definición del problema y el diagnóstico adecuado son pasos esenciales previos a la presentación de alternativas y planificación de intervenciones, pues sin estas bases es imposible obtener intervenciones que sean adecuadas a los objetivos propuestos.</w:t>
      </w:r>
    </w:p>
    <w:p w14:paraId="14419FEC" w14:textId="77777777" w:rsidR="00F36273" w:rsidRPr="00F36273" w:rsidRDefault="00F36273" w:rsidP="00F36273">
      <w:pPr>
        <w:spacing w:after="0"/>
        <w:jc w:val="both"/>
        <w:rPr>
          <w:rFonts w:ascii="Arial" w:eastAsia="Arial" w:hAnsi="Arial" w:cs="Arial"/>
          <w:lang w:val="es-ES" w:eastAsia="es-MX"/>
        </w:rPr>
      </w:pPr>
    </w:p>
    <w:p w14:paraId="34A0E572"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Así, la identificación del problema partiendo de las recomendaciones de la </w:t>
      </w:r>
      <w:r w:rsidRPr="00F36273">
        <w:rPr>
          <w:rFonts w:ascii="Arial" w:eastAsia="Arial" w:hAnsi="Arial" w:cs="Arial"/>
          <w:i/>
          <w:lang w:val="es-ES" w:eastAsia="es-MX"/>
        </w:rPr>
        <w:t xml:space="preserve">Guía de Cocreación de Compromisos II: Pluralidad de opiniones para resolver problemas públicos </w:t>
      </w:r>
      <w:r w:rsidRPr="00F36273">
        <w:rPr>
          <w:rFonts w:ascii="Arial" w:eastAsia="Arial" w:hAnsi="Arial" w:cs="Arial"/>
          <w:lang w:val="es-ES" w:eastAsia="es-MX"/>
        </w:rPr>
        <w:t>depende de una definición compartida, sensible y comprensiva, integrando la perspectiva de las personas afectadas. Se plantea la utilización de la metodología de árbol de problemas, considerando los siguientes elementos:</w:t>
      </w:r>
    </w:p>
    <w:p w14:paraId="1B8F0F8C" w14:textId="77777777" w:rsidR="00F36273" w:rsidRPr="00F36273" w:rsidRDefault="00F36273" w:rsidP="00F36273">
      <w:pPr>
        <w:spacing w:after="0"/>
        <w:jc w:val="both"/>
        <w:rPr>
          <w:rFonts w:ascii="Arial" w:eastAsia="Arial" w:hAnsi="Arial" w:cs="Arial"/>
          <w:lang w:val="es-ES" w:eastAsia="es-MX"/>
        </w:rPr>
      </w:pPr>
    </w:p>
    <w:p w14:paraId="5A542C20" w14:textId="77777777" w:rsidR="00F36273" w:rsidRPr="00F36273" w:rsidRDefault="00F36273" w:rsidP="00F36273">
      <w:pPr>
        <w:numPr>
          <w:ilvl w:val="0"/>
          <w:numId w:val="32"/>
        </w:numPr>
        <w:spacing w:after="0"/>
        <w:jc w:val="both"/>
        <w:rPr>
          <w:rFonts w:ascii="Arial" w:eastAsia="Arial" w:hAnsi="Arial" w:cs="Arial"/>
          <w:lang w:val="es-ES" w:eastAsia="es-MX"/>
        </w:rPr>
      </w:pPr>
      <w:r w:rsidRPr="00F36273">
        <w:rPr>
          <w:rFonts w:ascii="Arial" w:eastAsia="Arial" w:hAnsi="Arial" w:cs="Arial"/>
          <w:lang w:val="es-ES" w:eastAsia="es-MX"/>
        </w:rPr>
        <w:t>Evitar formular el problema como una situación negativa que debe ser revertida.</w:t>
      </w:r>
    </w:p>
    <w:p w14:paraId="6A2D9F4A" w14:textId="77777777" w:rsidR="00F36273" w:rsidRPr="00F36273" w:rsidRDefault="00F36273" w:rsidP="00F36273">
      <w:pPr>
        <w:numPr>
          <w:ilvl w:val="0"/>
          <w:numId w:val="32"/>
        </w:numPr>
        <w:spacing w:after="0"/>
        <w:jc w:val="both"/>
        <w:rPr>
          <w:rFonts w:ascii="Arial" w:eastAsia="Arial" w:hAnsi="Arial" w:cs="Arial"/>
          <w:lang w:val="es-ES" w:eastAsia="es-MX"/>
        </w:rPr>
      </w:pPr>
      <w:r w:rsidRPr="00F36273">
        <w:rPr>
          <w:rFonts w:ascii="Arial" w:eastAsia="Arial" w:hAnsi="Arial" w:cs="Arial"/>
          <w:lang w:val="es-ES" w:eastAsia="es-MX"/>
        </w:rPr>
        <w:t>Evitar definir el problema como la ausencia de una solución.</w:t>
      </w:r>
    </w:p>
    <w:p w14:paraId="7344C7A6" w14:textId="77777777" w:rsidR="00F36273" w:rsidRPr="00F36273" w:rsidRDefault="00F36273" w:rsidP="00F36273">
      <w:pPr>
        <w:numPr>
          <w:ilvl w:val="0"/>
          <w:numId w:val="32"/>
        </w:numPr>
        <w:spacing w:after="0"/>
        <w:jc w:val="both"/>
        <w:rPr>
          <w:rFonts w:ascii="Arial" w:eastAsia="Arial" w:hAnsi="Arial" w:cs="Arial"/>
          <w:lang w:val="es-ES" w:eastAsia="es-MX"/>
        </w:rPr>
      </w:pPr>
      <w:r w:rsidRPr="00F36273">
        <w:rPr>
          <w:rFonts w:ascii="Arial" w:eastAsia="Arial" w:hAnsi="Arial" w:cs="Arial"/>
          <w:lang w:val="es-ES" w:eastAsia="es-MX"/>
        </w:rPr>
        <w:t>Conviene ordenar adecuadamente cada una de las causas.</w:t>
      </w:r>
    </w:p>
    <w:p w14:paraId="30AC2F7B" w14:textId="77777777" w:rsidR="00F36273" w:rsidRPr="00F36273" w:rsidRDefault="00F36273" w:rsidP="00F36273">
      <w:pPr>
        <w:numPr>
          <w:ilvl w:val="0"/>
          <w:numId w:val="32"/>
        </w:numPr>
        <w:spacing w:after="0"/>
        <w:jc w:val="both"/>
        <w:rPr>
          <w:rFonts w:ascii="Arial" w:eastAsia="Arial" w:hAnsi="Arial" w:cs="Arial"/>
          <w:lang w:val="es-ES" w:eastAsia="es-MX"/>
        </w:rPr>
      </w:pPr>
      <w:r w:rsidRPr="00F36273">
        <w:rPr>
          <w:rFonts w:ascii="Arial" w:eastAsia="Arial" w:hAnsi="Arial" w:cs="Arial"/>
          <w:lang w:val="es-ES" w:eastAsia="es-MX"/>
        </w:rPr>
        <w:t>Conviene analizar y diferenciar las causas entre necesarias y suficientes.</w:t>
      </w:r>
    </w:p>
    <w:p w14:paraId="58A6450B" w14:textId="77777777" w:rsidR="00F36273" w:rsidRPr="00F36273" w:rsidRDefault="00F36273" w:rsidP="00F36273">
      <w:pPr>
        <w:numPr>
          <w:ilvl w:val="0"/>
          <w:numId w:val="32"/>
        </w:numPr>
        <w:spacing w:after="0"/>
        <w:jc w:val="both"/>
        <w:rPr>
          <w:rFonts w:ascii="Arial" w:eastAsia="Arial" w:hAnsi="Arial" w:cs="Arial"/>
          <w:lang w:val="es-ES" w:eastAsia="es-MX"/>
        </w:rPr>
      </w:pPr>
      <w:r w:rsidRPr="00F36273">
        <w:rPr>
          <w:rFonts w:ascii="Arial" w:eastAsia="Arial" w:hAnsi="Arial" w:cs="Arial"/>
          <w:lang w:val="es-ES" w:eastAsia="es-MX"/>
        </w:rPr>
        <w:t>Conviene analizar las causas y efectos desde una perspectiva plural directamente con las partes afectadas.</w:t>
      </w:r>
    </w:p>
    <w:p w14:paraId="7DB39C25" w14:textId="77777777" w:rsidR="00F36273" w:rsidRPr="00F36273" w:rsidRDefault="00F36273" w:rsidP="00F36273">
      <w:pPr>
        <w:spacing w:after="0"/>
        <w:jc w:val="both"/>
        <w:rPr>
          <w:rFonts w:ascii="Arial" w:eastAsia="Arial" w:hAnsi="Arial" w:cs="Arial"/>
          <w:lang w:val="es-ES" w:eastAsia="es-MX"/>
        </w:rPr>
      </w:pPr>
    </w:p>
    <w:p w14:paraId="6E7A3FE2"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La construcción del tercer plan de acción a nivel país en México consistió de cuatro principales etapas:</w:t>
      </w:r>
    </w:p>
    <w:p w14:paraId="62F1B876" w14:textId="77777777" w:rsidR="00F36273" w:rsidRPr="00F36273" w:rsidRDefault="00F36273" w:rsidP="00F36273">
      <w:pPr>
        <w:spacing w:after="0"/>
        <w:jc w:val="both"/>
        <w:rPr>
          <w:rFonts w:ascii="Arial" w:eastAsia="Arial" w:hAnsi="Arial" w:cs="Arial"/>
          <w:lang w:val="es-ES" w:eastAsia="es-MX"/>
        </w:rPr>
      </w:pPr>
    </w:p>
    <w:p w14:paraId="6E3E6E57" w14:textId="77777777" w:rsidR="00F36273" w:rsidRPr="00F36273" w:rsidRDefault="00F36273" w:rsidP="00F36273">
      <w:pPr>
        <w:numPr>
          <w:ilvl w:val="0"/>
          <w:numId w:val="33"/>
        </w:numPr>
        <w:spacing w:after="0"/>
        <w:jc w:val="both"/>
        <w:rPr>
          <w:rFonts w:ascii="Arial" w:eastAsia="Arial" w:hAnsi="Arial" w:cs="Arial"/>
          <w:lang w:val="es-ES" w:eastAsia="es-MX"/>
        </w:rPr>
      </w:pPr>
      <w:r w:rsidRPr="00F36273">
        <w:rPr>
          <w:rFonts w:ascii="Arial" w:eastAsia="Arial" w:hAnsi="Arial" w:cs="Arial"/>
          <w:lang w:val="es-ES" w:eastAsia="es-MX"/>
        </w:rPr>
        <w:t>Consulta Pública.</w:t>
      </w:r>
    </w:p>
    <w:p w14:paraId="6C1BF9E3" w14:textId="77777777" w:rsidR="00F36273" w:rsidRPr="00F36273" w:rsidRDefault="00F36273" w:rsidP="00F36273">
      <w:pPr>
        <w:numPr>
          <w:ilvl w:val="0"/>
          <w:numId w:val="33"/>
        </w:numPr>
        <w:spacing w:after="0"/>
        <w:jc w:val="both"/>
        <w:rPr>
          <w:rFonts w:ascii="Arial" w:eastAsia="Arial" w:hAnsi="Arial" w:cs="Arial"/>
          <w:lang w:val="es-ES" w:eastAsia="es-MX"/>
        </w:rPr>
      </w:pPr>
      <w:r w:rsidRPr="00F36273">
        <w:rPr>
          <w:rFonts w:ascii="Arial" w:eastAsia="Arial" w:hAnsi="Arial" w:cs="Arial"/>
          <w:lang w:val="es-ES" w:eastAsia="es-MX"/>
        </w:rPr>
        <w:t>Jornadas Abiertas.</w:t>
      </w:r>
    </w:p>
    <w:p w14:paraId="084E6417" w14:textId="77777777" w:rsidR="00F36273" w:rsidRPr="00F36273" w:rsidRDefault="00F36273" w:rsidP="00F36273">
      <w:pPr>
        <w:numPr>
          <w:ilvl w:val="0"/>
          <w:numId w:val="33"/>
        </w:numPr>
        <w:spacing w:after="0"/>
        <w:jc w:val="both"/>
        <w:rPr>
          <w:rFonts w:ascii="Arial" w:eastAsia="Arial" w:hAnsi="Arial" w:cs="Arial"/>
          <w:lang w:val="es-ES" w:eastAsia="es-MX"/>
        </w:rPr>
      </w:pPr>
      <w:r w:rsidRPr="00F36273">
        <w:rPr>
          <w:rFonts w:ascii="Arial" w:eastAsia="Arial" w:hAnsi="Arial" w:cs="Arial"/>
          <w:lang w:val="es-ES" w:eastAsia="es-MX"/>
        </w:rPr>
        <w:t>Mesas de Trabajo.</w:t>
      </w:r>
    </w:p>
    <w:p w14:paraId="42628C1D" w14:textId="77777777" w:rsidR="00F36273" w:rsidRPr="00F36273" w:rsidRDefault="00F36273" w:rsidP="00F36273">
      <w:pPr>
        <w:numPr>
          <w:ilvl w:val="0"/>
          <w:numId w:val="33"/>
        </w:numPr>
        <w:spacing w:after="0"/>
        <w:jc w:val="both"/>
        <w:rPr>
          <w:rFonts w:ascii="Arial" w:eastAsia="Arial" w:hAnsi="Arial" w:cs="Arial"/>
          <w:lang w:val="es-ES" w:eastAsia="es-MX"/>
        </w:rPr>
      </w:pPr>
      <w:r w:rsidRPr="00F36273">
        <w:rPr>
          <w:rFonts w:ascii="Arial" w:eastAsia="Arial" w:hAnsi="Arial" w:cs="Arial"/>
          <w:lang w:val="es-ES" w:eastAsia="es-MX"/>
        </w:rPr>
        <w:t>Consulta pública de retroalimentación.</w:t>
      </w:r>
    </w:p>
    <w:p w14:paraId="59A6127E" w14:textId="77777777" w:rsidR="00F36273" w:rsidRPr="00F36273" w:rsidRDefault="00F36273" w:rsidP="00F36273">
      <w:pPr>
        <w:spacing w:after="0"/>
        <w:jc w:val="both"/>
        <w:rPr>
          <w:rFonts w:ascii="Arial" w:eastAsia="Arial" w:hAnsi="Arial" w:cs="Arial"/>
          <w:lang w:val="es-ES" w:eastAsia="es-MX"/>
        </w:rPr>
      </w:pPr>
    </w:p>
    <w:p w14:paraId="5320636F"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De estas, tanto la Consulta Pública como las Jornadas Abiertas constituyeron los mecanismos de recopilación de preferencias públicas para construir los diagnósticos y permitir la cocreación de los objetivos.</w:t>
      </w:r>
    </w:p>
    <w:p w14:paraId="1C93763D" w14:textId="77777777" w:rsidR="00F36273" w:rsidRPr="00F36273" w:rsidRDefault="00F36273" w:rsidP="00F36273">
      <w:pPr>
        <w:spacing w:after="0"/>
        <w:jc w:val="both"/>
        <w:rPr>
          <w:rFonts w:ascii="Arial" w:eastAsia="Arial" w:hAnsi="Arial" w:cs="Arial"/>
          <w:lang w:val="es-ES" w:eastAsia="es-MX"/>
        </w:rPr>
      </w:pPr>
    </w:p>
    <w:p w14:paraId="602BBEA0"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En el documento</w:t>
      </w:r>
      <w:r w:rsidRPr="00F36273">
        <w:rPr>
          <w:rFonts w:ascii="Arial" w:eastAsia="Arial" w:hAnsi="Arial" w:cs="Arial"/>
          <w:i/>
          <w:lang w:val="es-ES" w:eastAsia="es-MX"/>
        </w:rPr>
        <w:t xml:space="preserve"> Pasos para implementar una estrategia local de Gobierno Abierto</w:t>
      </w:r>
      <w:r w:rsidRPr="00F36273">
        <w:rPr>
          <w:rFonts w:ascii="Arial" w:eastAsia="Arial" w:hAnsi="Arial" w:cs="Arial"/>
          <w:lang w:val="es-ES" w:eastAsia="es-MX"/>
        </w:rPr>
        <w:t>, también del INAI, se señala como quinto paso la recolección de opiniones de la población, con las siguientes características:</w:t>
      </w:r>
    </w:p>
    <w:p w14:paraId="093CF05F" w14:textId="77777777" w:rsidR="00F36273" w:rsidRPr="00F36273" w:rsidRDefault="00F36273" w:rsidP="00F36273">
      <w:pPr>
        <w:spacing w:after="0"/>
        <w:jc w:val="both"/>
        <w:rPr>
          <w:rFonts w:ascii="Arial" w:eastAsia="Arial" w:hAnsi="Arial" w:cs="Arial"/>
          <w:lang w:val="es-ES" w:eastAsia="es-MX"/>
        </w:rPr>
      </w:pPr>
    </w:p>
    <w:p w14:paraId="01DE23BD"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sz w:val="20"/>
          <w:szCs w:val="20"/>
          <w:lang w:val="es-ES" w:eastAsia="es-MX"/>
        </w:rPr>
        <w:t>(Una) encuesta que será un instrumento acordado por el STL, de preferencia con respuestas dicotómicas, que tendrá como base exploratoria el plan de desarrollo gubernamental de la entidad; la agenda pública de la entidad; diversas acciones que beneficien a los grupos históricamente discriminados; etc. La encuesta debe hacerse a numerosos grupos por medio de herramientas electrónicas y análogas, para limitar la brecha digital. Como acción afirmativa, ésta debe realizarse también en universidades, centros infantiles, escuelas o centros de atención a personas con discapacidad, VIH/SIDA, de migrantes, jornaleros, o asociaciones, por ejemplo, de trabajadoras del hogar o mujeres que sufren violencia o espacios de reunión de la comunidad LGBTTTI.</w:t>
      </w:r>
    </w:p>
    <w:p w14:paraId="420DB81E" w14:textId="77777777" w:rsidR="00F36273" w:rsidRPr="00F36273" w:rsidRDefault="00F36273" w:rsidP="00F36273">
      <w:pPr>
        <w:spacing w:after="0"/>
        <w:jc w:val="both"/>
        <w:rPr>
          <w:rFonts w:ascii="Arial" w:eastAsia="Arial" w:hAnsi="Arial" w:cs="Arial"/>
          <w:lang w:val="es-ES" w:eastAsia="es-MX"/>
        </w:rPr>
      </w:pPr>
    </w:p>
    <w:p w14:paraId="235D220E"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El objetivo de dicha consulta es la identificación de los problemas públicos que puedan ser atendidos por medio de gobierno abierto, para crear un árbol de problemas y de soluciones para reflexionar sobre los hallazgos de la encuesta y generar mesas de trabajo acorde con las categorías planteadas por el STL.</w:t>
      </w:r>
    </w:p>
    <w:p w14:paraId="46F044AF" w14:textId="77777777" w:rsidR="00F36273" w:rsidRPr="00F36273" w:rsidRDefault="00F36273" w:rsidP="00F36273">
      <w:pPr>
        <w:spacing w:after="0"/>
        <w:jc w:val="both"/>
        <w:rPr>
          <w:rFonts w:ascii="Arial" w:eastAsia="Arial" w:hAnsi="Arial" w:cs="Arial"/>
          <w:lang w:val="es-ES" w:eastAsia="es-MX"/>
        </w:rPr>
      </w:pPr>
    </w:p>
    <w:p w14:paraId="0A87C000"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Desde otra perspectiva, de acuerdo con los </w:t>
      </w:r>
      <w:r w:rsidRPr="00F36273">
        <w:rPr>
          <w:rFonts w:ascii="Arial" w:eastAsia="Arial" w:hAnsi="Arial" w:cs="Arial"/>
          <w:i/>
          <w:lang w:val="es-ES" w:eastAsia="es-MX"/>
        </w:rPr>
        <w:t xml:space="preserve">Estándares de participación y cocreación de OGP </w:t>
      </w:r>
      <w:r w:rsidRPr="00F36273">
        <w:rPr>
          <w:rFonts w:ascii="Arial" w:eastAsia="Arial" w:hAnsi="Arial" w:cs="Arial"/>
          <w:lang w:val="es-ES" w:eastAsia="es-MX"/>
        </w:rPr>
        <w:t>(la Alianza Global para el Gobierno Abierto), existen una serie de principios que son esenciales en los procesos participativos fuertes:</w:t>
      </w:r>
    </w:p>
    <w:p w14:paraId="14DD6BFC" w14:textId="77777777" w:rsidR="00F36273" w:rsidRPr="00F36273" w:rsidRDefault="00F36273" w:rsidP="00F36273">
      <w:pPr>
        <w:spacing w:after="0"/>
        <w:jc w:val="both"/>
        <w:rPr>
          <w:rFonts w:ascii="Arial" w:eastAsia="Arial" w:hAnsi="Arial" w:cs="Arial"/>
          <w:lang w:val="es-ES" w:eastAsia="es-MX"/>
        </w:rPr>
      </w:pPr>
    </w:p>
    <w:p w14:paraId="0D846DEE"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se basa en la creencia de que quienes se ven afectados por una decisión tienen derecho a participar en el proceso de toma de decisiones.</w:t>
      </w:r>
    </w:p>
    <w:p w14:paraId="2C79EC99"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incluye la promesa de que la contribución del público influirá en la decisión.</w:t>
      </w:r>
    </w:p>
    <w:p w14:paraId="5C7678B4"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promueve decisiones sostenibles al reconocer y comunicar las necesidades e intereses de todos los participantes, incluidos los responsables de la toma de decisiones.</w:t>
      </w:r>
    </w:p>
    <w:p w14:paraId="48018A66"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busca y facilita la participación de aquellos potencialmente afectados o interesados ​​en una decisión.</w:t>
      </w:r>
    </w:p>
    <w:p w14:paraId="7E27524D"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busca aportes de los participantes en el diseño de cómo participan.</w:t>
      </w:r>
    </w:p>
    <w:p w14:paraId="458D5FB7"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proporciona a los participantes la información que necesitan para participar de manera significativa.</w:t>
      </w:r>
    </w:p>
    <w:p w14:paraId="5B9DC02D" w14:textId="77777777" w:rsidR="00F36273" w:rsidRPr="00F36273" w:rsidRDefault="00F36273" w:rsidP="00F36273">
      <w:pPr>
        <w:numPr>
          <w:ilvl w:val="0"/>
          <w:numId w:val="34"/>
        </w:numPr>
        <w:spacing w:after="0"/>
        <w:jc w:val="both"/>
        <w:rPr>
          <w:rFonts w:ascii="Arial" w:eastAsia="Arial" w:hAnsi="Arial" w:cs="Arial"/>
          <w:lang w:val="es-ES" w:eastAsia="es-MX"/>
        </w:rPr>
      </w:pPr>
      <w:r w:rsidRPr="00F36273">
        <w:rPr>
          <w:rFonts w:ascii="Arial" w:eastAsia="Arial" w:hAnsi="Arial" w:cs="Arial"/>
          <w:lang w:val="es-ES" w:eastAsia="es-MX"/>
        </w:rPr>
        <w:t>La participación pública comunica a los participantes cómo sus comentarios afectaron la decisión.</w:t>
      </w:r>
    </w:p>
    <w:p w14:paraId="4DE2703D" w14:textId="77777777" w:rsidR="00F36273" w:rsidRPr="00F36273" w:rsidRDefault="00F36273" w:rsidP="00F36273">
      <w:pPr>
        <w:spacing w:after="0"/>
        <w:jc w:val="both"/>
        <w:rPr>
          <w:rFonts w:ascii="Arial" w:eastAsia="Arial" w:hAnsi="Arial" w:cs="Arial"/>
          <w:lang w:val="es-ES" w:eastAsia="es-MX"/>
        </w:rPr>
      </w:pPr>
    </w:p>
    <w:p w14:paraId="02F8B19A"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Para el proceso de participación en la definición de problemas se observan las siguientes recomendaciones (resumidas):</w:t>
      </w:r>
    </w:p>
    <w:p w14:paraId="19C20178" w14:textId="77777777" w:rsidR="00F36273" w:rsidRPr="00F36273" w:rsidRDefault="00F36273" w:rsidP="00F36273">
      <w:pPr>
        <w:spacing w:after="0"/>
        <w:jc w:val="both"/>
        <w:rPr>
          <w:rFonts w:ascii="Arial" w:eastAsia="Arial" w:hAnsi="Arial" w:cs="Arial"/>
          <w:lang w:val="es-ES" w:eastAsia="es-MX"/>
        </w:rPr>
      </w:pPr>
    </w:p>
    <w:p w14:paraId="42BF05A1" w14:textId="77777777" w:rsidR="00F36273" w:rsidRPr="00F36273" w:rsidRDefault="00F36273" w:rsidP="00F36273">
      <w:pPr>
        <w:numPr>
          <w:ilvl w:val="0"/>
          <w:numId w:val="35"/>
        </w:numPr>
        <w:spacing w:after="0"/>
        <w:jc w:val="both"/>
        <w:rPr>
          <w:rFonts w:ascii="Arial" w:eastAsia="Arial" w:hAnsi="Arial" w:cs="Arial"/>
          <w:lang w:val="es-ES" w:eastAsia="es-MX"/>
        </w:rPr>
      </w:pPr>
      <w:r w:rsidRPr="00F36273">
        <w:rPr>
          <w:rFonts w:ascii="Arial" w:eastAsia="Arial" w:hAnsi="Arial" w:cs="Arial"/>
          <w:lang w:val="es-ES" w:eastAsia="es-MX"/>
        </w:rPr>
        <w:t>El gobierno, guiado por el foro de múltiples partes interesadas, brinda oportunidades a cualquier parte interesada (sector público, privado y sociedad civil) para participar en el desarrollo del Plan de Acción.</w:t>
      </w:r>
    </w:p>
    <w:p w14:paraId="3547C256" w14:textId="77777777" w:rsidR="00F36273" w:rsidRPr="00F36273" w:rsidRDefault="00F36273" w:rsidP="00F36273">
      <w:pPr>
        <w:numPr>
          <w:ilvl w:val="0"/>
          <w:numId w:val="35"/>
        </w:numPr>
        <w:spacing w:after="0"/>
        <w:jc w:val="both"/>
        <w:rPr>
          <w:rFonts w:ascii="Arial" w:eastAsia="Arial" w:hAnsi="Arial" w:cs="Arial"/>
          <w:lang w:val="es-ES" w:eastAsia="es-MX"/>
        </w:rPr>
      </w:pPr>
      <w:r w:rsidRPr="00F36273">
        <w:rPr>
          <w:rFonts w:ascii="Arial" w:eastAsia="Arial" w:hAnsi="Arial" w:cs="Arial"/>
          <w:lang w:val="es-ES" w:eastAsia="es-MX"/>
        </w:rPr>
        <w:t>El gobierno proporciona información de antecedentes adecuada a los participantes para que puedan participar de manera informada, tanto en línea como en actos presenciales.</w:t>
      </w:r>
    </w:p>
    <w:p w14:paraId="1CF736B6" w14:textId="77777777" w:rsidR="00F36273" w:rsidRPr="00F36273" w:rsidRDefault="00F36273" w:rsidP="00F36273">
      <w:pPr>
        <w:numPr>
          <w:ilvl w:val="0"/>
          <w:numId w:val="35"/>
        </w:numPr>
        <w:spacing w:after="0"/>
        <w:jc w:val="both"/>
        <w:rPr>
          <w:rFonts w:ascii="Arial" w:eastAsia="Arial" w:hAnsi="Arial" w:cs="Arial"/>
          <w:lang w:val="es-ES" w:eastAsia="es-MX"/>
        </w:rPr>
      </w:pPr>
      <w:r w:rsidRPr="00F36273">
        <w:rPr>
          <w:rFonts w:ascii="Arial" w:eastAsia="Arial" w:hAnsi="Arial" w:cs="Arial"/>
          <w:lang w:val="es-ES" w:eastAsia="es-MX"/>
        </w:rPr>
        <w:t>El gobierno o el foro de múltiples partes interesadas desarrolla una metodología apropiada para la consulta. Esto debe incluir una combinación adecuada de reuniones abiertas y participación en línea para el contexto de la región, involucrar a grupos de toda la región y estar abierta durante un período adecuado.</w:t>
      </w:r>
    </w:p>
    <w:p w14:paraId="52FA92F2" w14:textId="77777777" w:rsidR="00F36273" w:rsidRPr="00F36273" w:rsidRDefault="00F36273" w:rsidP="00F36273">
      <w:pPr>
        <w:numPr>
          <w:ilvl w:val="0"/>
          <w:numId w:val="35"/>
        </w:numPr>
        <w:spacing w:after="0"/>
        <w:jc w:val="both"/>
        <w:rPr>
          <w:rFonts w:ascii="Arial" w:eastAsia="Arial" w:hAnsi="Arial" w:cs="Arial"/>
          <w:lang w:val="es-ES" w:eastAsia="es-MX"/>
        </w:rPr>
      </w:pPr>
      <w:r w:rsidRPr="00F36273">
        <w:rPr>
          <w:rFonts w:ascii="Arial" w:eastAsia="Arial" w:hAnsi="Arial" w:cs="Arial"/>
          <w:lang w:val="es-ES" w:eastAsia="es-MX"/>
        </w:rPr>
        <w:t>El gobierno publica y recopila comentarios sobre los proyectos de compromisos. Esta información debe estar disponible y difundirse, incluir una gama de opciones para que las partes interesadas respondan, y estar abierto durante una duración adecuada.</w:t>
      </w:r>
    </w:p>
    <w:p w14:paraId="71E43BE8" w14:textId="77777777" w:rsidR="00F36273" w:rsidRPr="00F36273" w:rsidRDefault="00F36273" w:rsidP="00F36273">
      <w:pPr>
        <w:spacing w:after="0"/>
        <w:jc w:val="both"/>
        <w:rPr>
          <w:rFonts w:ascii="Arial" w:eastAsia="Arial" w:hAnsi="Arial" w:cs="Arial"/>
          <w:lang w:val="es-ES" w:eastAsia="es-MX"/>
        </w:rPr>
      </w:pPr>
    </w:p>
    <w:p w14:paraId="5BDB25FF"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Además, la propia OGP establece el involucramiento de la sociedad civil y otras partes interesadas para establecer la agenda del Plan de Acción: “Esto puede incluir seleccionar prioridades temáticas, identificar problemas para resolver y / o sugerir ideas para compromisos”.</w:t>
      </w:r>
    </w:p>
    <w:p w14:paraId="014D8514"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En el </w:t>
      </w:r>
      <w:r w:rsidRPr="00F36273">
        <w:rPr>
          <w:rFonts w:ascii="Arial" w:eastAsia="Arial" w:hAnsi="Arial" w:cs="Arial"/>
          <w:i/>
          <w:lang w:val="es-ES" w:eastAsia="es-MX"/>
        </w:rPr>
        <w:t>Manual de OGP para países. Reglas y Orientación para Participantes</w:t>
      </w:r>
      <w:r w:rsidRPr="00F36273">
        <w:rPr>
          <w:rFonts w:ascii="Arial" w:eastAsia="Arial" w:hAnsi="Arial" w:cs="Arial"/>
          <w:lang w:val="es-ES" w:eastAsia="es-MX"/>
        </w:rPr>
        <w:t xml:space="preserve"> se señala en cuanto a la problemática a trabajar en cualquier compromiso, que deberá ser descrita “la problemática social, económica, política o ambiental que el compromiso aborda” y deberá estar acompañada de información de contexto y datos consultables en línea.</w:t>
      </w:r>
    </w:p>
    <w:p w14:paraId="15F6F0CA" w14:textId="77777777" w:rsidR="00F36273" w:rsidRPr="00F36273" w:rsidRDefault="00F36273" w:rsidP="00F36273">
      <w:pPr>
        <w:spacing w:after="0"/>
        <w:jc w:val="both"/>
        <w:rPr>
          <w:rFonts w:ascii="Arial" w:eastAsia="Arial" w:hAnsi="Arial" w:cs="Arial"/>
          <w:lang w:val="es-ES" w:eastAsia="es-MX"/>
        </w:rPr>
      </w:pPr>
    </w:p>
    <w:p w14:paraId="3D80226B"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En el Plan Estatal de Desarrollo del Estado de Yucatán 2018-2024 se plantean 7 mecanismos de consulta ciudadana implementados por la actual administración para la construcción de la agenda pública y la incorporación de las perspectivas de la población:</w:t>
      </w:r>
    </w:p>
    <w:p w14:paraId="77B52837" w14:textId="77777777" w:rsidR="00F36273" w:rsidRPr="00F36273" w:rsidRDefault="00F36273" w:rsidP="00F36273">
      <w:pPr>
        <w:spacing w:after="0"/>
        <w:jc w:val="both"/>
        <w:rPr>
          <w:rFonts w:ascii="Arial" w:eastAsia="Arial" w:hAnsi="Arial" w:cs="Arial"/>
          <w:lang w:val="es-ES" w:eastAsia="es-MX"/>
        </w:rPr>
      </w:pPr>
    </w:p>
    <w:p w14:paraId="7BD4B71E"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1. Mesas sectoriales y especiales</w:t>
      </w:r>
    </w:p>
    <w:p w14:paraId="2A8204E4"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2. Mesas regionales</w:t>
      </w:r>
    </w:p>
    <w:p w14:paraId="59027691"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3. Consultas ciudadanas</w:t>
      </w:r>
    </w:p>
    <w:p w14:paraId="4E8B8D6A"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4. Encuestas en hogares</w:t>
      </w:r>
    </w:p>
    <w:p w14:paraId="5ABCF532"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5. Consultas especiales para grupos en situación de vulnerabilidad</w:t>
      </w:r>
    </w:p>
    <w:p w14:paraId="1E176944"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6. Foros con cámaras, universidades y colegios</w:t>
      </w:r>
    </w:p>
    <w:p w14:paraId="032E10FA"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7. Plataforma web de participación ciudadana</w:t>
      </w:r>
    </w:p>
    <w:p w14:paraId="194DEDF0" w14:textId="77777777" w:rsidR="00F36273" w:rsidRPr="00F36273" w:rsidRDefault="00F36273" w:rsidP="00F36273">
      <w:pPr>
        <w:spacing w:after="0"/>
        <w:jc w:val="both"/>
        <w:rPr>
          <w:rFonts w:ascii="Arial" w:eastAsia="Arial" w:hAnsi="Arial" w:cs="Arial"/>
          <w:lang w:val="es-ES" w:eastAsia="es-MX"/>
        </w:rPr>
      </w:pPr>
    </w:p>
    <w:p w14:paraId="5DADBC9F"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Es de relevancia consultar el PED para la construcción del Plan de Acción Local, pues dado el carácter regional (a nivel Estado de Yucatán) y la definición temática sugerida por las metodologías del INAI, es relevante considerar las experiencias ya obtenidas en procesos similares.</w:t>
      </w:r>
    </w:p>
    <w:p w14:paraId="6D2A0596" w14:textId="77777777" w:rsidR="00F36273" w:rsidRPr="00F36273" w:rsidRDefault="00F36273" w:rsidP="00F36273">
      <w:pPr>
        <w:spacing w:after="0"/>
        <w:jc w:val="both"/>
        <w:rPr>
          <w:rFonts w:ascii="Arial" w:eastAsia="Arial" w:hAnsi="Arial" w:cs="Arial"/>
          <w:lang w:val="es-ES" w:eastAsia="es-MX"/>
        </w:rPr>
      </w:pPr>
    </w:p>
    <w:p w14:paraId="002545EE"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En cuanto a los Ejes temáticos establecidos en el PED se observan:</w:t>
      </w:r>
    </w:p>
    <w:p w14:paraId="30F86772" w14:textId="77777777" w:rsidR="00F36273" w:rsidRPr="00F36273" w:rsidRDefault="00F36273" w:rsidP="00F36273">
      <w:pPr>
        <w:spacing w:after="0"/>
        <w:jc w:val="both"/>
        <w:rPr>
          <w:rFonts w:ascii="Arial" w:eastAsia="Arial" w:hAnsi="Arial" w:cs="Arial"/>
          <w:lang w:val="es-ES" w:eastAsia="es-MX"/>
        </w:rPr>
      </w:pPr>
    </w:p>
    <w:p w14:paraId="44A54BCB"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Yucatán con Economía Inclusiva</w:t>
      </w:r>
    </w:p>
    <w:p w14:paraId="145988A2"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Yucatán con Calidad de Vida y Bienestar Social.</w:t>
      </w:r>
    </w:p>
    <w:p w14:paraId="49DB792E"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Yucatán Cultural con Identidad para el Desarrollo</w:t>
      </w:r>
    </w:p>
    <w:p w14:paraId="03C4BABF"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Yucatán Verde y Sustentable</w:t>
      </w:r>
    </w:p>
    <w:p w14:paraId="2D3CED7B"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Igualdad de Género, Oportunidades y No Discriminación</w:t>
      </w:r>
    </w:p>
    <w:p w14:paraId="156F5516"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Innovación, Conocimiento y Tecnología.</w:t>
      </w:r>
    </w:p>
    <w:p w14:paraId="6B1FF8D1"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Paz, Justicia y Gobernabilidad</w:t>
      </w:r>
    </w:p>
    <w:p w14:paraId="4499633C"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Gobierno Abierto, Eficiente y con Finanzas Sanas</w:t>
      </w:r>
    </w:p>
    <w:p w14:paraId="4B80D1A2" w14:textId="77777777" w:rsidR="00F36273" w:rsidRPr="00F36273" w:rsidRDefault="00F36273" w:rsidP="00F36273">
      <w:pPr>
        <w:numPr>
          <w:ilvl w:val="0"/>
          <w:numId w:val="36"/>
        </w:numPr>
        <w:spacing w:after="0"/>
        <w:jc w:val="both"/>
        <w:rPr>
          <w:rFonts w:ascii="Arial" w:eastAsia="Arial" w:hAnsi="Arial" w:cs="Arial"/>
          <w:lang w:val="es-ES" w:eastAsia="es-MX"/>
        </w:rPr>
      </w:pPr>
      <w:r w:rsidRPr="00F36273">
        <w:rPr>
          <w:rFonts w:ascii="Arial" w:eastAsia="Arial" w:hAnsi="Arial" w:cs="Arial"/>
          <w:lang w:val="es-ES" w:eastAsia="es-MX"/>
        </w:rPr>
        <w:t>Ciudades y Comunidades Sostenibles.</w:t>
      </w:r>
    </w:p>
    <w:p w14:paraId="27F70FB7" w14:textId="77777777" w:rsidR="00F36273" w:rsidRPr="00F36273" w:rsidRDefault="00F36273" w:rsidP="00F36273">
      <w:pPr>
        <w:spacing w:after="0"/>
        <w:jc w:val="both"/>
        <w:rPr>
          <w:rFonts w:ascii="Arial" w:eastAsia="Arial" w:hAnsi="Arial" w:cs="Arial"/>
          <w:lang w:val="es-ES" w:eastAsia="es-MX"/>
        </w:rPr>
      </w:pPr>
    </w:p>
    <w:p w14:paraId="4C22AD7B" w14:textId="77777777" w:rsidR="00F36273" w:rsidRPr="00F36273" w:rsidRDefault="00F36273" w:rsidP="00F36273">
      <w:pPr>
        <w:spacing w:after="0"/>
        <w:jc w:val="both"/>
        <w:rPr>
          <w:rFonts w:ascii="Arial" w:eastAsia="Arial" w:hAnsi="Arial" w:cs="Arial"/>
          <w:i/>
          <w:lang w:val="es-ES" w:eastAsia="es-MX"/>
        </w:rPr>
      </w:pPr>
      <w:r w:rsidRPr="00F36273">
        <w:rPr>
          <w:rFonts w:ascii="Arial" w:eastAsia="Arial" w:hAnsi="Arial" w:cs="Arial"/>
          <w:i/>
          <w:lang w:val="es-ES" w:eastAsia="es-MX"/>
        </w:rPr>
        <w:t>Propuestas desde sociedad civil:</w:t>
      </w:r>
    </w:p>
    <w:p w14:paraId="696624E4" w14:textId="77777777" w:rsidR="00F36273" w:rsidRPr="00F36273" w:rsidRDefault="00F36273" w:rsidP="00F36273">
      <w:pPr>
        <w:spacing w:after="0"/>
        <w:jc w:val="both"/>
        <w:rPr>
          <w:rFonts w:ascii="Arial" w:eastAsia="Arial" w:hAnsi="Arial" w:cs="Arial"/>
          <w:lang w:val="es-ES" w:eastAsia="es-MX"/>
        </w:rPr>
      </w:pPr>
    </w:p>
    <w:p w14:paraId="0EA23D89"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 xml:space="preserve">En el proceso de diálogo al interior del grupo de ciudadanía y sociedad civil participante en el Ejercicio de Gobierno Abierto se recibieron comentarios y propuestas metodológicas desde la Coordinación de CIMTRA-Península de Yucatán, que de manera resumida se engloban en: </w:t>
      </w:r>
    </w:p>
    <w:p w14:paraId="011F6A2B" w14:textId="77777777" w:rsidR="00F36273" w:rsidRPr="00F36273" w:rsidRDefault="00F36273" w:rsidP="00F36273">
      <w:pPr>
        <w:spacing w:after="0"/>
        <w:jc w:val="both"/>
        <w:rPr>
          <w:rFonts w:ascii="Arial" w:eastAsia="Arial" w:hAnsi="Arial" w:cs="Arial"/>
          <w:lang w:val="es-ES" w:eastAsia="es-MX"/>
        </w:rPr>
      </w:pPr>
    </w:p>
    <w:p w14:paraId="2D38AC58" w14:textId="77777777" w:rsidR="00F36273" w:rsidRPr="00F36273" w:rsidRDefault="00F36273" w:rsidP="00F36273">
      <w:pPr>
        <w:numPr>
          <w:ilvl w:val="0"/>
          <w:numId w:val="37"/>
        </w:numPr>
        <w:spacing w:after="0"/>
        <w:jc w:val="both"/>
        <w:rPr>
          <w:rFonts w:ascii="Arial" w:eastAsia="Arial" w:hAnsi="Arial" w:cs="Arial"/>
          <w:lang w:val="es-ES" w:eastAsia="es-MX"/>
        </w:rPr>
      </w:pPr>
      <w:r w:rsidRPr="00F36273">
        <w:rPr>
          <w:rFonts w:ascii="Arial" w:eastAsia="Arial" w:hAnsi="Arial" w:cs="Arial"/>
          <w:lang w:val="es-ES" w:eastAsia="es-MX"/>
        </w:rPr>
        <w:t>Consultas presenciales a grupos de población que no tienen acceso a internet con el fin de identificar las problemáticas públicas que estos sectores de población perciben como las más importantes.</w:t>
      </w:r>
    </w:p>
    <w:p w14:paraId="723872B3" w14:textId="77777777" w:rsidR="00F36273" w:rsidRPr="00F36273" w:rsidRDefault="00F36273" w:rsidP="00F36273">
      <w:pPr>
        <w:numPr>
          <w:ilvl w:val="0"/>
          <w:numId w:val="37"/>
        </w:numPr>
        <w:spacing w:after="0"/>
        <w:jc w:val="both"/>
        <w:rPr>
          <w:rFonts w:ascii="Arial" w:eastAsia="Arial" w:hAnsi="Arial" w:cs="Arial"/>
          <w:lang w:val="es-ES" w:eastAsia="es-MX"/>
        </w:rPr>
      </w:pPr>
      <w:r w:rsidRPr="00F36273">
        <w:rPr>
          <w:rFonts w:ascii="Arial" w:eastAsia="Arial" w:hAnsi="Arial" w:cs="Arial"/>
          <w:lang w:val="es-ES" w:eastAsia="es-MX"/>
        </w:rPr>
        <w:t>Foros específicos para identificar las principales problemáticas de grupos históricamente discriminados</w:t>
      </w:r>
    </w:p>
    <w:p w14:paraId="7A953459" w14:textId="77777777" w:rsidR="00F36273" w:rsidRPr="00F36273" w:rsidRDefault="00F36273" w:rsidP="00F36273">
      <w:pPr>
        <w:numPr>
          <w:ilvl w:val="0"/>
          <w:numId w:val="37"/>
        </w:numPr>
        <w:spacing w:after="0"/>
        <w:jc w:val="both"/>
        <w:rPr>
          <w:rFonts w:ascii="Arial" w:eastAsia="Arial" w:hAnsi="Arial" w:cs="Arial"/>
          <w:lang w:val="es-ES" w:eastAsia="es-MX"/>
        </w:rPr>
      </w:pPr>
      <w:r w:rsidRPr="00F36273">
        <w:rPr>
          <w:rFonts w:ascii="Arial" w:eastAsia="Arial" w:hAnsi="Arial" w:cs="Arial"/>
          <w:lang w:val="es-ES" w:eastAsia="es-MX"/>
        </w:rPr>
        <w:t>Un instrumento de consulta por internet dirigido a la población en general con la finalidad de identificar las problemáticas públicas que la ciudadanía percibe como las más importantes.</w:t>
      </w:r>
    </w:p>
    <w:p w14:paraId="4906318B" w14:textId="77777777" w:rsidR="00F36273" w:rsidRPr="00F36273" w:rsidRDefault="00F36273" w:rsidP="00F36273">
      <w:pPr>
        <w:numPr>
          <w:ilvl w:val="0"/>
          <w:numId w:val="37"/>
        </w:numPr>
        <w:spacing w:after="0"/>
        <w:jc w:val="both"/>
        <w:rPr>
          <w:rFonts w:ascii="Arial" w:eastAsia="Arial" w:hAnsi="Arial" w:cs="Arial"/>
          <w:lang w:val="es-ES" w:eastAsia="es-MX"/>
        </w:rPr>
      </w:pPr>
      <w:r w:rsidRPr="00F36273">
        <w:rPr>
          <w:rFonts w:ascii="Arial" w:eastAsia="Arial" w:hAnsi="Arial" w:cs="Arial"/>
          <w:lang w:val="es-ES" w:eastAsia="es-MX"/>
        </w:rPr>
        <w:t>Sensibilización a los actores, tanto de gobierno como de sociedad civil, sobre los objetivos y alcances de un ejercicio de Gobierno Abierto.</w:t>
      </w:r>
    </w:p>
    <w:p w14:paraId="0DA77B0A" w14:textId="77777777" w:rsidR="00F36273" w:rsidRPr="00F36273" w:rsidRDefault="00F36273" w:rsidP="00F36273">
      <w:pPr>
        <w:spacing w:after="0"/>
        <w:jc w:val="both"/>
        <w:rPr>
          <w:rFonts w:ascii="Arial" w:eastAsia="Arial" w:hAnsi="Arial" w:cs="Arial"/>
          <w:lang w:val="es-ES" w:eastAsia="es-MX"/>
        </w:rPr>
      </w:pPr>
    </w:p>
    <w:p w14:paraId="6D27E46E"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Ruta de trabajo:</w:t>
      </w:r>
    </w:p>
    <w:p w14:paraId="2E7339D6" w14:textId="77777777" w:rsidR="00F36273" w:rsidRPr="00F36273" w:rsidRDefault="00F36273" w:rsidP="00F36273">
      <w:pPr>
        <w:spacing w:after="0"/>
        <w:jc w:val="both"/>
        <w:rPr>
          <w:rFonts w:ascii="Arial" w:eastAsia="Arial" w:hAnsi="Arial" w:cs="Arial"/>
          <w:lang w:val="es-ES" w:eastAsia="es-MX"/>
        </w:rPr>
      </w:pPr>
    </w:p>
    <w:p w14:paraId="157E938C"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Diseño de plan de trabajo y sensibilización.</w:t>
      </w:r>
    </w:p>
    <w:p w14:paraId="33EF1C4E"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Grupo asesor técnico.</w:t>
      </w:r>
    </w:p>
    <w:p w14:paraId="771DA9E2"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Consulta en línea.</w:t>
      </w:r>
    </w:p>
    <w:p w14:paraId="480B433B"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Consulta presencial.</w:t>
      </w:r>
    </w:p>
    <w:p w14:paraId="731EF949"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Consulta a funcionarios.</w:t>
      </w:r>
    </w:p>
    <w:p w14:paraId="064E50F8"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Documento diagnóstico.</w:t>
      </w:r>
    </w:p>
    <w:p w14:paraId="0584FFDB" w14:textId="77777777" w:rsidR="00F36273" w:rsidRPr="00F36273" w:rsidRDefault="00F36273" w:rsidP="00F36273">
      <w:pPr>
        <w:spacing w:after="0"/>
        <w:jc w:val="both"/>
        <w:rPr>
          <w:rFonts w:ascii="Arial" w:eastAsia="Arial" w:hAnsi="Arial" w:cs="Arial"/>
          <w:lang w:val="es-ES" w:eastAsia="es-MX"/>
        </w:rPr>
      </w:pPr>
    </w:p>
    <w:p w14:paraId="5A582C27"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Mecanismos de consulta</w:t>
      </w:r>
    </w:p>
    <w:p w14:paraId="03A2CBD5" w14:textId="77777777" w:rsidR="00F36273" w:rsidRPr="00F36273" w:rsidRDefault="00F36273" w:rsidP="00F36273">
      <w:pPr>
        <w:spacing w:after="0"/>
        <w:jc w:val="both"/>
        <w:rPr>
          <w:rFonts w:ascii="Arial" w:eastAsia="Arial" w:hAnsi="Arial" w:cs="Arial"/>
          <w:lang w:val="es-ES" w:eastAsia="es-MX"/>
        </w:rPr>
      </w:pPr>
    </w:p>
    <w:p w14:paraId="177260EE"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Consulta en línea.</w:t>
      </w:r>
    </w:p>
    <w:p w14:paraId="19FD46EE"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Consulta presencial.</w:t>
      </w:r>
    </w:p>
    <w:p w14:paraId="2496E258" w14:textId="77777777" w:rsidR="00F36273" w:rsidRPr="00F36273" w:rsidRDefault="00F36273" w:rsidP="00F36273">
      <w:pPr>
        <w:numPr>
          <w:ilvl w:val="0"/>
          <w:numId w:val="38"/>
        </w:numPr>
        <w:spacing w:after="0"/>
        <w:jc w:val="both"/>
        <w:rPr>
          <w:rFonts w:ascii="Arial" w:eastAsia="Arial" w:hAnsi="Arial" w:cs="Arial"/>
          <w:lang w:val="es-ES" w:eastAsia="es-MX"/>
        </w:rPr>
      </w:pPr>
      <w:r w:rsidRPr="00F36273">
        <w:rPr>
          <w:rFonts w:ascii="Arial" w:eastAsia="Arial" w:hAnsi="Arial" w:cs="Arial"/>
          <w:lang w:val="es-ES" w:eastAsia="es-MX"/>
        </w:rPr>
        <w:t>Consulta a funcionarios.</w:t>
      </w:r>
    </w:p>
    <w:p w14:paraId="4B760131" w14:textId="77777777" w:rsidR="00F36273" w:rsidRPr="00F36273" w:rsidRDefault="00F36273" w:rsidP="00F36273">
      <w:pPr>
        <w:spacing w:after="0"/>
        <w:jc w:val="both"/>
        <w:rPr>
          <w:rFonts w:ascii="Arial" w:eastAsia="Arial" w:hAnsi="Arial" w:cs="Arial"/>
          <w:lang w:val="es-ES" w:eastAsia="es-MX"/>
        </w:rPr>
      </w:pPr>
    </w:p>
    <w:p w14:paraId="091889A0" w14:textId="77777777" w:rsidR="00F36273" w:rsidRPr="00F36273" w:rsidRDefault="00F36273" w:rsidP="00F36273">
      <w:pPr>
        <w:spacing w:after="0"/>
        <w:jc w:val="both"/>
        <w:rPr>
          <w:rFonts w:ascii="Arial" w:eastAsia="Arial" w:hAnsi="Arial" w:cs="Arial"/>
          <w:lang w:val="es-ES" w:eastAsia="es-MX"/>
        </w:rPr>
      </w:pPr>
      <w:r w:rsidRPr="00F36273">
        <w:rPr>
          <w:rFonts w:ascii="Arial" w:eastAsia="Arial" w:hAnsi="Arial" w:cs="Arial"/>
          <w:lang w:val="es-ES" w:eastAsia="es-MX"/>
        </w:rPr>
        <w:t>Metodologías de consulta presencial</w:t>
      </w:r>
    </w:p>
    <w:p w14:paraId="0D6463EB" w14:textId="77777777" w:rsidR="00F36273" w:rsidRPr="00F36273" w:rsidRDefault="00F36273" w:rsidP="00F36273">
      <w:pPr>
        <w:spacing w:after="0"/>
        <w:jc w:val="both"/>
        <w:rPr>
          <w:rFonts w:ascii="Arial" w:eastAsia="Arial" w:hAnsi="Arial" w:cs="Arial"/>
          <w:lang w:val="es-ES" w:eastAsia="es-MX"/>
        </w:rPr>
      </w:pPr>
    </w:p>
    <w:p w14:paraId="5F59E8F7" w14:textId="77777777" w:rsidR="00F36273" w:rsidRPr="00F36273" w:rsidRDefault="00F36273" w:rsidP="00F36273">
      <w:pPr>
        <w:numPr>
          <w:ilvl w:val="0"/>
          <w:numId w:val="39"/>
        </w:numPr>
        <w:spacing w:after="0"/>
        <w:jc w:val="both"/>
        <w:rPr>
          <w:rFonts w:ascii="Arial" w:eastAsia="Arial" w:hAnsi="Arial" w:cs="Arial"/>
          <w:lang w:val="es-ES" w:eastAsia="es-MX"/>
        </w:rPr>
      </w:pPr>
      <w:r w:rsidRPr="00F36273">
        <w:rPr>
          <w:rFonts w:ascii="Arial" w:eastAsia="Arial" w:hAnsi="Arial" w:cs="Arial"/>
          <w:lang w:val="es-ES" w:eastAsia="es-MX"/>
        </w:rPr>
        <w:t>Mesas temáticas a convocatoria de sociedad civil, con participación de gobierno.</w:t>
      </w:r>
    </w:p>
    <w:p w14:paraId="174B2739" w14:textId="77777777" w:rsidR="00F36273" w:rsidRPr="00F36273" w:rsidRDefault="00F36273" w:rsidP="00F36273">
      <w:pPr>
        <w:numPr>
          <w:ilvl w:val="0"/>
          <w:numId w:val="39"/>
        </w:numPr>
        <w:spacing w:after="0"/>
        <w:jc w:val="both"/>
        <w:rPr>
          <w:rFonts w:ascii="Arial" w:eastAsia="Arial" w:hAnsi="Arial" w:cs="Arial"/>
          <w:lang w:val="es-ES" w:eastAsia="es-MX"/>
        </w:rPr>
      </w:pPr>
      <w:r w:rsidRPr="00F36273">
        <w:rPr>
          <w:rFonts w:ascii="Arial" w:eastAsia="Arial" w:hAnsi="Arial" w:cs="Arial"/>
          <w:lang w:val="es-ES" w:eastAsia="es-MX"/>
        </w:rPr>
        <w:t>Mesas temáticas con participación de expertos, a convocatoria del STL.</w:t>
      </w:r>
    </w:p>
    <w:p w14:paraId="392C60DE" w14:textId="77777777" w:rsidR="00F36273" w:rsidRPr="00F36273" w:rsidRDefault="00F36273" w:rsidP="00F36273">
      <w:pPr>
        <w:numPr>
          <w:ilvl w:val="0"/>
          <w:numId w:val="39"/>
        </w:numPr>
        <w:spacing w:after="0"/>
        <w:jc w:val="both"/>
        <w:rPr>
          <w:rFonts w:ascii="Arial" w:eastAsia="Arial" w:hAnsi="Arial" w:cs="Arial"/>
          <w:lang w:val="es-ES" w:eastAsia="es-MX"/>
        </w:rPr>
      </w:pPr>
      <w:r w:rsidRPr="00F36273">
        <w:rPr>
          <w:rFonts w:ascii="Arial" w:eastAsia="Arial" w:hAnsi="Arial" w:cs="Arial"/>
          <w:lang w:val="es-ES" w:eastAsia="es-MX"/>
        </w:rPr>
        <w:t>Mesas temáticas pluriculturales, con énfasis en la población mayahablante.</w:t>
      </w:r>
    </w:p>
    <w:p w14:paraId="2CD04756" w14:textId="77777777" w:rsidR="00F36273" w:rsidRPr="007D1BDE" w:rsidRDefault="00F36273" w:rsidP="00F36273">
      <w:pPr>
        <w:spacing w:after="0" w:line="240" w:lineRule="auto"/>
        <w:ind w:right="49"/>
        <w:jc w:val="both"/>
        <w:rPr>
          <w:rFonts w:cstheme="minorHAnsi"/>
          <w:sz w:val="24"/>
          <w:szCs w:val="24"/>
        </w:rPr>
      </w:pPr>
    </w:p>
    <w:sectPr w:rsidR="00F36273" w:rsidRPr="007D1BDE" w:rsidSect="00FC24B7">
      <w:headerReference w:type="default" r:id="rId7"/>
      <w:footerReference w:type="default" r:id="rId8"/>
      <w:pgSz w:w="12240" w:h="15840" w:code="1"/>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C348B8" w14:textId="77777777" w:rsidR="00B16B53" w:rsidRDefault="00B16B53" w:rsidP="00E64893">
      <w:pPr>
        <w:spacing w:after="0" w:line="240" w:lineRule="auto"/>
      </w:pPr>
      <w:r>
        <w:separator/>
      </w:r>
    </w:p>
  </w:endnote>
  <w:endnote w:type="continuationSeparator" w:id="0">
    <w:p w14:paraId="14D6433D" w14:textId="77777777" w:rsidR="00B16B53" w:rsidRDefault="00B16B53" w:rsidP="00E648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6617966"/>
      <w:docPartObj>
        <w:docPartGallery w:val="Page Numbers (Bottom of Page)"/>
        <w:docPartUnique/>
      </w:docPartObj>
    </w:sdtPr>
    <w:sdtEndPr/>
    <w:sdtContent>
      <w:p w14:paraId="6496A791" w14:textId="77777777" w:rsidR="00CF7CB5" w:rsidRDefault="00CF7CB5" w:rsidP="00CF7CB5">
        <w:pPr>
          <w:pStyle w:val="Piedepgina"/>
          <w:jc w:val="right"/>
        </w:pPr>
        <w:r>
          <w:fldChar w:fldCharType="begin"/>
        </w:r>
        <w:r>
          <w:instrText>PAGE   \* MERGEFORMAT</w:instrText>
        </w:r>
        <w:r>
          <w:fldChar w:fldCharType="separate"/>
        </w:r>
        <w:r w:rsidR="00F51DFB" w:rsidRPr="00F51DFB">
          <w:rPr>
            <w:noProof/>
            <w:lang w:val="es-ES"/>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7A880C" w14:textId="77777777" w:rsidR="00B16B53" w:rsidRDefault="00B16B53" w:rsidP="00E64893">
      <w:pPr>
        <w:spacing w:after="0" w:line="240" w:lineRule="auto"/>
      </w:pPr>
      <w:r>
        <w:separator/>
      </w:r>
    </w:p>
  </w:footnote>
  <w:footnote w:type="continuationSeparator" w:id="0">
    <w:p w14:paraId="06E46C04" w14:textId="77777777" w:rsidR="00B16B53" w:rsidRDefault="00B16B53" w:rsidP="00E648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C79E5" w14:textId="77777777" w:rsidR="00AA7575" w:rsidRDefault="00AA7575">
    <w:pPr>
      <w:pStyle w:val="Encabezado"/>
    </w:pPr>
  </w:p>
  <w:p w14:paraId="369D032F" w14:textId="77777777" w:rsidR="00AA7575" w:rsidRDefault="00AA7575">
    <w:pPr>
      <w:pStyle w:val="Encabezado"/>
    </w:pPr>
  </w:p>
  <w:p w14:paraId="408FF65F" w14:textId="77777777" w:rsidR="00CE739A" w:rsidRDefault="00FC24B7">
    <w:pPr>
      <w:pStyle w:val="Encabezado"/>
    </w:pPr>
    <w:r>
      <w:rPr>
        <w:noProof/>
        <w:lang w:eastAsia="es-MX"/>
      </w:rPr>
      <w:drawing>
        <wp:anchor distT="0" distB="0" distL="114300" distR="114300" simplePos="0" relativeHeight="251659264" behindDoc="0" locked="0" layoutInCell="1" allowOverlap="1" wp14:anchorId="032B4255" wp14:editId="2D9C7047">
          <wp:simplePos x="0" y="0"/>
          <wp:positionH relativeFrom="column">
            <wp:posOffset>-3810</wp:posOffset>
          </wp:positionH>
          <wp:positionV relativeFrom="paragraph">
            <wp:posOffset>-445770</wp:posOffset>
          </wp:positionV>
          <wp:extent cx="2138311" cy="12240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obierno abierto-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38311" cy="1224000"/>
                  </a:xfrm>
                  <a:prstGeom prst="rect">
                    <a:avLst/>
                  </a:prstGeom>
                </pic:spPr>
              </pic:pic>
            </a:graphicData>
          </a:graphic>
          <wp14:sizeRelH relativeFrom="margin">
            <wp14:pctWidth>0</wp14:pctWidth>
          </wp14:sizeRelH>
          <wp14:sizeRelV relativeFrom="margin">
            <wp14:pctHeight>0</wp14:pctHeight>
          </wp14:sizeRelV>
        </wp:anchor>
      </w:drawing>
    </w:r>
  </w:p>
  <w:p w14:paraId="6DEB7240" w14:textId="77777777" w:rsidR="00CE739A" w:rsidRDefault="00CE739A">
    <w:pPr>
      <w:pStyle w:val="Encabezado"/>
    </w:pPr>
  </w:p>
  <w:p w14:paraId="7C8AF5FC" w14:textId="77777777" w:rsidR="00CE739A" w:rsidRDefault="00CE739A">
    <w:pPr>
      <w:pStyle w:val="Encabezado"/>
    </w:pPr>
  </w:p>
  <w:p w14:paraId="7A0BC4BF" w14:textId="77777777" w:rsidR="00CE739A" w:rsidRDefault="00CE73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E7278"/>
    <w:multiLevelType w:val="hybridMultilevel"/>
    <w:tmpl w:val="552CDADA"/>
    <w:lvl w:ilvl="0" w:tplc="AF0AC87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4432378"/>
    <w:multiLevelType w:val="multilevel"/>
    <w:tmpl w:val="BE8EDA1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6DD6EFD"/>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 w15:restartNumberingAfterBreak="0">
    <w:nsid w:val="081A77FC"/>
    <w:multiLevelType w:val="multilevel"/>
    <w:tmpl w:val="A13CF2F0"/>
    <w:lvl w:ilvl="0">
      <w:start w:val="1"/>
      <w:numFmt w:val="upperLetter"/>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4" w15:restartNumberingAfterBreak="0">
    <w:nsid w:val="0F5976A1"/>
    <w:multiLevelType w:val="multilevel"/>
    <w:tmpl w:val="C14646A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29D4B3E"/>
    <w:multiLevelType w:val="hybridMultilevel"/>
    <w:tmpl w:val="A4F494F6"/>
    <w:lvl w:ilvl="0" w:tplc="080A0013">
      <w:start w:val="1"/>
      <w:numFmt w:val="upperRoman"/>
      <w:lvlText w:val="%1."/>
      <w:lvlJc w:val="right"/>
      <w:pPr>
        <w:ind w:left="765" w:hanging="360"/>
      </w:pPr>
    </w:lvl>
    <w:lvl w:ilvl="1" w:tplc="080A0019" w:tentative="1">
      <w:start w:val="1"/>
      <w:numFmt w:val="lowerLetter"/>
      <w:lvlText w:val="%2."/>
      <w:lvlJc w:val="left"/>
      <w:pPr>
        <w:ind w:left="1485" w:hanging="360"/>
      </w:pPr>
    </w:lvl>
    <w:lvl w:ilvl="2" w:tplc="080A001B" w:tentative="1">
      <w:start w:val="1"/>
      <w:numFmt w:val="lowerRoman"/>
      <w:lvlText w:val="%3."/>
      <w:lvlJc w:val="right"/>
      <w:pPr>
        <w:ind w:left="2205" w:hanging="180"/>
      </w:pPr>
    </w:lvl>
    <w:lvl w:ilvl="3" w:tplc="080A000F" w:tentative="1">
      <w:start w:val="1"/>
      <w:numFmt w:val="decimal"/>
      <w:lvlText w:val="%4."/>
      <w:lvlJc w:val="left"/>
      <w:pPr>
        <w:ind w:left="2925" w:hanging="360"/>
      </w:pPr>
    </w:lvl>
    <w:lvl w:ilvl="4" w:tplc="080A0019" w:tentative="1">
      <w:start w:val="1"/>
      <w:numFmt w:val="lowerLetter"/>
      <w:lvlText w:val="%5."/>
      <w:lvlJc w:val="left"/>
      <w:pPr>
        <w:ind w:left="3645" w:hanging="360"/>
      </w:pPr>
    </w:lvl>
    <w:lvl w:ilvl="5" w:tplc="080A001B" w:tentative="1">
      <w:start w:val="1"/>
      <w:numFmt w:val="lowerRoman"/>
      <w:lvlText w:val="%6."/>
      <w:lvlJc w:val="right"/>
      <w:pPr>
        <w:ind w:left="4365" w:hanging="180"/>
      </w:pPr>
    </w:lvl>
    <w:lvl w:ilvl="6" w:tplc="080A000F" w:tentative="1">
      <w:start w:val="1"/>
      <w:numFmt w:val="decimal"/>
      <w:lvlText w:val="%7."/>
      <w:lvlJc w:val="left"/>
      <w:pPr>
        <w:ind w:left="5085" w:hanging="360"/>
      </w:pPr>
    </w:lvl>
    <w:lvl w:ilvl="7" w:tplc="080A0019" w:tentative="1">
      <w:start w:val="1"/>
      <w:numFmt w:val="lowerLetter"/>
      <w:lvlText w:val="%8."/>
      <w:lvlJc w:val="left"/>
      <w:pPr>
        <w:ind w:left="5805" w:hanging="360"/>
      </w:pPr>
    </w:lvl>
    <w:lvl w:ilvl="8" w:tplc="080A001B" w:tentative="1">
      <w:start w:val="1"/>
      <w:numFmt w:val="lowerRoman"/>
      <w:lvlText w:val="%9."/>
      <w:lvlJc w:val="right"/>
      <w:pPr>
        <w:ind w:left="6525" w:hanging="180"/>
      </w:pPr>
    </w:lvl>
  </w:abstractNum>
  <w:abstractNum w:abstractNumId="6" w15:restartNumberingAfterBreak="0">
    <w:nsid w:val="130C743E"/>
    <w:multiLevelType w:val="multilevel"/>
    <w:tmpl w:val="85C447B8"/>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7" w15:restartNumberingAfterBreak="0">
    <w:nsid w:val="16B71DC4"/>
    <w:multiLevelType w:val="multilevel"/>
    <w:tmpl w:val="53042BA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7D449BA"/>
    <w:multiLevelType w:val="hybridMultilevel"/>
    <w:tmpl w:val="40C2AD4A"/>
    <w:lvl w:ilvl="0" w:tplc="080A0017">
      <w:start w:val="1"/>
      <w:numFmt w:val="lowerLetter"/>
      <w:lvlText w:val="%1)"/>
      <w:lvlJc w:val="left"/>
      <w:pPr>
        <w:ind w:left="1485" w:hanging="360"/>
      </w:pPr>
    </w:lvl>
    <w:lvl w:ilvl="1" w:tplc="080A0019" w:tentative="1">
      <w:start w:val="1"/>
      <w:numFmt w:val="lowerLetter"/>
      <w:lvlText w:val="%2."/>
      <w:lvlJc w:val="left"/>
      <w:pPr>
        <w:ind w:left="2205" w:hanging="360"/>
      </w:pPr>
    </w:lvl>
    <w:lvl w:ilvl="2" w:tplc="080A001B" w:tentative="1">
      <w:start w:val="1"/>
      <w:numFmt w:val="lowerRoman"/>
      <w:lvlText w:val="%3."/>
      <w:lvlJc w:val="right"/>
      <w:pPr>
        <w:ind w:left="2925" w:hanging="180"/>
      </w:pPr>
    </w:lvl>
    <w:lvl w:ilvl="3" w:tplc="080A000F" w:tentative="1">
      <w:start w:val="1"/>
      <w:numFmt w:val="decimal"/>
      <w:lvlText w:val="%4."/>
      <w:lvlJc w:val="left"/>
      <w:pPr>
        <w:ind w:left="3645" w:hanging="360"/>
      </w:pPr>
    </w:lvl>
    <w:lvl w:ilvl="4" w:tplc="080A0019" w:tentative="1">
      <w:start w:val="1"/>
      <w:numFmt w:val="lowerLetter"/>
      <w:lvlText w:val="%5."/>
      <w:lvlJc w:val="left"/>
      <w:pPr>
        <w:ind w:left="4365" w:hanging="360"/>
      </w:pPr>
    </w:lvl>
    <w:lvl w:ilvl="5" w:tplc="080A001B" w:tentative="1">
      <w:start w:val="1"/>
      <w:numFmt w:val="lowerRoman"/>
      <w:lvlText w:val="%6."/>
      <w:lvlJc w:val="right"/>
      <w:pPr>
        <w:ind w:left="5085" w:hanging="180"/>
      </w:pPr>
    </w:lvl>
    <w:lvl w:ilvl="6" w:tplc="080A000F" w:tentative="1">
      <w:start w:val="1"/>
      <w:numFmt w:val="decimal"/>
      <w:lvlText w:val="%7."/>
      <w:lvlJc w:val="left"/>
      <w:pPr>
        <w:ind w:left="5805" w:hanging="360"/>
      </w:pPr>
    </w:lvl>
    <w:lvl w:ilvl="7" w:tplc="080A0019" w:tentative="1">
      <w:start w:val="1"/>
      <w:numFmt w:val="lowerLetter"/>
      <w:lvlText w:val="%8."/>
      <w:lvlJc w:val="left"/>
      <w:pPr>
        <w:ind w:left="6525" w:hanging="360"/>
      </w:pPr>
    </w:lvl>
    <w:lvl w:ilvl="8" w:tplc="080A001B" w:tentative="1">
      <w:start w:val="1"/>
      <w:numFmt w:val="lowerRoman"/>
      <w:lvlText w:val="%9."/>
      <w:lvlJc w:val="right"/>
      <w:pPr>
        <w:ind w:left="7245" w:hanging="180"/>
      </w:pPr>
    </w:lvl>
  </w:abstractNum>
  <w:abstractNum w:abstractNumId="9" w15:restartNumberingAfterBreak="0">
    <w:nsid w:val="1BC9257A"/>
    <w:multiLevelType w:val="hybridMultilevel"/>
    <w:tmpl w:val="5DEC8D24"/>
    <w:lvl w:ilvl="0" w:tplc="6AF2338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46A2369"/>
    <w:multiLevelType w:val="hybridMultilevel"/>
    <w:tmpl w:val="FF481598"/>
    <w:lvl w:ilvl="0" w:tplc="080A0019">
      <w:start w:val="1"/>
      <w:numFmt w:val="lowerLetter"/>
      <w:lvlText w:val="%1."/>
      <w:lvlJc w:val="left"/>
      <w:pPr>
        <w:ind w:left="1287" w:hanging="360"/>
      </w:pPr>
      <w:rPr>
        <w:rFonts w:hint="default"/>
        <w:b/>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1" w15:restartNumberingAfterBreak="0">
    <w:nsid w:val="261959E3"/>
    <w:multiLevelType w:val="hybridMultilevel"/>
    <w:tmpl w:val="9E34988C"/>
    <w:lvl w:ilvl="0" w:tplc="2D6AB866">
      <w:start w:val="1"/>
      <w:numFmt w:val="decimal"/>
      <w:lvlText w:val="%1."/>
      <w:lvlJc w:val="left"/>
      <w:pPr>
        <w:ind w:left="786"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645F2E"/>
    <w:multiLevelType w:val="hybridMultilevel"/>
    <w:tmpl w:val="37AC3E8E"/>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3" w15:restartNumberingAfterBreak="0">
    <w:nsid w:val="277C7A7A"/>
    <w:multiLevelType w:val="hybridMultilevel"/>
    <w:tmpl w:val="1F985698"/>
    <w:lvl w:ilvl="0" w:tplc="60AC18C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9986306"/>
    <w:multiLevelType w:val="hybridMultilevel"/>
    <w:tmpl w:val="442824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E24ABF"/>
    <w:multiLevelType w:val="multilevel"/>
    <w:tmpl w:val="71D2011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2AFE0A09"/>
    <w:multiLevelType w:val="multilevel"/>
    <w:tmpl w:val="669497C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2C283E6B"/>
    <w:multiLevelType w:val="hybridMultilevel"/>
    <w:tmpl w:val="5C8273BE"/>
    <w:lvl w:ilvl="0" w:tplc="A5F2B8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34E32EDB"/>
    <w:multiLevelType w:val="multilevel"/>
    <w:tmpl w:val="81EE105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35BE7A70"/>
    <w:multiLevelType w:val="hybridMultilevel"/>
    <w:tmpl w:val="D8CC8D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5ED09E0"/>
    <w:multiLevelType w:val="hybridMultilevel"/>
    <w:tmpl w:val="026058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BF56B57"/>
    <w:multiLevelType w:val="hybridMultilevel"/>
    <w:tmpl w:val="6862064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D176DFC"/>
    <w:multiLevelType w:val="hybridMultilevel"/>
    <w:tmpl w:val="6EFE64C6"/>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3DF9462D"/>
    <w:multiLevelType w:val="hybridMultilevel"/>
    <w:tmpl w:val="33A0F21C"/>
    <w:lvl w:ilvl="0" w:tplc="0CB0060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2771F31"/>
    <w:multiLevelType w:val="multilevel"/>
    <w:tmpl w:val="8CA4E062"/>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5" w15:restartNumberingAfterBreak="0">
    <w:nsid w:val="43597DBC"/>
    <w:multiLevelType w:val="hybridMultilevel"/>
    <w:tmpl w:val="3F504426"/>
    <w:lvl w:ilvl="0" w:tplc="10223D9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D0860DA"/>
    <w:multiLevelType w:val="multilevel"/>
    <w:tmpl w:val="8B189734"/>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27" w15:restartNumberingAfterBreak="0">
    <w:nsid w:val="568E4B0B"/>
    <w:multiLevelType w:val="hybridMultilevel"/>
    <w:tmpl w:val="8BAE1664"/>
    <w:lvl w:ilvl="0" w:tplc="D174F53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6902565"/>
    <w:multiLevelType w:val="multilevel"/>
    <w:tmpl w:val="A12A74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5B2F5F8E"/>
    <w:multiLevelType w:val="hybridMultilevel"/>
    <w:tmpl w:val="2C029F7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BFD4862"/>
    <w:multiLevelType w:val="multilevel"/>
    <w:tmpl w:val="127C7AB0"/>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1" w15:restartNumberingAfterBreak="0">
    <w:nsid w:val="5F0E66AE"/>
    <w:multiLevelType w:val="multilevel"/>
    <w:tmpl w:val="57C21DC2"/>
    <w:lvl w:ilvl="0">
      <w:start w:val="1"/>
      <w:numFmt w:val="upperRoman"/>
      <w:lvlText w:val="%1."/>
      <w:lvlJc w:val="righ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15:restartNumberingAfterBreak="0">
    <w:nsid w:val="61070886"/>
    <w:multiLevelType w:val="multilevel"/>
    <w:tmpl w:val="3F1A2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6B6E25BC"/>
    <w:multiLevelType w:val="hybridMultilevel"/>
    <w:tmpl w:val="BC3CED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11A3DEA"/>
    <w:multiLevelType w:val="multilevel"/>
    <w:tmpl w:val="18A8315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47C7ABC"/>
    <w:multiLevelType w:val="multilevel"/>
    <w:tmpl w:val="8CC04C46"/>
    <w:lvl w:ilvl="0">
      <w:start w:val="1"/>
      <w:numFmt w:val="decimal"/>
      <w:lvlText w:val="%1."/>
      <w:lvlJc w:val="left"/>
      <w:pPr>
        <w:ind w:left="720" w:hanging="360"/>
      </w:pPr>
      <w:rPr>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6" w15:restartNumberingAfterBreak="0">
    <w:nsid w:val="77D61E34"/>
    <w:multiLevelType w:val="hybridMultilevel"/>
    <w:tmpl w:val="E0281DDA"/>
    <w:lvl w:ilvl="0" w:tplc="AB185DBE">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7" w15:restartNumberingAfterBreak="0">
    <w:nsid w:val="7B54160E"/>
    <w:multiLevelType w:val="hybridMultilevel"/>
    <w:tmpl w:val="77E6180C"/>
    <w:lvl w:ilvl="0" w:tplc="080A0017">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7F9E141D"/>
    <w:multiLevelType w:val="hybridMultilevel"/>
    <w:tmpl w:val="9D7E7DB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8"/>
  </w:num>
  <w:num w:numId="2">
    <w:abstractNumId w:val="12"/>
  </w:num>
  <w:num w:numId="3">
    <w:abstractNumId w:val="5"/>
  </w:num>
  <w:num w:numId="4">
    <w:abstractNumId w:val="8"/>
  </w:num>
  <w:num w:numId="5">
    <w:abstractNumId w:val="21"/>
  </w:num>
  <w:num w:numId="6">
    <w:abstractNumId w:val="22"/>
  </w:num>
  <w:num w:numId="7">
    <w:abstractNumId w:val="37"/>
  </w:num>
  <w:num w:numId="8">
    <w:abstractNumId w:val="11"/>
  </w:num>
  <w:num w:numId="9">
    <w:abstractNumId w:val="9"/>
  </w:num>
  <w:num w:numId="10">
    <w:abstractNumId w:val="13"/>
  </w:num>
  <w:num w:numId="11">
    <w:abstractNumId w:val="27"/>
  </w:num>
  <w:num w:numId="12">
    <w:abstractNumId w:val="36"/>
  </w:num>
  <w:num w:numId="13">
    <w:abstractNumId w:val="25"/>
  </w:num>
  <w:num w:numId="14">
    <w:abstractNumId w:val="17"/>
  </w:num>
  <w:num w:numId="15">
    <w:abstractNumId w:val="0"/>
  </w:num>
  <w:num w:numId="16">
    <w:abstractNumId w:val="20"/>
  </w:num>
  <w:num w:numId="17">
    <w:abstractNumId w:val="23"/>
  </w:num>
  <w:num w:numId="18">
    <w:abstractNumId w:val="19"/>
  </w:num>
  <w:num w:numId="19">
    <w:abstractNumId w:val="33"/>
  </w:num>
  <w:num w:numId="20">
    <w:abstractNumId w:val="14"/>
  </w:num>
  <w:num w:numId="21">
    <w:abstractNumId w:val="31"/>
  </w:num>
  <w:num w:numId="22">
    <w:abstractNumId w:val="28"/>
  </w:num>
  <w:num w:numId="23">
    <w:abstractNumId w:val="2"/>
  </w:num>
  <w:num w:numId="24">
    <w:abstractNumId w:val="29"/>
  </w:num>
  <w:num w:numId="25">
    <w:abstractNumId w:val="10"/>
  </w:num>
  <w:num w:numId="26">
    <w:abstractNumId w:val="4"/>
  </w:num>
  <w:num w:numId="2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7"/>
  </w:num>
  <w:num w:numId="30">
    <w:abstractNumId w:val="34"/>
  </w:num>
  <w:num w:numId="31">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5"/>
  </w:num>
  <w:num w:numId="3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
  </w:num>
  <w:num w:numId="38">
    <w:abstractNumId w:val="16"/>
  </w:num>
  <w:num w:numId="39">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E69"/>
    <w:rsid w:val="00002330"/>
    <w:rsid w:val="00002582"/>
    <w:rsid w:val="00002AED"/>
    <w:rsid w:val="000124CE"/>
    <w:rsid w:val="00015BD2"/>
    <w:rsid w:val="00016750"/>
    <w:rsid w:val="0002660F"/>
    <w:rsid w:val="00032528"/>
    <w:rsid w:val="00047E59"/>
    <w:rsid w:val="00052A4C"/>
    <w:rsid w:val="00053AC6"/>
    <w:rsid w:val="0008436D"/>
    <w:rsid w:val="0008778D"/>
    <w:rsid w:val="00094CA1"/>
    <w:rsid w:val="000A1258"/>
    <w:rsid w:val="000A397D"/>
    <w:rsid w:val="000A3B68"/>
    <w:rsid w:val="000B243E"/>
    <w:rsid w:val="000D35F7"/>
    <w:rsid w:val="000E5D3C"/>
    <w:rsid w:val="000E6B70"/>
    <w:rsid w:val="000F3D13"/>
    <w:rsid w:val="000F3E88"/>
    <w:rsid w:val="000F4610"/>
    <w:rsid w:val="00127CB0"/>
    <w:rsid w:val="00140C2A"/>
    <w:rsid w:val="001452FB"/>
    <w:rsid w:val="00154ED7"/>
    <w:rsid w:val="00165794"/>
    <w:rsid w:val="00174898"/>
    <w:rsid w:val="00186393"/>
    <w:rsid w:val="00191370"/>
    <w:rsid w:val="001A173E"/>
    <w:rsid w:val="001A26A0"/>
    <w:rsid w:val="001A4796"/>
    <w:rsid w:val="001A4C4D"/>
    <w:rsid w:val="001B1E55"/>
    <w:rsid w:val="001B6187"/>
    <w:rsid w:val="001F532F"/>
    <w:rsid w:val="00204091"/>
    <w:rsid w:val="0022050D"/>
    <w:rsid w:val="00226380"/>
    <w:rsid w:val="00242F4D"/>
    <w:rsid w:val="00250677"/>
    <w:rsid w:val="0025235E"/>
    <w:rsid w:val="002619A3"/>
    <w:rsid w:val="00261CE8"/>
    <w:rsid w:val="00265218"/>
    <w:rsid w:val="00274110"/>
    <w:rsid w:val="00285DC6"/>
    <w:rsid w:val="00286173"/>
    <w:rsid w:val="00287401"/>
    <w:rsid w:val="002B772E"/>
    <w:rsid w:val="002C7E48"/>
    <w:rsid w:val="002D7B62"/>
    <w:rsid w:val="002E0087"/>
    <w:rsid w:val="002E6B9F"/>
    <w:rsid w:val="00305422"/>
    <w:rsid w:val="00306617"/>
    <w:rsid w:val="0031056E"/>
    <w:rsid w:val="00320A62"/>
    <w:rsid w:val="00335A41"/>
    <w:rsid w:val="00337FB2"/>
    <w:rsid w:val="00346E69"/>
    <w:rsid w:val="003532E8"/>
    <w:rsid w:val="00353E46"/>
    <w:rsid w:val="003A4648"/>
    <w:rsid w:val="003C11D7"/>
    <w:rsid w:val="003C17EB"/>
    <w:rsid w:val="003C37D5"/>
    <w:rsid w:val="003D5011"/>
    <w:rsid w:val="003D5259"/>
    <w:rsid w:val="003E5B82"/>
    <w:rsid w:val="003E62E2"/>
    <w:rsid w:val="00406A09"/>
    <w:rsid w:val="0041759C"/>
    <w:rsid w:val="0043799D"/>
    <w:rsid w:val="004569F5"/>
    <w:rsid w:val="004616E9"/>
    <w:rsid w:val="0047617C"/>
    <w:rsid w:val="00481A6B"/>
    <w:rsid w:val="00490F34"/>
    <w:rsid w:val="004A4708"/>
    <w:rsid w:val="004C4410"/>
    <w:rsid w:val="004C55DE"/>
    <w:rsid w:val="004E02C7"/>
    <w:rsid w:val="004F61FA"/>
    <w:rsid w:val="005010B2"/>
    <w:rsid w:val="00504BE5"/>
    <w:rsid w:val="005148D6"/>
    <w:rsid w:val="00542779"/>
    <w:rsid w:val="00572333"/>
    <w:rsid w:val="00573282"/>
    <w:rsid w:val="00586F9B"/>
    <w:rsid w:val="005B17AB"/>
    <w:rsid w:val="005D413C"/>
    <w:rsid w:val="005F26E5"/>
    <w:rsid w:val="005F4314"/>
    <w:rsid w:val="00624E94"/>
    <w:rsid w:val="00627D57"/>
    <w:rsid w:val="00653D74"/>
    <w:rsid w:val="00670715"/>
    <w:rsid w:val="006A092A"/>
    <w:rsid w:val="006B06A0"/>
    <w:rsid w:val="006B6D7F"/>
    <w:rsid w:val="006C05C6"/>
    <w:rsid w:val="006D10B7"/>
    <w:rsid w:val="006D4388"/>
    <w:rsid w:val="006E72FB"/>
    <w:rsid w:val="006F2599"/>
    <w:rsid w:val="006F2816"/>
    <w:rsid w:val="00702F3D"/>
    <w:rsid w:val="007151FE"/>
    <w:rsid w:val="00730353"/>
    <w:rsid w:val="0073581E"/>
    <w:rsid w:val="00750C3E"/>
    <w:rsid w:val="007577AC"/>
    <w:rsid w:val="00763191"/>
    <w:rsid w:val="007656E8"/>
    <w:rsid w:val="00775267"/>
    <w:rsid w:val="007A7B25"/>
    <w:rsid w:val="007A7EC7"/>
    <w:rsid w:val="007B67CA"/>
    <w:rsid w:val="007C1D43"/>
    <w:rsid w:val="007D1BDE"/>
    <w:rsid w:val="007D4054"/>
    <w:rsid w:val="007F12F7"/>
    <w:rsid w:val="00811B76"/>
    <w:rsid w:val="008320D2"/>
    <w:rsid w:val="0089666B"/>
    <w:rsid w:val="008B0F21"/>
    <w:rsid w:val="00905ACB"/>
    <w:rsid w:val="00936A91"/>
    <w:rsid w:val="00943AB5"/>
    <w:rsid w:val="00944BCC"/>
    <w:rsid w:val="009523DB"/>
    <w:rsid w:val="00954F5A"/>
    <w:rsid w:val="0095732B"/>
    <w:rsid w:val="00962433"/>
    <w:rsid w:val="00963C77"/>
    <w:rsid w:val="009729ED"/>
    <w:rsid w:val="009824F2"/>
    <w:rsid w:val="00996AF5"/>
    <w:rsid w:val="009A179C"/>
    <w:rsid w:val="009D139F"/>
    <w:rsid w:val="009D7E27"/>
    <w:rsid w:val="009D7F61"/>
    <w:rsid w:val="009E2269"/>
    <w:rsid w:val="009E4D98"/>
    <w:rsid w:val="00A11A7D"/>
    <w:rsid w:val="00A141AA"/>
    <w:rsid w:val="00A1797C"/>
    <w:rsid w:val="00A17FD1"/>
    <w:rsid w:val="00A22731"/>
    <w:rsid w:val="00A25419"/>
    <w:rsid w:val="00A25819"/>
    <w:rsid w:val="00A32CB3"/>
    <w:rsid w:val="00A355B1"/>
    <w:rsid w:val="00A40111"/>
    <w:rsid w:val="00A45565"/>
    <w:rsid w:val="00A536FC"/>
    <w:rsid w:val="00A53EEC"/>
    <w:rsid w:val="00A756F9"/>
    <w:rsid w:val="00A75948"/>
    <w:rsid w:val="00A8506E"/>
    <w:rsid w:val="00A95126"/>
    <w:rsid w:val="00A97811"/>
    <w:rsid w:val="00AA07AF"/>
    <w:rsid w:val="00AA26F4"/>
    <w:rsid w:val="00AA7575"/>
    <w:rsid w:val="00AC2909"/>
    <w:rsid w:val="00AF1DA7"/>
    <w:rsid w:val="00B02454"/>
    <w:rsid w:val="00B0305B"/>
    <w:rsid w:val="00B12318"/>
    <w:rsid w:val="00B16B53"/>
    <w:rsid w:val="00B23F30"/>
    <w:rsid w:val="00B2447C"/>
    <w:rsid w:val="00B3121B"/>
    <w:rsid w:val="00B403D8"/>
    <w:rsid w:val="00B73CA8"/>
    <w:rsid w:val="00B7582B"/>
    <w:rsid w:val="00B77761"/>
    <w:rsid w:val="00B84A12"/>
    <w:rsid w:val="00BA2E2F"/>
    <w:rsid w:val="00BC1F7C"/>
    <w:rsid w:val="00BC6913"/>
    <w:rsid w:val="00BF4B91"/>
    <w:rsid w:val="00BF7B16"/>
    <w:rsid w:val="00C16228"/>
    <w:rsid w:val="00C17E35"/>
    <w:rsid w:val="00C330E2"/>
    <w:rsid w:val="00C33F90"/>
    <w:rsid w:val="00C40C22"/>
    <w:rsid w:val="00C41276"/>
    <w:rsid w:val="00C43C72"/>
    <w:rsid w:val="00C47108"/>
    <w:rsid w:val="00C70F41"/>
    <w:rsid w:val="00C73C82"/>
    <w:rsid w:val="00C75154"/>
    <w:rsid w:val="00C837B1"/>
    <w:rsid w:val="00C84FEB"/>
    <w:rsid w:val="00C84FEC"/>
    <w:rsid w:val="00CA119C"/>
    <w:rsid w:val="00CA5CE8"/>
    <w:rsid w:val="00CB04B2"/>
    <w:rsid w:val="00CB134F"/>
    <w:rsid w:val="00CB1F40"/>
    <w:rsid w:val="00CB5E59"/>
    <w:rsid w:val="00CE739A"/>
    <w:rsid w:val="00CF75EF"/>
    <w:rsid w:val="00CF7CB5"/>
    <w:rsid w:val="00D07AD4"/>
    <w:rsid w:val="00D1589F"/>
    <w:rsid w:val="00D17667"/>
    <w:rsid w:val="00D17675"/>
    <w:rsid w:val="00D248D3"/>
    <w:rsid w:val="00D2575C"/>
    <w:rsid w:val="00D34748"/>
    <w:rsid w:val="00D3698D"/>
    <w:rsid w:val="00D41D9B"/>
    <w:rsid w:val="00D42C18"/>
    <w:rsid w:val="00D43B94"/>
    <w:rsid w:val="00D4582E"/>
    <w:rsid w:val="00D47C0D"/>
    <w:rsid w:val="00D5605E"/>
    <w:rsid w:val="00D57148"/>
    <w:rsid w:val="00D852AF"/>
    <w:rsid w:val="00DA784F"/>
    <w:rsid w:val="00DA7F0F"/>
    <w:rsid w:val="00DB2D35"/>
    <w:rsid w:val="00DB3072"/>
    <w:rsid w:val="00DB30B8"/>
    <w:rsid w:val="00DC1B2C"/>
    <w:rsid w:val="00DE0CD3"/>
    <w:rsid w:val="00E05B28"/>
    <w:rsid w:val="00E12334"/>
    <w:rsid w:val="00E16BA2"/>
    <w:rsid w:val="00E3648A"/>
    <w:rsid w:val="00E4466C"/>
    <w:rsid w:val="00E44FC2"/>
    <w:rsid w:val="00E64893"/>
    <w:rsid w:val="00E809AB"/>
    <w:rsid w:val="00E875D0"/>
    <w:rsid w:val="00E9123D"/>
    <w:rsid w:val="00EA1B46"/>
    <w:rsid w:val="00EB00F9"/>
    <w:rsid w:val="00EB0F2C"/>
    <w:rsid w:val="00EB269B"/>
    <w:rsid w:val="00EC1CB8"/>
    <w:rsid w:val="00EE2302"/>
    <w:rsid w:val="00EE3C63"/>
    <w:rsid w:val="00EE69D3"/>
    <w:rsid w:val="00EF2453"/>
    <w:rsid w:val="00F0042F"/>
    <w:rsid w:val="00F0399E"/>
    <w:rsid w:val="00F0626D"/>
    <w:rsid w:val="00F119E2"/>
    <w:rsid w:val="00F142A1"/>
    <w:rsid w:val="00F165CE"/>
    <w:rsid w:val="00F36273"/>
    <w:rsid w:val="00F45413"/>
    <w:rsid w:val="00F46A95"/>
    <w:rsid w:val="00F51DFB"/>
    <w:rsid w:val="00F607DD"/>
    <w:rsid w:val="00F66347"/>
    <w:rsid w:val="00F67735"/>
    <w:rsid w:val="00F75806"/>
    <w:rsid w:val="00F80FF2"/>
    <w:rsid w:val="00F81C8C"/>
    <w:rsid w:val="00F82938"/>
    <w:rsid w:val="00F8517A"/>
    <w:rsid w:val="00F85755"/>
    <w:rsid w:val="00F96111"/>
    <w:rsid w:val="00FA14AD"/>
    <w:rsid w:val="00FA3433"/>
    <w:rsid w:val="00FA60AE"/>
    <w:rsid w:val="00FC24B7"/>
    <w:rsid w:val="00FC5C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C901B0"/>
  <w15:docId w15:val="{C904D0A4-D1DE-44CB-920A-ACD2FEE3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119E2"/>
    <w:pPr>
      <w:ind w:left="720"/>
      <w:contextualSpacing/>
    </w:pPr>
  </w:style>
  <w:style w:type="paragraph" w:styleId="Encabezado">
    <w:name w:val="header"/>
    <w:basedOn w:val="Normal"/>
    <w:link w:val="EncabezadoCar"/>
    <w:uiPriority w:val="99"/>
    <w:unhideWhenUsed/>
    <w:rsid w:val="00E6489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64893"/>
  </w:style>
  <w:style w:type="paragraph" w:styleId="Piedepgina">
    <w:name w:val="footer"/>
    <w:basedOn w:val="Normal"/>
    <w:link w:val="PiedepginaCar"/>
    <w:uiPriority w:val="99"/>
    <w:unhideWhenUsed/>
    <w:rsid w:val="00E6489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64893"/>
  </w:style>
  <w:style w:type="paragraph" w:styleId="Textodeglobo">
    <w:name w:val="Balloon Text"/>
    <w:basedOn w:val="Normal"/>
    <w:link w:val="TextodegloboCar"/>
    <w:uiPriority w:val="99"/>
    <w:semiHidden/>
    <w:unhideWhenUsed/>
    <w:rsid w:val="00CE739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E739A"/>
    <w:rPr>
      <w:rFonts w:ascii="Segoe UI" w:hAnsi="Segoe UI" w:cs="Segoe UI"/>
      <w:sz w:val="18"/>
      <w:szCs w:val="18"/>
    </w:rPr>
  </w:style>
  <w:style w:type="paragraph" w:styleId="Puesto">
    <w:name w:val="Title"/>
    <w:basedOn w:val="Normal"/>
    <w:next w:val="Normal"/>
    <w:link w:val="PuestoCar"/>
    <w:uiPriority w:val="10"/>
    <w:qFormat/>
    <w:rsid w:val="00AC29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AC2909"/>
    <w:rPr>
      <w:rFonts w:asciiTheme="majorHAnsi" w:eastAsiaTheme="majorEastAsia" w:hAnsiTheme="majorHAnsi" w:cstheme="majorBidi"/>
      <w:spacing w:val="-10"/>
      <w:kern w:val="28"/>
      <w:sz w:val="56"/>
      <w:szCs w:val="56"/>
    </w:rPr>
  </w:style>
  <w:style w:type="table" w:styleId="Tablaconcuadrcula">
    <w:name w:val="Table Grid"/>
    <w:basedOn w:val="Tablanormal"/>
    <w:uiPriority w:val="59"/>
    <w:rsid w:val="00310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32528"/>
    <w:pPr>
      <w:spacing w:before="100" w:beforeAutospacing="1" w:after="100" w:afterAutospacing="1" w:line="240" w:lineRule="auto"/>
    </w:pPr>
    <w:rPr>
      <w:rFonts w:ascii="Calibri" w:hAnsi="Calibri" w:cs="Calibri"/>
      <w:lang w:eastAsia="es-MX"/>
    </w:rPr>
  </w:style>
  <w:style w:type="character" w:styleId="Hipervnculo">
    <w:name w:val="Hyperlink"/>
    <w:basedOn w:val="Fuentedeprrafopredeter"/>
    <w:uiPriority w:val="99"/>
    <w:unhideWhenUsed/>
    <w:rsid w:val="006F28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748502">
      <w:bodyDiv w:val="1"/>
      <w:marLeft w:val="0"/>
      <w:marRight w:val="0"/>
      <w:marTop w:val="0"/>
      <w:marBottom w:val="0"/>
      <w:divBdr>
        <w:top w:val="none" w:sz="0" w:space="0" w:color="auto"/>
        <w:left w:val="none" w:sz="0" w:space="0" w:color="auto"/>
        <w:bottom w:val="none" w:sz="0" w:space="0" w:color="auto"/>
        <w:right w:val="none" w:sz="0" w:space="0" w:color="auto"/>
      </w:divBdr>
    </w:div>
    <w:div w:id="503470065">
      <w:bodyDiv w:val="1"/>
      <w:marLeft w:val="0"/>
      <w:marRight w:val="0"/>
      <w:marTop w:val="0"/>
      <w:marBottom w:val="0"/>
      <w:divBdr>
        <w:top w:val="none" w:sz="0" w:space="0" w:color="auto"/>
        <w:left w:val="none" w:sz="0" w:space="0" w:color="auto"/>
        <w:bottom w:val="none" w:sz="0" w:space="0" w:color="auto"/>
        <w:right w:val="none" w:sz="0" w:space="0" w:color="auto"/>
      </w:divBdr>
    </w:div>
    <w:div w:id="797187783">
      <w:bodyDiv w:val="1"/>
      <w:marLeft w:val="0"/>
      <w:marRight w:val="0"/>
      <w:marTop w:val="0"/>
      <w:marBottom w:val="0"/>
      <w:divBdr>
        <w:top w:val="none" w:sz="0" w:space="0" w:color="auto"/>
        <w:left w:val="none" w:sz="0" w:space="0" w:color="auto"/>
        <w:bottom w:val="none" w:sz="0" w:space="0" w:color="auto"/>
        <w:right w:val="none" w:sz="0" w:space="0" w:color="auto"/>
      </w:divBdr>
    </w:div>
    <w:div w:id="880477356">
      <w:bodyDiv w:val="1"/>
      <w:marLeft w:val="0"/>
      <w:marRight w:val="0"/>
      <w:marTop w:val="0"/>
      <w:marBottom w:val="0"/>
      <w:divBdr>
        <w:top w:val="none" w:sz="0" w:space="0" w:color="auto"/>
        <w:left w:val="none" w:sz="0" w:space="0" w:color="auto"/>
        <w:bottom w:val="none" w:sz="0" w:space="0" w:color="auto"/>
        <w:right w:val="none" w:sz="0" w:space="0" w:color="auto"/>
      </w:divBdr>
    </w:div>
    <w:div w:id="1159275181">
      <w:bodyDiv w:val="1"/>
      <w:marLeft w:val="0"/>
      <w:marRight w:val="0"/>
      <w:marTop w:val="0"/>
      <w:marBottom w:val="0"/>
      <w:divBdr>
        <w:top w:val="none" w:sz="0" w:space="0" w:color="auto"/>
        <w:left w:val="none" w:sz="0" w:space="0" w:color="auto"/>
        <w:bottom w:val="none" w:sz="0" w:space="0" w:color="auto"/>
        <w:right w:val="none" w:sz="0" w:space="0" w:color="auto"/>
      </w:divBdr>
    </w:div>
    <w:div w:id="1423987288">
      <w:bodyDiv w:val="1"/>
      <w:marLeft w:val="0"/>
      <w:marRight w:val="0"/>
      <w:marTop w:val="0"/>
      <w:marBottom w:val="0"/>
      <w:divBdr>
        <w:top w:val="none" w:sz="0" w:space="0" w:color="auto"/>
        <w:left w:val="none" w:sz="0" w:space="0" w:color="auto"/>
        <w:bottom w:val="none" w:sz="0" w:space="0" w:color="auto"/>
        <w:right w:val="none" w:sz="0" w:space="0" w:color="auto"/>
      </w:divBdr>
    </w:div>
    <w:div w:id="1592473650">
      <w:bodyDiv w:val="1"/>
      <w:marLeft w:val="0"/>
      <w:marRight w:val="0"/>
      <w:marTop w:val="0"/>
      <w:marBottom w:val="0"/>
      <w:divBdr>
        <w:top w:val="none" w:sz="0" w:space="0" w:color="auto"/>
        <w:left w:val="none" w:sz="0" w:space="0" w:color="auto"/>
        <w:bottom w:val="none" w:sz="0" w:space="0" w:color="auto"/>
        <w:right w:val="none" w:sz="0" w:space="0" w:color="auto"/>
      </w:divBdr>
    </w:div>
    <w:div w:id="208537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3634</Words>
  <Characters>19991</Characters>
  <Application>Microsoft Office Word</Application>
  <DocSecurity>4</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Secretaría Ejecutiva</dc:creator>
  <cp:keywords/>
  <dc:description/>
  <cp:lastModifiedBy>Planeación</cp:lastModifiedBy>
  <cp:revision>2</cp:revision>
  <cp:lastPrinted>2021-06-07T14:47:00Z</cp:lastPrinted>
  <dcterms:created xsi:type="dcterms:W3CDTF">2022-04-08T17:20:00Z</dcterms:created>
  <dcterms:modified xsi:type="dcterms:W3CDTF">2022-04-08T17:20:00Z</dcterms:modified>
</cp:coreProperties>
</file>