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6BBD" w:rsidRPr="00063B7F" w:rsidRDefault="005A34A2" w:rsidP="005A34A2">
      <w:pPr>
        <w:spacing w:after="0" w:line="240" w:lineRule="auto"/>
        <w:jc w:val="center"/>
        <w:rPr>
          <w:rFonts w:asciiTheme="majorHAnsi" w:hAnsiTheme="majorHAnsi" w:cstheme="majorHAnsi"/>
          <w:b/>
          <w:sz w:val="24"/>
          <w:szCs w:val="24"/>
        </w:rPr>
      </w:pPr>
      <w:r w:rsidRPr="00063B7F">
        <w:rPr>
          <w:rFonts w:asciiTheme="majorHAnsi" w:eastAsia="Arial" w:hAnsiTheme="majorHAnsi" w:cstheme="majorHAnsi"/>
          <w:b/>
          <w:sz w:val="24"/>
          <w:szCs w:val="24"/>
        </w:rPr>
        <w:t>MODIFICA</w:t>
      </w:r>
      <w:r>
        <w:rPr>
          <w:rFonts w:asciiTheme="majorHAnsi" w:eastAsia="Arial" w:hAnsiTheme="majorHAnsi" w:cstheme="majorHAnsi"/>
          <w:b/>
          <w:sz w:val="24"/>
          <w:szCs w:val="24"/>
        </w:rPr>
        <w:t>CIÓN</w:t>
      </w:r>
      <w:r w:rsidRPr="00063B7F">
        <w:rPr>
          <w:rFonts w:asciiTheme="majorHAnsi" w:eastAsia="Arial" w:hAnsiTheme="majorHAnsi" w:cstheme="majorHAnsi"/>
          <w:b/>
          <w:sz w:val="24"/>
          <w:szCs w:val="24"/>
        </w:rPr>
        <w:t xml:space="preserve"> </w:t>
      </w:r>
      <w:r>
        <w:rPr>
          <w:rFonts w:asciiTheme="majorHAnsi" w:eastAsia="Arial" w:hAnsiTheme="majorHAnsi" w:cstheme="majorHAnsi"/>
          <w:b/>
          <w:sz w:val="24"/>
          <w:szCs w:val="24"/>
        </w:rPr>
        <w:t>D</w:t>
      </w:r>
      <w:r w:rsidRPr="00063B7F">
        <w:rPr>
          <w:rFonts w:asciiTheme="majorHAnsi" w:eastAsia="Arial" w:hAnsiTheme="majorHAnsi" w:cstheme="majorHAnsi"/>
          <w:b/>
          <w:sz w:val="24"/>
          <w:szCs w:val="24"/>
        </w:rPr>
        <w:t>EL PADRÓN DE SUJETOS OBLIGADOS DEL ESTADO DE YUCATÁN.</w:t>
      </w:r>
    </w:p>
    <w:p w:rsidR="002A74C9" w:rsidRPr="00063B7F" w:rsidRDefault="002A74C9" w:rsidP="00AB48D8">
      <w:pPr>
        <w:spacing w:after="0" w:line="240" w:lineRule="auto"/>
        <w:jc w:val="center"/>
        <w:rPr>
          <w:rFonts w:asciiTheme="majorHAnsi" w:hAnsiTheme="majorHAnsi" w:cstheme="majorHAnsi"/>
          <w:b/>
          <w:sz w:val="24"/>
          <w:szCs w:val="24"/>
        </w:rPr>
      </w:pPr>
    </w:p>
    <w:p w:rsidR="00866BBD" w:rsidRPr="00063B7F" w:rsidRDefault="00866BBD" w:rsidP="00AB48D8">
      <w:pPr>
        <w:spacing w:after="0" w:line="240" w:lineRule="auto"/>
        <w:jc w:val="center"/>
        <w:rPr>
          <w:rFonts w:asciiTheme="majorHAnsi" w:hAnsiTheme="majorHAnsi" w:cstheme="majorHAnsi"/>
          <w:b/>
          <w:sz w:val="24"/>
          <w:szCs w:val="24"/>
        </w:rPr>
      </w:pPr>
      <w:r w:rsidRPr="00063B7F">
        <w:rPr>
          <w:rFonts w:asciiTheme="majorHAnsi" w:hAnsiTheme="majorHAnsi" w:cstheme="majorHAnsi"/>
          <w:b/>
          <w:sz w:val="24"/>
          <w:szCs w:val="24"/>
        </w:rPr>
        <w:t>ANTECEDENTES</w:t>
      </w:r>
    </w:p>
    <w:p w:rsidR="00866BBD" w:rsidRPr="00063B7F" w:rsidRDefault="00866BBD" w:rsidP="00AB48D8">
      <w:pPr>
        <w:spacing w:after="0" w:line="240" w:lineRule="auto"/>
        <w:jc w:val="center"/>
        <w:rPr>
          <w:rFonts w:asciiTheme="majorHAnsi" w:hAnsiTheme="majorHAnsi" w:cstheme="majorHAnsi"/>
          <w:b/>
          <w:sz w:val="24"/>
          <w:szCs w:val="24"/>
        </w:rPr>
      </w:pPr>
    </w:p>
    <w:p w:rsidR="00B75025" w:rsidRPr="00063B7F" w:rsidRDefault="00CB4B56"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b/>
          <w:sz w:val="24"/>
          <w:szCs w:val="24"/>
        </w:rPr>
        <w:t>PRIMERO</w:t>
      </w:r>
      <w:r w:rsidR="00B75025" w:rsidRPr="00063B7F">
        <w:rPr>
          <w:rFonts w:asciiTheme="majorHAnsi" w:hAnsiTheme="majorHAnsi" w:cstheme="majorHAnsi"/>
          <w:b/>
          <w:sz w:val="24"/>
          <w:szCs w:val="24"/>
        </w:rPr>
        <w:t>:</w:t>
      </w:r>
      <w:r w:rsidR="0062258E" w:rsidRPr="00063B7F">
        <w:rPr>
          <w:rFonts w:asciiTheme="majorHAnsi" w:hAnsiTheme="majorHAnsi" w:cstheme="majorHAnsi"/>
          <w:sz w:val="24"/>
          <w:szCs w:val="24"/>
        </w:rPr>
        <w:t xml:space="preserve"> Mediante sesión ordinaria</w:t>
      </w:r>
      <w:r w:rsidR="00B75025" w:rsidRPr="00063B7F">
        <w:rPr>
          <w:rFonts w:asciiTheme="majorHAnsi" w:hAnsiTheme="majorHAnsi" w:cstheme="majorHAnsi"/>
          <w:sz w:val="24"/>
          <w:szCs w:val="24"/>
        </w:rPr>
        <w:t xml:space="preserve"> de fecha 24 de abril de 2017, </w:t>
      </w:r>
      <w:r w:rsidR="00B75025" w:rsidRPr="00063B7F">
        <w:rPr>
          <w:rFonts w:asciiTheme="majorHAnsi" w:eastAsia="Arial" w:hAnsiTheme="majorHAnsi" w:cstheme="majorHAnsi"/>
          <w:sz w:val="24"/>
          <w:szCs w:val="24"/>
        </w:rPr>
        <w:t>el Pleno del Instituto Estatal de Transparencia, Acceso a la Información Pública y Protección de Datos Personales,</w:t>
      </w:r>
      <w:r w:rsidR="0055368F">
        <w:rPr>
          <w:rFonts w:asciiTheme="majorHAnsi" w:hAnsiTheme="majorHAnsi" w:cstheme="majorHAnsi"/>
          <w:sz w:val="24"/>
          <w:szCs w:val="24"/>
        </w:rPr>
        <w:t xml:space="preserve"> aprobó el Padrón de Sujetos O</w:t>
      </w:r>
      <w:r w:rsidR="00B75025" w:rsidRPr="00063B7F">
        <w:rPr>
          <w:rFonts w:asciiTheme="majorHAnsi" w:hAnsiTheme="majorHAnsi" w:cstheme="majorHAnsi"/>
          <w:sz w:val="24"/>
          <w:szCs w:val="24"/>
        </w:rPr>
        <w:t>bligados</w:t>
      </w:r>
      <w:r w:rsidR="0055368F">
        <w:rPr>
          <w:rFonts w:asciiTheme="majorHAnsi" w:hAnsiTheme="majorHAnsi" w:cstheme="majorHAnsi"/>
          <w:sz w:val="24"/>
          <w:szCs w:val="24"/>
        </w:rPr>
        <w:t xml:space="preserve"> del E</w:t>
      </w:r>
      <w:r w:rsidR="0062258E" w:rsidRPr="00063B7F">
        <w:rPr>
          <w:rFonts w:asciiTheme="majorHAnsi" w:hAnsiTheme="majorHAnsi" w:cstheme="majorHAnsi"/>
          <w:sz w:val="24"/>
          <w:szCs w:val="24"/>
        </w:rPr>
        <w:t>stado de Yucatán</w:t>
      </w:r>
      <w:r w:rsidR="00B75025" w:rsidRPr="00063B7F">
        <w:rPr>
          <w:rFonts w:asciiTheme="majorHAnsi" w:hAnsiTheme="majorHAnsi" w:cstheme="majorHAnsi"/>
          <w:sz w:val="24"/>
          <w:szCs w:val="24"/>
        </w:rPr>
        <w:t xml:space="preserve">, </w:t>
      </w:r>
      <w:r w:rsidR="0062258E" w:rsidRPr="00063B7F">
        <w:rPr>
          <w:rFonts w:asciiTheme="majorHAnsi" w:hAnsiTheme="majorHAnsi" w:cstheme="majorHAnsi"/>
          <w:sz w:val="24"/>
          <w:szCs w:val="24"/>
        </w:rPr>
        <w:t>mismo que fuera publicado en el Diario Oficial del Gobierno del Estado en fecha 09 de mayo de 2017.</w:t>
      </w:r>
    </w:p>
    <w:p w:rsidR="00CB4B56" w:rsidRPr="00063B7F" w:rsidRDefault="00CB4B56" w:rsidP="00AB48D8">
      <w:pPr>
        <w:spacing w:after="0" w:line="240" w:lineRule="auto"/>
        <w:jc w:val="both"/>
        <w:rPr>
          <w:rFonts w:asciiTheme="majorHAnsi" w:hAnsiTheme="majorHAnsi" w:cstheme="majorHAnsi"/>
          <w:sz w:val="24"/>
          <w:szCs w:val="24"/>
        </w:rPr>
      </w:pPr>
    </w:p>
    <w:p w:rsidR="00CB4B56" w:rsidRPr="00063B7F" w:rsidRDefault="00CB4B56"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b/>
          <w:sz w:val="24"/>
          <w:szCs w:val="24"/>
        </w:rPr>
        <w:t>SEGUNDO</w:t>
      </w:r>
      <w:r w:rsidRPr="00063B7F">
        <w:rPr>
          <w:rFonts w:asciiTheme="majorHAnsi" w:hAnsiTheme="majorHAnsi" w:cstheme="majorHAnsi"/>
          <w:sz w:val="24"/>
          <w:szCs w:val="24"/>
        </w:rPr>
        <w:t xml:space="preserve">: </w:t>
      </w:r>
      <w:r w:rsidRPr="001C204D">
        <w:rPr>
          <w:rFonts w:asciiTheme="majorHAnsi" w:hAnsiTheme="majorHAnsi" w:cstheme="majorHAnsi"/>
          <w:sz w:val="24"/>
          <w:szCs w:val="24"/>
        </w:rPr>
        <w:t xml:space="preserve">Mediante </w:t>
      </w:r>
      <w:r w:rsidR="001C204D">
        <w:rPr>
          <w:rFonts w:asciiTheme="majorHAnsi" w:hAnsiTheme="majorHAnsi" w:cstheme="majorHAnsi"/>
          <w:sz w:val="24"/>
          <w:szCs w:val="24"/>
        </w:rPr>
        <w:t xml:space="preserve">acuerdo </w:t>
      </w:r>
      <w:r w:rsidRPr="001C204D">
        <w:rPr>
          <w:rFonts w:asciiTheme="majorHAnsi" w:hAnsiTheme="majorHAnsi" w:cstheme="majorHAnsi"/>
          <w:sz w:val="24"/>
          <w:szCs w:val="24"/>
        </w:rPr>
        <w:t>de fecha 4 de octubre de 201</w:t>
      </w:r>
      <w:r w:rsidR="00BC3A34">
        <w:rPr>
          <w:rFonts w:asciiTheme="majorHAnsi" w:hAnsiTheme="majorHAnsi" w:cstheme="majorHAnsi"/>
          <w:sz w:val="24"/>
          <w:szCs w:val="24"/>
        </w:rPr>
        <w:t>7</w:t>
      </w:r>
      <w:r w:rsidRPr="001C204D">
        <w:rPr>
          <w:rFonts w:asciiTheme="majorHAnsi" w:hAnsiTheme="majorHAnsi" w:cstheme="majorHAnsi"/>
          <w:sz w:val="24"/>
          <w:szCs w:val="24"/>
        </w:rPr>
        <w:t xml:space="preserve"> </w:t>
      </w:r>
      <w:r w:rsidRPr="001C204D">
        <w:rPr>
          <w:rFonts w:asciiTheme="majorHAnsi" w:eastAsia="Arial" w:hAnsiTheme="majorHAnsi" w:cstheme="majorHAnsi"/>
          <w:sz w:val="24"/>
          <w:szCs w:val="24"/>
        </w:rPr>
        <w:t xml:space="preserve">el Pleno de </w:t>
      </w:r>
      <w:r w:rsidR="001C204D">
        <w:rPr>
          <w:rFonts w:asciiTheme="majorHAnsi" w:eastAsia="Arial" w:hAnsiTheme="majorHAnsi" w:cstheme="majorHAnsi"/>
          <w:sz w:val="24"/>
          <w:szCs w:val="24"/>
        </w:rPr>
        <w:t>e</w:t>
      </w:r>
      <w:r w:rsidRPr="001C204D">
        <w:rPr>
          <w:rFonts w:asciiTheme="majorHAnsi" w:eastAsia="Arial" w:hAnsiTheme="majorHAnsi" w:cstheme="majorHAnsi"/>
          <w:sz w:val="24"/>
          <w:szCs w:val="24"/>
        </w:rPr>
        <w:t>ste órgano garante,</w:t>
      </w:r>
      <w:r w:rsidRPr="001C204D">
        <w:rPr>
          <w:rFonts w:asciiTheme="majorHAnsi" w:hAnsiTheme="majorHAnsi" w:cstheme="majorHAnsi"/>
          <w:sz w:val="24"/>
          <w:szCs w:val="24"/>
        </w:rPr>
        <w:t xml:space="preserve"> aprobó la modificación </w:t>
      </w:r>
      <w:r w:rsidR="00141E59">
        <w:rPr>
          <w:rFonts w:asciiTheme="majorHAnsi" w:hAnsiTheme="majorHAnsi" w:cstheme="majorHAnsi"/>
          <w:sz w:val="24"/>
          <w:szCs w:val="24"/>
        </w:rPr>
        <w:t xml:space="preserve">del </w:t>
      </w:r>
      <w:r w:rsidR="0055368F">
        <w:rPr>
          <w:rFonts w:asciiTheme="majorHAnsi" w:hAnsiTheme="majorHAnsi" w:cstheme="majorHAnsi"/>
          <w:sz w:val="24"/>
          <w:szCs w:val="24"/>
        </w:rPr>
        <w:t>Padrón de Sujetos Obligados del E</w:t>
      </w:r>
      <w:r w:rsidRPr="001C204D">
        <w:rPr>
          <w:rFonts w:asciiTheme="majorHAnsi" w:hAnsiTheme="majorHAnsi" w:cstheme="majorHAnsi"/>
          <w:sz w:val="24"/>
          <w:szCs w:val="24"/>
        </w:rPr>
        <w:t>stado de Yucatán</w:t>
      </w:r>
      <w:r w:rsidR="003D06C2" w:rsidRPr="001C204D">
        <w:rPr>
          <w:rFonts w:asciiTheme="majorHAnsi" w:hAnsiTheme="majorHAnsi" w:cstheme="majorHAnsi"/>
          <w:sz w:val="24"/>
          <w:szCs w:val="24"/>
        </w:rPr>
        <w:t xml:space="preserve"> </w:t>
      </w:r>
      <w:r w:rsidR="0055368F">
        <w:rPr>
          <w:rFonts w:asciiTheme="majorHAnsi" w:hAnsiTheme="majorHAnsi" w:cstheme="majorHAnsi"/>
          <w:sz w:val="24"/>
          <w:szCs w:val="24"/>
        </w:rPr>
        <w:t xml:space="preserve">que fuera </w:t>
      </w:r>
      <w:r w:rsidR="003D06C2" w:rsidRPr="001C204D">
        <w:rPr>
          <w:rFonts w:asciiTheme="majorHAnsi" w:hAnsiTheme="majorHAnsi" w:cstheme="majorHAnsi"/>
          <w:sz w:val="24"/>
          <w:szCs w:val="24"/>
        </w:rPr>
        <w:t>aprobado en fecha 24 de abril de 2017</w:t>
      </w:r>
      <w:r w:rsidRPr="001C204D">
        <w:rPr>
          <w:rFonts w:asciiTheme="majorHAnsi" w:hAnsiTheme="majorHAnsi" w:cstheme="majorHAnsi"/>
          <w:sz w:val="24"/>
          <w:szCs w:val="24"/>
        </w:rPr>
        <w:t>.</w:t>
      </w:r>
    </w:p>
    <w:p w:rsidR="00B75025" w:rsidRPr="00063B7F" w:rsidRDefault="00B75025" w:rsidP="00AB48D8">
      <w:pPr>
        <w:spacing w:after="0" w:line="240" w:lineRule="auto"/>
        <w:jc w:val="center"/>
        <w:rPr>
          <w:rFonts w:asciiTheme="majorHAnsi" w:hAnsiTheme="majorHAnsi" w:cstheme="majorHAnsi"/>
          <w:b/>
          <w:sz w:val="24"/>
          <w:szCs w:val="24"/>
        </w:rPr>
      </w:pPr>
    </w:p>
    <w:p w:rsidR="00A16D01" w:rsidRPr="00063B7F" w:rsidRDefault="00A16D01" w:rsidP="00AB48D8">
      <w:pPr>
        <w:spacing w:after="0" w:line="240" w:lineRule="auto"/>
        <w:jc w:val="center"/>
        <w:rPr>
          <w:rFonts w:asciiTheme="majorHAnsi" w:hAnsiTheme="majorHAnsi" w:cstheme="majorHAnsi"/>
          <w:b/>
          <w:sz w:val="24"/>
          <w:szCs w:val="24"/>
        </w:rPr>
      </w:pPr>
      <w:r w:rsidRPr="00063B7F">
        <w:rPr>
          <w:rFonts w:asciiTheme="majorHAnsi" w:hAnsiTheme="majorHAnsi" w:cstheme="majorHAnsi"/>
          <w:b/>
          <w:sz w:val="24"/>
          <w:szCs w:val="24"/>
        </w:rPr>
        <w:t>CONSIDERANDOS</w:t>
      </w:r>
    </w:p>
    <w:p w:rsidR="00807346" w:rsidRPr="00063B7F" w:rsidRDefault="00807346" w:rsidP="00AB48D8">
      <w:pPr>
        <w:spacing w:after="0" w:line="240" w:lineRule="auto"/>
        <w:jc w:val="both"/>
        <w:rPr>
          <w:rFonts w:asciiTheme="majorHAnsi" w:eastAsia="Arial" w:hAnsiTheme="majorHAnsi" w:cstheme="majorHAnsi"/>
          <w:b/>
          <w:sz w:val="24"/>
          <w:szCs w:val="24"/>
        </w:rPr>
      </w:pPr>
    </w:p>
    <w:p w:rsidR="00807346" w:rsidRPr="00063B7F" w:rsidRDefault="00A16D01" w:rsidP="00AB48D8">
      <w:pPr>
        <w:spacing w:after="0" w:line="240" w:lineRule="auto"/>
        <w:jc w:val="both"/>
        <w:rPr>
          <w:rFonts w:asciiTheme="majorHAnsi" w:eastAsia="Arial" w:hAnsiTheme="majorHAnsi" w:cstheme="majorHAnsi"/>
          <w:sz w:val="24"/>
          <w:szCs w:val="24"/>
        </w:rPr>
      </w:pPr>
      <w:r w:rsidRPr="00063B7F">
        <w:rPr>
          <w:rFonts w:asciiTheme="majorHAnsi" w:eastAsia="Arial" w:hAnsiTheme="majorHAnsi" w:cstheme="majorHAnsi"/>
          <w:b/>
          <w:sz w:val="24"/>
          <w:szCs w:val="24"/>
        </w:rPr>
        <w:t xml:space="preserve">PRIMERO.- </w:t>
      </w:r>
      <w:r w:rsidR="000317AB" w:rsidRPr="00063B7F">
        <w:rPr>
          <w:rFonts w:asciiTheme="majorHAnsi" w:eastAsia="Arial" w:hAnsiTheme="majorHAnsi" w:cstheme="majorHAnsi"/>
          <w:b/>
          <w:sz w:val="24"/>
          <w:szCs w:val="24"/>
        </w:rPr>
        <w:t xml:space="preserve"> </w:t>
      </w:r>
      <w:r w:rsidR="000317AB" w:rsidRPr="00063B7F">
        <w:rPr>
          <w:rFonts w:asciiTheme="majorHAnsi" w:eastAsia="Arial" w:hAnsiTheme="majorHAnsi" w:cstheme="majorHAnsi"/>
          <w:sz w:val="24"/>
          <w:szCs w:val="24"/>
        </w:rPr>
        <w:t>El Instituto Estatal de Transparencia, Acceso a la Información Pública y Protección de Datos Personales</w:t>
      </w:r>
      <w:r w:rsidR="006C0598" w:rsidRPr="00063B7F">
        <w:rPr>
          <w:rFonts w:asciiTheme="majorHAnsi" w:eastAsia="Arial" w:hAnsiTheme="majorHAnsi" w:cstheme="majorHAnsi"/>
          <w:sz w:val="24"/>
          <w:szCs w:val="24"/>
        </w:rPr>
        <w:t>,</w:t>
      </w:r>
      <w:r w:rsidR="000317AB" w:rsidRPr="00063B7F">
        <w:rPr>
          <w:rFonts w:asciiTheme="majorHAnsi" w:eastAsia="Arial" w:hAnsiTheme="majorHAnsi" w:cstheme="majorHAnsi"/>
          <w:sz w:val="24"/>
          <w:szCs w:val="24"/>
        </w:rPr>
        <w:t xml:space="preserve"> es un organismo público autónomo, especializado, independiente, imparcial y colegiado, con personalidad jurídica y patrimonio propios, con plena autonomía técnica de gestión, capacidad para decidir sobre el ejercicio de su presupuesto y determinar su organización interna, responsable de garantizar el ejercicio de los derechos de acceso a la información y protección de datos personales conforme a los principios y bases establecidos en el artículo 6o. de la Constitución Política de los Estados Unidos Mexicanos, así como lo dispuesto en la Constitución Política del Estado de Yucatán, la Ley general, </w:t>
      </w:r>
      <w:r w:rsidR="002A74C9" w:rsidRPr="00063B7F">
        <w:rPr>
          <w:rFonts w:asciiTheme="majorHAnsi" w:eastAsia="Arial" w:hAnsiTheme="majorHAnsi" w:cstheme="majorHAnsi"/>
          <w:sz w:val="24"/>
          <w:szCs w:val="24"/>
        </w:rPr>
        <w:t>la</w:t>
      </w:r>
      <w:r w:rsidR="000317AB" w:rsidRPr="00063B7F">
        <w:rPr>
          <w:rFonts w:asciiTheme="majorHAnsi" w:eastAsia="Arial" w:hAnsiTheme="majorHAnsi" w:cstheme="majorHAnsi"/>
          <w:sz w:val="24"/>
          <w:szCs w:val="24"/>
        </w:rPr>
        <w:t xml:space="preserve"> </w:t>
      </w:r>
      <w:r w:rsidR="002A74C9" w:rsidRPr="00063B7F">
        <w:rPr>
          <w:rFonts w:asciiTheme="majorHAnsi" w:eastAsia="Arial" w:hAnsiTheme="majorHAnsi" w:cstheme="majorHAnsi"/>
          <w:sz w:val="24"/>
          <w:szCs w:val="24"/>
        </w:rPr>
        <w:t>L</w:t>
      </w:r>
      <w:r w:rsidR="000317AB" w:rsidRPr="00063B7F">
        <w:rPr>
          <w:rFonts w:asciiTheme="majorHAnsi" w:eastAsia="Arial" w:hAnsiTheme="majorHAnsi" w:cstheme="majorHAnsi"/>
          <w:sz w:val="24"/>
          <w:szCs w:val="24"/>
        </w:rPr>
        <w:t>ey</w:t>
      </w:r>
      <w:r w:rsidR="002A74C9" w:rsidRPr="00063B7F">
        <w:rPr>
          <w:rFonts w:asciiTheme="majorHAnsi" w:eastAsia="Arial" w:hAnsiTheme="majorHAnsi" w:cstheme="majorHAnsi"/>
          <w:sz w:val="24"/>
          <w:szCs w:val="24"/>
        </w:rPr>
        <w:t xml:space="preserve"> estatal de la materia</w:t>
      </w:r>
      <w:r w:rsidR="000317AB" w:rsidRPr="00063B7F">
        <w:rPr>
          <w:rFonts w:asciiTheme="majorHAnsi" w:eastAsia="Arial" w:hAnsiTheme="majorHAnsi" w:cstheme="majorHAnsi"/>
          <w:sz w:val="24"/>
          <w:szCs w:val="24"/>
        </w:rPr>
        <w:t xml:space="preserve"> y demás disposiciones normativas aplicables.</w:t>
      </w:r>
    </w:p>
    <w:p w:rsidR="006136C0" w:rsidRPr="00063B7F" w:rsidRDefault="006136C0" w:rsidP="00AB48D8">
      <w:pPr>
        <w:spacing w:after="0" w:line="240" w:lineRule="auto"/>
        <w:jc w:val="both"/>
        <w:rPr>
          <w:rFonts w:asciiTheme="majorHAnsi" w:eastAsia="Arial" w:hAnsiTheme="majorHAnsi" w:cstheme="majorHAnsi"/>
          <w:sz w:val="24"/>
          <w:szCs w:val="24"/>
        </w:rPr>
      </w:pPr>
    </w:p>
    <w:p w:rsidR="000317AB" w:rsidRDefault="00D94442" w:rsidP="00AB48D8">
      <w:pPr>
        <w:spacing w:after="0" w:line="240" w:lineRule="auto"/>
        <w:jc w:val="both"/>
        <w:rPr>
          <w:rFonts w:asciiTheme="majorHAnsi" w:eastAsia="Arial" w:hAnsiTheme="majorHAnsi" w:cstheme="majorHAnsi"/>
          <w:sz w:val="24"/>
          <w:szCs w:val="24"/>
        </w:rPr>
      </w:pPr>
      <w:r w:rsidRPr="00063B7F">
        <w:rPr>
          <w:rFonts w:asciiTheme="majorHAnsi" w:eastAsia="Arial" w:hAnsiTheme="majorHAnsi" w:cstheme="majorHAnsi"/>
          <w:b/>
          <w:sz w:val="24"/>
          <w:szCs w:val="24"/>
        </w:rPr>
        <w:t>SEGUNDO.-</w:t>
      </w:r>
      <w:r w:rsidR="000317AB" w:rsidRPr="00063B7F">
        <w:rPr>
          <w:rFonts w:asciiTheme="majorHAnsi" w:eastAsia="Arial" w:hAnsiTheme="majorHAnsi" w:cstheme="majorHAnsi"/>
          <w:sz w:val="24"/>
          <w:szCs w:val="24"/>
        </w:rPr>
        <w:t xml:space="preserve"> </w:t>
      </w:r>
      <w:r w:rsidR="0033517E">
        <w:rPr>
          <w:rFonts w:asciiTheme="majorHAnsi" w:eastAsia="Arial" w:hAnsiTheme="majorHAnsi" w:cstheme="majorHAnsi"/>
          <w:sz w:val="24"/>
          <w:szCs w:val="24"/>
        </w:rPr>
        <w:t>Que en virtud de las</w:t>
      </w:r>
      <w:r w:rsidR="00F35CF4" w:rsidRPr="00063B7F">
        <w:rPr>
          <w:rFonts w:asciiTheme="majorHAnsi" w:eastAsia="Arial" w:hAnsiTheme="majorHAnsi" w:cstheme="majorHAnsi"/>
          <w:sz w:val="24"/>
          <w:szCs w:val="24"/>
        </w:rPr>
        <w:t xml:space="preserve"> competencias </w:t>
      </w:r>
      <w:r w:rsidR="003164A3" w:rsidRPr="00063B7F">
        <w:rPr>
          <w:rFonts w:asciiTheme="majorHAnsi" w:eastAsia="Arial" w:hAnsiTheme="majorHAnsi" w:cstheme="majorHAnsi"/>
          <w:sz w:val="24"/>
          <w:szCs w:val="24"/>
        </w:rPr>
        <w:t xml:space="preserve">y atribuciones </w:t>
      </w:r>
      <w:r w:rsidR="00F35CF4" w:rsidRPr="00063B7F">
        <w:rPr>
          <w:rFonts w:asciiTheme="majorHAnsi" w:eastAsia="Arial" w:hAnsiTheme="majorHAnsi" w:cstheme="majorHAnsi"/>
          <w:sz w:val="24"/>
          <w:szCs w:val="24"/>
        </w:rPr>
        <w:t xml:space="preserve">que tiene el Instituto </w:t>
      </w:r>
      <w:r w:rsidR="005611FC" w:rsidRPr="00063B7F">
        <w:rPr>
          <w:rFonts w:asciiTheme="majorHAnsi" w:eastAsia="Arial" w:hAnsiTheme="majorHAnsi" w:cstheme="majorHAnsi"/>
          <w:sz w:val="24"/>
          <w:szCs w:val="24"/>
        </w:rPr>
        <w:t xml:space="preserve">Estatal </w:t>
      </w:r>
      <w:r w:rsidR="00F35CF4" w:rsidRPr="00063B7F">
        <w:rPr>
          <w:rFonts w:asciiTheme="majorHAnsi" w:eastAsia="Arial" w:hAnsiTheme="majorHAnsi" w:cstheme="majorHAnsi"/>
          <w:sz w:val="24"/>
          <w:szCs w:val="24"/>
        </w:rPr>
        <w:t xml:space="preserve">de Transparencia, Acceso a la Información </w:t>
      </w:r>
      <w:r w:rsidR="002A74C9" w:rsidRPr="00063B7F">
        <w:rPr>
          <w:rFonts w:asciiTheme="majorHAnsi" w:eastAsia="Arial" w:hAnsiTheme="majorHAnsi" w:cstheme="majorHAnsi"/>
          <w:sz w:val="24"/>
          <w:szCs w:val="24"/>
        </w:rPr>
        <w:t>Pública y</w:t>
      </w:r>
      <w:r w:rsidR="00F35CF4" w:rsidRPr="00063B7F">
        <w:rPr>
          <w:rFonts w:asciiTheme="majorHAnsi" w:eastAsia="Arial" w:hAnsiTheme="majorHAnsi" w:cstheme="majorHAnsi"/>
          <w:sz w:val="24"/>
          <w:szCs w:val="24"/>
        </w:rPr>
        <w:t xml:space="preserve"> Protección </w:t>
      </w:r>
      <w:r w:rsidR="00457A8A" w:rsidRPr="00063B7F">
        <w:rPr>
          <w:rFonts w:asciiTheme="majorHAnsi" w:eastAsia="Arial" w:hAnsiTheme="majorHAnsi" w:cstheme="majorHAnsi"/>
          <w:sz w:val="24"/>
          <w:szCs w:val="24"/>
        </w:rPr>
        <w:t xml:space="preserve">de Datos </w:t>
      </w:r>
      <w:r w:rsidR="00F35CF4" w:rsidRPr="00063B7F">
        <w:rPr>
          <w:rFonts w:asciiTheme="majorHAnsi" w:eastAsia="Arial" w:hAnsiTheme="majorHAnsi" w:cstheme="majorHAnsi"/>
          <w:sz w:val="24"/>
          <w:szCs w:val="24"/>
        </w:rPr>
        <w:t>Personales, y a efecto de brindar certeza</w:t>
      </w:r>
      <w:r w:rsidR="003164A3" w:rsidRPr="00063B7F">
        <w:rPr>
          <w:rFonts w:asciiTheme="majorHAnsi" w:eastAsia="Arial" w:hAnsiTheme="majorHAnsi" w:cstheme="majorHAnsi"/>
          <w:sz w:val="24"/>
          <w:szCs w:val="24"/>
        </w:rPr>
        <w:t xml:space="preserve"> jurídica a los particulares</w:t>
      </w:r>
      <w:r w:rsidR="007C3054" w:rsidRPr="00063B7F">
        <w:rPr>
          <w:rFonts w:asciiTheme="majorHAnsi" w:eastAsia="Arial" w:hAnsiTheme="majorHAnsi" w:cstheme="majorHAnsi"/>
          <w:sz w:val="24"/>
          <w:szCs w:val="24"/>
        </w:rPr>
        <w:t>, resulta relevante difundir el listado de los responsables de cumplir con las disposiciones establecidas en la Ley general y la Ley estatal de la materia, es decir a los sujetos obligados ante quienes los particulares</w:t>
      </w:r>
      <w:r w:rsidR="00EA574B" w:rsidRPr="00063B7F">
        <w:rPr>
          <w:rFonts w:asciiTheme="majorHAnsi" w:eastAsia="Arial" w:hAnsiTheme="majorHAnsi" w:cstheme="majorHAnsi"/>
          <w:sz w:val="24"/>
          <w:szCs w:val="24"/>
        </w:rPr>
        <w:t xml:space="preserve"> pueden</w:t>
      </w:r>
      <w:r w:rsidR="005611FC" w:rsidRPr="00063B7F">
        <w:rPr>
          <w:rFonts w:asciiTheme="majorHAnsi" w:eastAsia="Arial" w:hAnsiTheme="majorHAnsi" w:cstheme="majorHAnsi"/>
          <w:sz w:val="24"/>
          <w:szCs w:val="24"/>
        </w:rPr>
        <w:t xml:space="preserve"> dirigirse</w:t>
      </w:r>
      <w:r w:rsidR="00EA574B" w:rsidRPr="00063B7F">
        <w:rPr>
          <w:rFonts w:asciiTheme="majorHAnsi" w:eastAsia="Arial" w:hAnsiTheme="majorHAnsi" w:cstheme="majorHAnsi"/>
          <w:sz w:val="24"/>
          <w:szCs w:val="24"/>
        </w:rPr>
        <w:t xml:space="preserve"> </w:t>
      </w:r>
      <w:r w:rsidR="005611FC" w:rsidRPr="00063B7F">
        <w:rPr>
          <w:rFonts w:asciiTheme="majorHAnsi" w:eastAsia="Arial" w:hAnsiTheme="majorHAnsi" w:cstheme="majorHAnsi"/>
          <w:sz w:val="24"/>
          <w:szCs w:val="24"/>
        </w:rPr>
        <w:t xml:space="preserve">para </w:t>
      </w:r>
      <w:r w:rsidR="00EA574B" w:rsidRPr="00063B7F">
        <w:rPr>
          <w:rFonts w:asciiTheme="majorHAnsi" w:eastAsia="Arial" w:hAnsiTheme="majorHAnsi" w:cstheme="majorHAnsi"/>
          <w:sz w:val="24"/>
          <w:szCs w:val="24"/>
        </w:rPr>
        <w:t>ejercer su derecho de acceso a la información, o bien, en dónde pueden localizar la información que sea de su interés.</w:t>
      </w:r>
    </w:p>
    <w:p w:rsidR="00F97C83" w:rsidRPr="00063B7F" w:rsidRDefault="00F97C83" w:rsidP="00AB48D8">
      <w:pPr>
        <w:spacing w:after="0" w:line="240" w:lineRule="auto"/>
        <w:jc w:val="both"/>
        <w:rPr>
          <w:rFonts w:asciiTheme="majorHAnsi" w:eastAsia="Arial" w:hAnsiTheme="majorHAnsi" w:cstheme="majorHAnsi"/>
          <w:sz w:val="24"/>
          <w:szCs w:val="24"/>
        </w:rPr>
      </w:pPr>
    </w:p>
    <w:p w:rsidR="00EA574B" w:rsidRPr="00063B7F" w:rsidRDefault="00EA574B" w:rsidP="00AB48D8">
      <w:pPr>
        <w:spacing w:after="0" w:line="240" w:lineRule="auto"/>
        <w:jc w:val="both"/>
        <w:rPr>
          <w:rFonts w:asciiTheme="majorHAnsi" w:eastAsia="Arial" w:hAnsiTheme="majorHAnsi" w:cstheme="majorHAnsi"/>
          <w:sz w:val="24"/>
          <w:szCs w:val="24"/>
        </w:rPr>
      </w:pPr>
      <w:r w:rsidRPr="00063B7F">
        <w:rPr>
          <w:rFonts w:asciiTheme="majorHAnsi" w:eastAsia="Arial" w:hAnsiTheme="majorHAnsi" w:cstheme="majorHAnsi"/>
          <w:sz w:val="24"/>
          <w:szCs w:val="24"/>
        </w:rPr>
        <w:t>Es por lo anterior</w:t>
      </w:r>
      <w:r w:rsidR="0062258E" w:rsidRPr="00063B7F">
        <w:rPr>
          <w:rFonts w:asciiTheme="majorHAnsi" w:eastAsia="Arial" w:hAnsiTheme="majorHAnsi" w:cstheme="majorHAnsi"/>
          <w:sz w:val="24"/>
          <w:szCs w:val="24"/>
        </w:rPr>
        <w:t>,</w:t>
      </w:r>
      <w:r w:rsidRPr="00063B7F">
        <w:rPr>
          <w:rFonts w:asciiTheme="majorHAnsi" w:eastAsia="Arial" w:hAnsiTheme="majorHAnsi" w:cstheme="majorHAnsi"/>
          <w:sz w:val="24"/>
          <w:szCs w:val="24"/>
        </w:rPr>
        <w:t xml:space="preserve"> </w:t>
      </w:r>
      <w:r w:rsidR="00820E31" w:rsidRPr="00063B7F">
        <w:rPr>
          <w:rFonts w:asciiTheme="majorHAnsi" w:eastAsia="Arial" w:hAnsiTheme="majorHAnsi" w:cstheme="majorHAnsi"/>
          <w:sz w:val="24"/>
          <w:szCs w:val="24"/>
        </w:rPr>
        <w:t>y</w:t>
      </w:r>
      <w:r w:rsidRPr="00063B7F">
        <w:rPr>
          <w:rFonts w:asciiTheme="majorHAnsi" w:eastAsia="Arial" w:hAnsiTheme="majorHAnsi" w:cstheme="majorHAnsi"/>
          <w:sz w:val="24"/>
          <w:szCs w:val="24"/>
        </w:rPr>
        <w:t xml:space="preserve"> </w:t>
      </w:r>
      <w:r w:rsidR="0062258E" w:rsidRPr="00063B7F">
        <w:rPr>
          <w:rFonts w:asciiTheme="majorHAnsi" w:eastAsia="Arial" w:hAnsiTheme="majorHAnsi" w:cstheme="majorHAnsi"/>
          <w:sz w:val="24"/>
          <w:szCs w:val="24"/>
        </w:rPr>
        <w:t>en ejercicio de la</w:t>
      </w:r>
      <w:r w:rsidR="00820E31" w:rsidRPr="00063B7F">
        <w:rPr>
          <w:rFonts w:asciiTheme="majorHAnsi" w:eastAsia="Arial" w:hAnsiTheme="majorHAnsi" w:cstheme="majorHAnsi"/>
          <w:sz w:val="24"/>
          <w:szCs w:val="24"/>
        </w:rPr>
        <w:t>s atribucio</w:t>
      </w:r>
      <w:r w:rsidR="0062258E" w:rsidRPr="00063B7F">
        <w:rPr>
          <w:rFonts w:asciiTheme="majorHAnsi" w:eastAsia="Arial" w:hAnsiTheme="majorHAnsi" w:cstheme="majorHAnsi"/>
          <w:sz w:val="24"/>
          <w:szCs w:val="24"/>
        </w:rPr>
        <w:t>n</w:t>
      </w:r>
      <w:r w:rsidR="00820E31" w:rsidRPr="00063B7F">
        <w:rPr>
          <w:rFonts w:asciiTheme="majorHAnsi" w:eastAsia="Arial" w:hAnsiTheme="majorHAnsi" w:cstheme="majorHAnsi"/>
          <w:sz w:val="24"/>
          <w:szCs w:val="24"/>
        </w:rPr>
        <w:t>es</w:t>
      </w:r>
      <w:r w:rsidR="0062258E" w:rsidRPr="00063B7F">
        <w:rPr>
          <w:rFonts w:asciiTheme="majorHAnsi" w:eastAsia="Arial" w:hAnsiTheme="majorHAnsi" w:cstheme="majorHAnsi"/>
          <w:sz w:val="24"/>
          <w:szCs w:val="24"/>
        </w:rPr>
        <w:t xml:space="preserve"> </w:t>
      </w:r>
      <w:r w:rsidR="00D56BAF" w:rsidRPr="00063B7F">
        <w:rPr>
          <w:rFonts w:asciiTheme="majorHAnsi" w:eastAsia="Arial" w:hAnsiTheme="majorHAnsi" w:cstheme="majorHAnsi"/>
          <w:sz w:val="24"/>
          <w:szCs w:val="24"/>
        </w:rPr>
        <w:t>conferida</w:t>
      </w:r>
      <w:r w:rsidR="00820E31" w:rsidRPr="00063B7F">
        <w:rPr>
          <w:rFonts w:asciiTheme="majorHAnsi" w:eastAsia="Arial" w:hAnsiTheme="majorHAnsi" w:cstheme="majorHAnsi"/>
          <w:sz w:val="24"/>
          <w:szCs w:val="24"/>
        </w:rPr>
        <w:t xml:space="preserve">s a este órgano garante, que </w:t>
      </w:r>
      <w:r w:rsidR="00F97C83">
        <w:rPr>
          <w:rFonts w:asciiTheme="majorHAnsi" w:eastAsia="Arial" w:hAnsiTheme="majorHAnsi" w:cstheme="majorHAnsi"/>
          <w:sz w:val="24"/>
          <w:szCs w:val="24"/>
        </w:rPr>
        <w:t xml:space="preserve">resulta </w:t>
      </w:r>
      <w:r w:rsidR="00D56BAF" w:rsidRPr="00063B7F">
        <w:rPr>
          <w:rFonts w:asciiTheme="majorHAnsi" w:eastAsia="Arial" w:hAnsiTheme="majorHAnsi" w:cstheme="majorHAnsi"/>
          <w:sz w:val="24"/>
          <w:szCs w:val="24"/>
        </w:rPr>
        <w:t xml:space="preserve">necesario </w:t>
      </w:r>
      <w:r w:rsidR="0055368F">
        <w:rPr>
          <w:rFonts w:asciiTheme="majorHAnsi" w:eastAsia="Arial" w:hAnsiTheme="majorHAnsi" w:cstheme="majorHAnsi"/>
          <w:sz w:val="24"/>
          <w:szCs w:val="24"/>
        </w:rPr>
        <w:t>modificar el Padrón de Sujetos Obligados del E</w:t>
      </w:r>
      <w:r w:rsidR="00C51A93" w:rsidRPr="00063B7F">
        <w:rPr>
          <w:rFonts w:asciiTheme="majorHAnsi" w:eastAsia="Arial" w:hAnsiTheme="majorHAnsi" w:cstheme="majorHAnsi"/>
          <w:sz w:val="24"/>
          <w:szCs w:val="24"/>
        </w:rPr>
        <w:t>stado de Yucatán, atendiendo a los razonamientos plasmados en los considerandos subsecuentes.</w:t>
      </w:r>
    </w:p>
    <w:p w:rsidR="00EA574B" w:rsidRPr="00063B7F" w:rsidRDefault="00EA574B" w:rsidP="00AB48D8">
      <w:pPr>
        <w:spacing w:after="0" w:line="240" w:lineRule="auto"/>
        <w:jc w:val="both"/>
        <w:rPr>
          <w:rFonts w:asciiTheme="majorHAnsi" w:eastAsia="Arial" w:hAnsiTheme="majorHAnsi" w:cstheme="majorHAnsi"/>
          <w:sz w:val="24"/>
          <w:szCs w:val="24"/>
        </w:rPr>
      </w:pPr>
    </w:p>
    <w:p w:rsidR="00701A79" w:rsidRPr="00063B7F" w:rsidRDefault="005821FD" w:rsidP="00AB48D8">
      <w:pPr>
        <w:spacing w:after="0" w:line="240" w:lineRule="auto"/>
        <w:jc w:val="both"/>
        <w:rPr>
          <w:rFonts w:asciiTheme="majorHAnsi" w:eastAsia="Arial" w:hAnsiTheme="majorHAnsi" w:cstheme="majorHAnsi"/>
          <w:sz w:val="24"/>
          <w:szCs w:val="24"/>
        </w:rPr>
      </w:pPr>
      <w:proofErr w:type="gramStart"/>
      <w:r w:rsidRPr="00063B7F">
        <w:rPr>
          <w:rFonts w:asciiTheme="majorHAnsi" w:eastAsia="Arial" w:hAnsiTheme="majorHAnsi" w:cstheme="majorHAnsi"/>
          <w:b/>
          <w:sz w:val="24"/>
          <w:szCs w:val="24"/>
        </w:rPr>
        <w:t>TERCERO</w:t>
      </w:r>
      <w:r w:rsidR="00701A79" w:rsidRPr="00063B7F">
        <w:rPr>
          <w:rFonts w:asciiTheme="majorHAnsi" w:eastAsia="Arial" w:hAnsiTheme="majorHAnsi" w:cstheme="majorHAnsi"/>
          <w:b/>
          <w:sz w:val="24"/>
          <w:szCs w:val="24"/>
        </w:rPr>
        <w:t>.-</w:t>
      </w:r>
      <w:proofErr w:type="gramEnd"/>
      <w:r w:rsidR="00701A79" w:rsidRPr="00063B7F">
        <w:rPr>
          <w:rFonts w:asciiTheme="majorHAnsi" w:eastAsia="Arial" w:hAnsiTheme="majorHAnsi" w:cstheme="majorHAnsi"/>
          <w:b/>
          <w:sz w:val="24"/>
          <w:szCs w:val="24"/>
        </w:rPr>
        <w:t xml:space="preserve"> </w:t>
      </w:r>
      <w:r w:rsidR="008E75EE" w:rsidRPr="00063B7F">
        <w:rPr>
          <w:rFonts w:asciiTheme="majorHAnsi" w:eastAsia="Arial" w:hAnsiTheme="majorHAnsi" w:cstheme="majorHAnsi"/>
          <w:sz w:val="24"/>
          <w:szCs w:val="24"/>
        </w:rPr>
        <w:t>Que c</w:t>
      </w:r>
      <w:r w:rsidR="00167D54" w:rsidRPr="00063B7F">
        <w:rPr>
          <w:rFonts w:asciiTheme="majorHAnsi" w:eastAsia="Arial" w:hAnsiTheme="majorHAnsi" w:cstheme="majorHAnsi"/>
          <w:sz w:val="24"/>
          <w:szCs w:val="24"/>
        </w:rPr>
        <w:t>on fecha 20 de diciembre de 2017, se publicó en el Diario Oficial de</w:t>
      </w:r>
      <w:r w:rsidR="00F97C83">
        <w:rPr>
          <w:rFonts w:asciiTheme="majorHAnsi" w:eastAsia="Arial" w:hAnsiTheme="majorHAnsi" w:cstheme="majorHAnsi"/>
          <w:sz w:val="24"/>
          <w:szCs w:val="24"/>
        </w:rPr>
        <w:t>l</w:t>
      </w:r>
      <w:r w:rsidR="00167D54" w:rsidRPr="00063B7F">
        <w:rPr>
          <w:rFonts w:asciiTheme="majorHAnsi" w:eastAsia="Arial" w:hAnsiTheme="majorHAnsi" w:cstheme="majorHAnsi"/>
          <w:sz w:val="24"/>
          <w:szCs w:val="24"/>
        </w:rPr>
        <w:t xml:space="preserve"> </w:t>
      </w:r>
      <w:r w:rsidR="00701A79" w:rsidRPr="00063B7F">
        <w:rPr>
          <w:rFonts w:asciiTheme="majorHAnsi" w:eastAsia="Arial" w:hAnsiTheme="majorHAnsi" w:cstheme="majorHAnsi"/>
          <w:sz w:val="24"/>
          <w:szCs w:val="24"/>
        </w:rPr>
        <w:t xml:space="preserve">Gobierno del </w:t>
      </w:r>
      <w:r w:rsidR="00167D54" w:rsidRPr="00063B7F">
        <w:rPr>
          <w:rFonts w:asciiTheme="majorHAnsi" w:eastAsia="Arial" w:hAnsiTheme="majorHAnsi" w:cstheme="majorHAnsi"/>
          <w:sz w:val="24"/>
          <w:szCs w:val="24"/>
        </w:rPr>
        <w:t>Estado</w:t>
      </w:r>
      <w:r w:rsidR="00701A79" w:rsidRPr="00063B7F">
        <w:rPr>
          <w:rFonts w:asciiTheme="majorHAnsi" w:eastAsia="Arial" w:hAnsiTheme="majorHAnsi" w:cstheme="majorHAnsi"/>
          <w:sz w:val="24"/>
          <w:szCs w:val="24"/>
        </w:rPr>
        <w:t xml:space="preserve"> el decreto número 558/2017, mediante el cual se extingue y liquida el Patronato de Asistencia para la Reinserción Social en el E</w:t>
      </w:r>
      <w:r w:rsidR="001F7953" w:rsidRPr="00063B7F">
        <w:rPr>
          <w:rFonts w:asciiTheme="majorHAnsi" w:eastAsia="Arial" w:hAnsiTheme="majorHAnsi" w:cstheme="majorHAnsi"/>
          <w:sz w:val="24"/>
          <w:szCs w:val="24"/>
        </w:rPr>
        <w:t xml:space="preserve">stado de Yucatán, PARSEY, mismo que si bien </w:t>
      </w:r>
      <w:r w:rsidR="00701A79" w:rsidRPr="00063B7F">
        <w:rPr>
          <w:rFonts w:asciiTheme="majorHAnsi" w:eastAsia="Arial" w:hAnsiTheme="majorHAnsi" w:cstheme="majorHAnsi"/>
          <w:sz w:val="24"/>
          <w:szCs w:val="24"/>
        </w:rPr>
        <w:t>conserva su personalidad jurídica</w:t>
      </w:r>
      <w:r w:rsidR="001F7953" w:rsidRPr="00063B7F">
        <w:rPr>
          <w:rFonts w:asciiTheme="majorHAnsi" w:eastAsia="Arial" w:hAnsiTheme="majorHAnsi" w:cstheme="majorHAnsi"/>
          <w:sz w:val="24"/>
          <w:szCs w:val="24"/>
        </w:rPr>
        <w:t>, ésta es</w:t>
      </w:r>
      <w:r w:rsidR="00701A79" w:rsidRPr="00063B7F">
        <w:rPr>
          <w:rFonts w:asciiTheme="majorHAnsi" w:eastAsia="Arial" w:hAnsiTheme="majorHAnsi" w:cstheme="majorHAnsi"/>
          <w:sz w:val="24"/>
          <w:szCs w:val="24"/>
        </w:rPr>
        <w:t xml:space="preserve"> exclusivamente para efectos del proceso de liquidación. Dicho decretó entró en vigor el </w:t>
      </w:r>
      <w:r w:rsidR="0055368F">
        <w:rPr>
          <w:rFonts w:asciiTheme="majorHAnsi" w:eastAsia="Arial" w:hAnsiTheme="majorHAnsi" w:cstheme="majorHAnsi"/>
          <w:sz w:val="24"/>
          <w:szCs w:val="24"/>
        </w:rPr>
        <w:t xml:space="preserve">día </w:t>
      </w:r>
      <w:r w:rsidR="00701A79" w:rsidRPr="00063B7F">
        <w:rPr>
          <w:rFonts w:asciiTheme="majorHAnsi" w:eastAsia="Arial" w:hAnsiTheme="majorHAnsi" w:cstheme="majorHAnsi"/>
          <w:sz w:val="24"/>
          <w:szCs w:val="24"/>
        </w:rPr>
        <w:t>21 de diciembre de 2017.</w:t>
      </w:r>
    </w:p>
    <w:p w:rsidR="00EF3958" w:rsidRPr="00063B7F" w:rsidRDefault="00EF3958" w:rsidP="00AB48D8">
      <w:pPr>
        <w:spacing w:after="0" w:line="240" w:lineRule="auto"/>
        <w:jc w:val="both"/>
        <w:rPr>
          <w:rFonts w:asciiTheme="majorHAnsi" w:hAnsiTheme="majorHAnsi" w:cstheme="majorHAnsi"/>
          <w:sz w:val="24"/>
          <w:szCs w:val="24"/>
        </w:rPr>
      </w:pPr>
    </w:p>
    <w:p w:rsidR="000C6617" w:rsidRPr="00063B7F" w:rsidRDefault="007D5D78" w:rsidP="00AB48D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En atención a lo anterior, </w:t>
      </w:r>
      <w:r w:rsidR="00D14822">
        <w:rPr>
          <w:rFonts w:asciiTheme="majorHAnsi" w:hAnsiTheme="majorHAnsi" w:cstheme="majorHAnsi"/>
          <w:sz w:val="24"/>
          <w:szCs w:val="24"/>
        </w:rPr>
        <w:t>resulta</w:t>
      </w:r>
      <w:r w:rsidR="000C6617" w:rsidRPr="00063B7F">
        <w:rPr>
          <w:rFonts w:asciiTheme="majorHAnsi" w:hAnsiTheme="majorHAnsi" w:cstheme="majorHAnsi"/>
          <w:sz w:val="24"/>
          <w:szCs w:val="24"/>
        </w:rPr>
        <w:t xml:space="preserve"> procedente retirar</w:t>
      </w:r>
      <w:r w:rsidR="00BF7EB4" w:rsidRPr="00063B7F">
        <w:rPr>
          <w:rFonts w:asciiTheme="majorHAnsi" w:hAnsiTheme="majorHAnsi" w:cstheme="majorHAnsi"/>
          <w:sz w:val="24"/>
          <w:szCs w:val="24"/>
        </w:rPr>
        <w:t xml:space="preserve"> al </w:t>
      </w:r>
      <w:r w:rsidR="00BF7EB4" w:rsidRPr="00063B7F">
        <w:rPr>
          <w:rFonts w:asciiTheme="majorHAnsi" w:eastAsia="Arial" w:hAnsiTheme="majorHAnsi" w:cstheme="majorHAnsi"/>
          <w:sz w:val="24"/>
          <w:szCs w:val="24"/>
        </w:rPr>
        <w:t>Patronato de Asistencia para la Reinserción Social en el Estado de Yucatán</w:t>
      </w:r>
      <w:r w:rsidR="000C6617" w:rsidRPr="00063B7F">
        <w:rPr>
          <w:rFonts w:asciiTheme="majorHAnsi" w:hAnsiTheme="majorHAnsi" w:cstheme="majorHAnsi"/>
          <w:sz w:val="24"/>
          <w:szCs w:val="24"/>
        </w:rPr>
        <w:t xml:space="preserve"> del padrón de sujetos obligados, </w:t>
      </w:r>
      <w:r w:rsidR="00BF7EB4" w:rsidRPr="00063B7F">
        <w:rPr>
          <w:rFonts w:asciiTheme="majorHAnsi" w:hAnsiTheme="majorHAnsi" w:cstheme="majorHAnsi"/>
          <w:sz w:val="24"/>
          <w:szCs w:val="24"/>
        </w:rPr>
        <w:t xml:space="preserve">y </w:t>
      </w:r>
      <w:r w:rsidR="0055368F">
        <w:rPr>
          <w:rFonts w:asciiTheme="majorHAnsi" w:hAnsiTheme="majorHAnsi" w:cstheme="majorHAnsi"/>
          <w:sz w:val="24"/>
          <w:szCs w:val="24"/>
        </w:rPr>
        <w:t>en lo relativo a los</w:t>
      </w:r>
      <w:r w:rsidR="00BF7EB4" w:rsidRPr="00063B7F">
        <w:rPr>
          <w:rFonts w:asciiTheme="majorHAnsi" w:hAnsiTheme="majorHAnsi" w:cstheme="majorHAnsi"/>
          <w:sz w:val="24"/>
          <w:szCs w:val="24"/>
        </w:rPr>
        <w:t xml:space="preserve"> asuntos, expedientes y demás actos jurídicos, pendientes y en trámite en materia de transparencia</w:t>
      </w:r>
      <w:r w:rsidR="0055368F">
        <w:rPr>
          <w:rFonts w:asciiTheme="majorHAnsi" w:hAnsiTheme="majorHAnsi" w:cstheme="majorHAnsi"/>
          <w:sz w:val="24"/>
          <w:szCs w:val="24"/>
        </w:rPr>
        <w:t>, éstos</w:t>
      </w:r>
      <w:r w:rsidR="00BF7EB4" w:rsidRPr="00063B7F">
        <w:rPr>
          <w:rFonts w:asciiTheme="majorHAnsi" w:hAnsiTheme="majorHAnsi" w:cstheme="majorHAnsi"/>
          <w:sz w:val="24"/>
          <w:szCs w:val="24"/>
        </w:rPr>
        <w:t xml:space="preserve"> se transfieren y quedan a cargo de la Secretaría General </w:t>
      </w:r>
      <w:r w:rsidR="0055368F">
        <w:rPr>
          <w:rFonts w:asciiTheme="majorHAnsi" w:hAnsiTheme="majorHAnsi" w:cstheme="majorHAnsi"/>
          <w:sz w:val="24"/>
          <w:szCs w:val="24"/>
        </w:rPr>
        <w:t>de Gobierno, tal como lo señala</w:t>
      </w:r>
      <w:r w:rsidR="00BF7EB4" w:rsidRPr="00063B7F">
        <w:rPr>
          <w:rFonts w:asciiTheme="majorHAnsi" w:hAnsiTheme="majorHAnsi" w:cstheme="majorHAnsi"/>
          <w:sz w:val="24"/>
          <w:szCs w:val="24"/>
        </w:rPr>
        <w:t xml:space="preserve"> el </w:t>
      </w:r>
      <w:r w:rsidR="006E634B" w:rsidRPr="00063B7F">
        <w:rPr>
          <w:rFonts w:asciiTheme="majorHAnsi" w:hAnsiTheme="majorHAnsi" w:cstheme="majorHAnsi"/>
          <w:sz w:val="24"/>
          <w:szCs w:val="24"/>
        </w:rPr>
        <w:t xml:space="preserve">transitorio </w:t>
      </w:r>
      <w:r w:rsidR="00BF7EB4" w:rsidRPr="00063B7F">
        <w:rPr>
          <w:rFonts w:asciiTheme="majorHAnsi" w:hAnsiTheme="majorHAnsi" w:cstheme="majorHAnsi"/>
          <w:sz w:val="24"/>
          <w:szCs w:val="24"/>
        </w:rPr>
        <w:t>cuarto de dicho decreto; por lo anterior,</w:t>
      </w:r>
      <w:r w:rsidR="000C6617" w:rsidRPr="00063B7F">
        <w:rPr>
          <w:rFonts w:asciiTheme="majorHAnsi" w:hAnsiTheme="majorHAnsi" w:cstheme="majorHAnsi"/>
          <w:sz w:val="24"/>
          <w:szCs w:val="24"/>
        </w:rPr>
        <w:t xml:space="preserve"> debe </w:t>
      </w:r>
      <w:r w:rsidR="00D14822">
        <w:rPr>
          <w:rFonts w:asciiTheme="majorHAnsi" w:hAnsiTheme="majorHAnsi" w:cstheme="majorHAnsi"/>
          <w:sz w:val="24"/>
          <w:szCs w:val="24"/>
        </w:rPr>
        <w:t xml:space="preserve">cancelarse </w:t>
      </w:r>
      <w:r w:rsidR="000C6617" w:rsidRPr="00063B7F">
        <w:rPr>
          <w:rFonts w:asciiTheme="majorHAnsi" w:hAnsiTheme="majorHAnsi" w:cstheme="majorHAnsi"/>
          <w:sz w:val="24"/>
          <w:szCs w:val="24"/>
        </w:rPr>
        <w:t xml:space="preserve">la clave asignada </w:t>
      </w:r>
      <w:r w:rsidR="00D14822">
        <w:rPr>
          <w:rFonts w:asciiTheme="majorHAnsi" w:hAnsiTheme="majorHAnsi" w:cstheme="majorHAnsi"/>
          <w:sz w:val="24"/>
          <w:szCs w:val="24"/>
        </w:rPr>
        <w:t>a dicho patronato.</w:t>
      </w:r>
    </w:p>
    <w:p w:rsidR="000C6617" w:rsidRPr="00063B7F" w:rsidRDefault="000C6617" w:rsidP="00AB48D8">
      <w:pPr>
        <w:spacing w:after="0" w:line="240" w:lineRule="auto"/>
        <w:jc w:val="both"/>
        <w:rPr>
          <w:rFonts w:asciiTheme="majorHAnsi" w:hAnsiTheme="majorHAnsi" w:cstheme="majorHAnsi"/>
          <w:sz w:val="24"/>
          <w:szCs w:val="24"/>
        </w:rPr>
      </w:pPr>
    </w:p>
    <w:p w:rsidR="004576EF" w:rsidRPr="004576EF" w:rsidRDefault="00B81BE9" w:rsidP="00AB48D8">
      <w:pPr>
        <w:spacing w:after="0" w:line="240" w:lineRule="auto"/>
        <w:jc w:val="both"/>
        <w:rPr>
          <w:rFonts w:asciiTheme="majorHAnsi" w:hAnsiTheme="majorHAnsi" w:cstheme="majorHAnsi"/>
          <w:sz w:val="24"/>
          <w:szCs w:val="24"/>
        </w:rPr>
      </w:pPr>
      <w:proofErr w:type="gramStart"/>
      <w:r w:rsidRPr="00063B7F">
        <w:rPr>
          <w:rFonts w:asciiTheme="majorHAnsi" w:hAnsiTheme="majorHAnsi" w:cstheme="majorHAnsi"/>
          <w:b/>
          <w:sz w:val="24"/>
          <w:szCs w:val="24"/>
        </w:rPr>
        <w:t>CUARTO.-</w:t>
      </w:r>
      <w:proofErr w:type="gramEnd"/>
      <w:r w:rsidRPr="00063B7F">
        <w:rPr>
          <w:rFonts w:asciiTheme="majorHAnsi" w:hAnsiTheme="majorHAnsi" w:cstheme="majorHAnsi"/>
          <w:b/>
          <w:sz w:val="24"/>
          <w:szCs w:val="24"/>
        </w:rPr>
        <w:t xml:space="preserve"> </w:t>
      </w:r>
      <w:r w:rsidR="004576EF">
        <w:rPr>
          <w:rFonts w:asciiTheme="majorHAnsi" w:hAnsiTheme="majorHAnsi" w:cstheme="majorHAnsi"/>
          <w:sz w:val="24"/>
          <w:szCs w:val="24"/>
        </w:rPr>
        <w:t>Que con fecha 28 de marzo de 2018, se publicó en el Diario Oficial del Gobierno del Estado el decreto número 606/2018, mediante el cual se abrogan las leyes que crean a los Organismos Públicos Descentralizados de los Sistemas de Agua Potable y Alcantarillado de los municipios de Conkal, Cuzamá, Hocabá y Homún.</w:t>
      </w:r>
    </w:p>
    <w:p w:rsidR="004576EF" w:rsidRDefault="004576EF" w:rsidP="00AB48D8">
      <w:pPr>
        <w:spacing w:after="0" w:line="240" w:lineRule="auto"/>
        <w:jc w:val="both"/>
        <w:rPr>
          <w:rFonts w:asciiTheme="majorHAnsi" w:hAnsiTheme="majorHAnsi" w:cstheme="majorHAnsi"/>
          <w:b/>
          <w:sz w:val="24"/>
          <w:szCs w:val="24"/>
        </w:rPr>
      </w:pPr>
    </w:p>
    <w:p w:rsidR="004576EF" w:rsidRPr="00063B7F" w:rsidRDefault="004576EF" w:rsidP="004576EF">
      <w:pPr>
        <w:spacing w:after="0" w:line="240" w:lineRule="auto"/>
        <w:jc w:val="both"/>
        <w:rPr>
          <w:rFonts w:asciiTheme="majorHAnsi" w:hAnsiTheme="majorHAnsi" w:cstheme="majorHAnsi"/>
          <w:sz w:val="24"/>
          <w:szCs w:val="24"/>
        </w:rPr>
      </w:pPr>
      <w:r>
        <w:rPr>
          <w:rFonts w:asciiTheme="majorHAnsi" w:hAnsiTheme="majorHAnsi" w:cstheme="majorHAnsi"/>
          <w:sz w:val="24"/>
          <w:szCs w:val="24"/>
        </w:rPr>
        <w:t>En virtud de lo anterior, resulta</w:t>
      </w:r>
      <w:r w:rsidRPr="00063B7F">
        <w:rPr>
          <w:rFonts w:asciiTheme="majorHAnsi" w:hAnsiTheme="majorHAnsi" w:cstheme="majorHAnsi"/>
          <w:sz w:val="24"/>
          <w:szCs w:val="24"/>
        </w:rPr>
        <w:t xml:space="preserve"> procedente retirar </w:t>
      </w:r>
      <w:r>
        <w:rPr>
          <w:rFonts w:asciiTheme="majorHAnsi" w:hAnsiTheme="majorHAnsi" w:cstheme="majorHAnsi"/>
          <w:sz w:val="24"/>
          <w:szCs w:val="24"/>
        </w:rPr>
        <w:t>a los Sistemas de Agua Potable y Alcantarillado de los municipios de Conkal, Cuzamá, Hocabá y Homún</w:t>
      </w:r>
      <w:r w:rsidRPr="00063B7F">
        <w:rPr>
          <w:rFonts w:asciiTheme="majorHAnsi" w:eastAsia="Arial" w:hAnsiTheme="majorHAnsi" w:cstheme="majorHAnsi"/>
          <w:sz w:val="24"/>
          <w:szCs w:val="24"/>
        </w:rPr>
        <w:t xml:space="preserve"> </w:t>
      </w:r>
      <w:r w:rsidRPr="00063B7F">
        <w:rPr>
          <w:rFonts w:asciiTheme="majorHAnsi" w:hAnsiTheme="majorHAnsi" w:cstheme="majorHAnsi"/>
          <w:sz w:val="24"/>
          <w:szCs w:val="24"/>
        </w:rPr>
        <w:t xml:space="preserve">del padrón de sujetos obligados, y </w:t>
      </w:r>
      <w:r w:rsidR="0055368F">
        <w:rPr>
          <w:rFonts w:asciiTheme="majorHAnsi" w:hAnsiTheme="majorHAnsi" w:cstheme="majorHAnsi"/>
          <w:sz w:val="24"/>
          <w:szCs w:val="24"/>
        </w:rPr>
        <w:t>en lo relativo a los</w:t>
      </w:r>
      <w:r w:rsidRPr="00063B7F">
        <w:rPr>
          <w:rFonts w:asciiTheme="majorHAnsi" w:hAnsiTheme="majorHAnsi" w:cstheme="majorHAnsi"/>
          <w:sz w:val="24"/>
          <w:szCs w:val="24"/>
        </w:rPr>
        <w:t xml:space="preserve"> asuntos, expedientes y demás actos jurídicos, pendientes y en trámite en materia de transparencia</w:t>
      </w:r>
      <w:r w:rsidR="0055368F">
        <w:rPr>
          <w:rFonts w:asciiTheme="majorHAnsi" w:hAnsiTheme="majorHAnsi" w:cstheme="majorHAnsi"/>
          <w:sz w:val="24"/>
          <w:szCs w:val="24"/>
        </w:rPr>
        <w:t>, éstos</w:t>
      </w:r>
      <w:r w:rsidRPr="00063B7F">
        <w:rPr>
          <w:rFonts w:asciiTheme="majorHAnsi" w:hAnsiTheme="majorHAnsi" w:cstheme="majorHAnsi"/>
          <w:sz w:val="24"/>
          <w:szCs w:val="24"/>
        </w:rPr>
        <w:t xml:space="preserve"> se transfieren y quedan a cargo de</w:t>
      </w:r>
      <w:r>
        <w:rPr>
          <w:rFonts w:asciiTheme="majorHAnsi" w:hAnsiTheme="majorHAnsi" w:cstheme="majorHAnsi"/>
          <w:sz w:val="24"/>
          <w:szCs w:val="24"/>
        </w:rPr>
        <w:t xml:space="preserve"> los </w:t>
      </w:r>
      <w:r w:rsidR="00141E59">
        <w:rPr>
          <w:rFonts w:asciiTheme="majorHAnsi" w:hAnsiTheme="majorHAnsi" w:cstheme="majorHAnsi"/>
          <w:sz w:val="24"/>
          <w:szCs w:val="24"/>
        </w:rPr>
        <w:t>A</w:t>
      </w:r>
      <w:r>
        <w:rPr>
          <w:rFonts w:asciiTheme="majorHAnsi" w:hAnsiTheme="majorHAnsi" w:cstheme="majorHAnsi"/>
          <w:sz w:val="24"/>
          <w:szCs w:val="24"/>
        </w:rPr>
        <w:t xml:space="preserve">yuntamientos de Conkal, Cuzamá, Hocabá y Homún, respectivamente, </w:t>
      </w:r>
      <w:r w:rsidR="00C931E6">
        <w:rPr>
          <w:rFonts w:asciiTheme="majorHAnsi" w:hAnsiTheme="majorHAnsi" w:cstheme="majorHAnsi"/>
          <w:sz w:val="24"/>
          <w:szCs w:val="24"/>
        </w:rPr>
        <w:t xml:space="preserve">en razón de que éstos </w:t>
      </w:r>
      <w:r w:rsidR="007D5D78">
        <w:rPr>
          <w:rFonts w:asciiTheme="majorHAnsi" w:hAnsiTheme="majorHAnsi" w:cstheme="majorHAnsi"/>
          <w:sz w:val="24"/>
          <w:szCs w:val="24"/>
        </w:rPr>
        <w:t xml:space="preserve">eran </w:t>
      </w:r>
      <w:r w:rsidR="00C931E6">
        <w:rPr>
          <w:rFonts w:asciiTheme="majorHAnsi" w:hAnsiTheme="majorHAnsi" w:cstheme="majorHAnsi"/>
          <w:sz w:val="24"/>
          <w:szCs w:val="24"/>
        </w:rPr>
        <w:t xml:space="preserve">organismos públicos municipales descentralizados de los </w:t>
      </w:r>
      <w:r w:rsidR="007D5D78">
        <w:rPr>
          <w:rFonts w:asciiTheme="majorHAnsi" w:hAnsiTheme="majorHAnsi" w:cstheme="majorHAnsi"/>
          <w:sz w:val="24"/>
          <w:szCs w:val="24"/>
        </w:rPr>
        <w:t xml:space="preserve">citados ayuntamientos; </w:t>
      </w:r>
      <w:r w:rsidRPr="00063B7F">
        <w:rPr>
          <w:rFonts w:asciiTheme="majorHAnsi" w:hAnsiTheme="majorHAnsi" w:cstheme="majorHAnsi"/>
          <w:sz w:val="24"/>
          <w:szCs w:val="24"/>
        </w:rPr>
        <w:t>por lo anterior, debe</w:t>
      </w:r>
      <w:r w:rsidR="0055368F">
        <w:rPr>
          <w:rFonts w:asciiTheme="majorHAnsi" w:hAnsiTheme="majorHAnsi" w:cstheme="majorHAnsi"/>
          <w:sz w:val="24"/>
          <w:szCs w:val="24"/>
        </w:rPr>
        <w:t>n</w:t>
      </w:r>
      <w:r w:rsidRPr="00063B7F">
        <w:rPr>
          <w:rFonts w:asciiTheme="majorHAnsi" w:hAnsiTheme="majorHAnsi" w:cstheme="majorHAnsi"/>
          <w:sz w:val="24"/>
          <w:szCs w:val="24"/>
        </w:rPr>
        <w:t xml:space="preserve"> </w:t>
      </w:r>
      <w:r>
        <w:rPr>
          <w:rFonts w:asciiTheme="majorHAnsi" w:hAnsiTheme="majorHAnsi" w:cstheme="majorHAnsi"/>
          <w:sz w:val="24"/>
          <w:szCs w:val="24"/>
        </w:rPr>
        <w:t xml:space="preserve">cancelarse </w:t>
      </w:r>
      <w:r w:rsidRPr="00063B7F">
        <w:rPr>
          <w:rFonts w:asciiTheme="majorHAnsi" w:hAnsiTheme="majorHAnsi" w:cstheme="majorHAnsi"/>
          <w:sz w:val="24"/>
          <w:szCs w:val="24"/>
        </w:rPr>
        <w:t>la</w:t>
      </w:r>
      <w:r w:rsidR="00C931E6">
        <w:rPr>
          <w:rFonts w:asciiTheme="majorHAnsi" w:hAnsiTheme="majorHAnsi" w:cstheme="majorHAnsi"/>
          <w:sz w:val="24"/>
          <w:szCs w:val="24"/>
        </w:rPr>
        <w:t>s</w:t>
      </w:r>
      <w:r w:rsidRPr="00063B7F">
        <w:rPr>
          <w:rFonts w:asciiTheme="majorHAnsi" w:hAnsiTheme="majorHAnsi" w:cstheme="majorHAnsi"/>
          <w:sz w:val="24"/>
          <w:szCs w:val="24"/>
        </w:rPr>
        <w:t xml:space="preserve"> clave</w:t>
      </w:r>
      <w:r w:rsidR="00C931E6">
        <w:rPr>
          <w:rFonts w:asciiTheme="majorHAnsi" w:hAnsiTheme="majorHAnsi" w:cstheme="majorHAnsi"/>
          <w:sz w:val="24"/>
          <w:szCs w:val="24"/>
        </w:rPr>
        <w:t>s</w:t>
      </w:r>
      <w:r w:rsidRPr="00063B7F">
        <w:rPr>
          <w:rFonts w:asciiTheme="majorHAnsi" w:hAnsiTheme="majorHAnsi" w:cstheme="majorHAnsi"/>
          <w:sz w:val="24"/>
          <w:szCs w:val="24"/>
        </w:rPr>
        <w:t xml:space="preserve"> asignada</w:t>
      </w:r>
      <w:r w:rsidR="00C931E6">
        <w:rPr>
          <w:rFonts w:asciiTheme="majorHAnsi" w:hAnsiTheme="majorHAnsi" w:cstheme="majorHAnsi"/>
          <w:sz w:val="24"/>
          <w:szCs w:val="24"/>
        </w:rPr>
        <w:t>s</w:t>
      </w:r>
      <w:r w:rsidRPr="00063B7F">
        <w:rPr>
          <w:rFonts w:asciiTheme="majorHAnsi" w:hAnsiTheme="majorHAnsi" w:cstheme="majorHAnsi"/>
          <w:sz w:val="24"/>
          <w:szCs w:val="24"/>
        </w:rPr>
        <w:t xml:space="preserve"> </w:t>
      </w:r>
      <w:r>
        <w:rPr>
          <w:rFonts w:asciiTheme="majorHAnsi" w:hAnsiTheme="majorHAnsi" w:cstheme="majorHAnsi"/>
          <w:sz w:val="24"/>
          <w:szCs w:val="24"/>
        </w:rPr>
        <w:t>a dicho</w:t>
      </w:r>
      <w:r w:rsidR="00C931E6">
        <w:rPr>
          <w:rFonts w:asciiTheme="majorHAnsi" w:hAnsiTheme="majorHAnsi" w:cstheme="majorHAnsi"/>
          <w:sz w:val="24"/>
          <w:szCs w:val="24"/>
        </w:rPr>
        <w:t>s</w:t>
      </w:r>
      <w:r>
        <w:rPr>
          <w:rFonts w:asciiTheme="majorHAnsi" w:hAnsiTheme="majorHAnsi" w:cstheme="majorHAnsi"/>
          <w:sz w:val="24"/>
          <w:szCs w:val="24"/>
        </w:rPr>
        <w:t xml:space="preserve"> </w:t>
      </w:r>
      <w:r w:rsidR="00C931E6">
        <w:rPr>
          <w:rFonts w:asciiTheme="majorHAnsi" w:hAnsiTheme="majorHAnsi" w:cstheme="majorHAnsi"/>
          <w:sz w:val="24"/>
          <w:szCs w:val="24"/>
        </w:rPr>
        <w:t>organismos públicos municipales.</w:t>
      </w:r>
    </w:p>
    <w:p w:rsidR="004576EF" w:rsidRDefault="004576EF" w:rsidP="00AB48D8">
      <w:pPr>
        <w:spacing w:after="0" w:line="240" w:lineRule="auto"/>
        <w:jc w:val="both"/>
        <w:rPr>
          <w:rFonts w:asciiTheme="majorHAnsi" w:hAnsiTheme="majorHAnsi" w:cstheme="majorHAnsi"/>
          <w:b/>
          <w:sz w:val="24"/>
          <w:szCs w:val="24"/>
        </w:rPr>
      </w:pPr>
    </w:p>
    <w:p w:rsidR="00F14C5E" w:rsidRDefault="00C931E6" w:rsidP="00AB48D8">
      <w:pPr>
        <w:spacing w:after="0" w:line="240" w:lineRule="auto"/>
        <w:jc w:val="both"/>
        <w:rPr>
          <w:rFonts w:asciiTheme="majorHAnsi" w:hAnsiTheme="majorHAnsi" w:cstheme="majorHAnsi"/>
          <w:sz w:val="24"/>
          <w:szCs w:val="24"/>
        </w:rPr>
      </w:pPr>
      <w:proofErr w:type="gramStart"/>
      <w:r w:rsidRPr="00C931E6">
        <w:rPr>
          <w:rFonts w:asciiTheme="majorHAnsi" w:hAnsiTheme="majorHAnsi" w:cstheme="majorHAnsi"/>
          <w:b/>
          <w:sz w:val="24"/>
          <w:szCs w:val="24"/>
        </w:rPr>
        <w:t>QUINTO.</w:t>
      </w:r>
      <w:r w:rsidR="00D86965">
        <w:rPr>
          <w:rFonts w:asciiTheme="majorHAnsi" w:hAnsiTheme="majorHAnsi" w:cstheme="majorHAnsi"/>
          <w:b/>
          <w:sz w:val="24"/>
          <w:szCs w:val="24"/>
        </w:rPr>
        <w:t>-</w:t>
      </w:r>
      <w:proofErr w:type="gramEnd"/>
      <w:r>
        <w:rPr>
          <w:rFonts w:asciiTheme="majorHAnsi" w:hAnsiTheme="majorHAnsi" w:cstheme="majorHAnsi"/>
          <w:sz w:val="24"/>
          <w:szCs w:val="24"/>
        </w:rPr>
        <w:t xml:space="preserve"> </w:t>
      </w:r>
      <w:r w:rsidR="00F14C5E">
        <w:rPr>
          <w:rFonts w:asciiTheme="majorHAnsi" w:hAnsiTheme="majorHAnsi" w:cstheme="majorHAnsi"/>
          <w:sz w:val="24"/>
          <w:szCs w:val="24"/>
        </w:rPr>
        <w:t xml:space="preserve">Que con fecha 28 de marzo de 2018, se publicó en el Diario Oficial del Gobierno del Estado el decreto 608/2018, mediante el cual se otorga al Instituto para el Desarrollo Profesional Docente del Estado de Yucatán, la figura de organismo público descentralizado de la Administración Pública </w:t>
      </w:r>
      <w:r w:rsidR="00141E59">
        <w:rPr>
          <w:rFonts w:asciiTheme="majorHAnsi" w:hAnsiTheme="majorHAnsi" w:cstheme="majorHAnsi"/>
          <w:sz w:val="24"/>
          <w:szCs w:val="24"/>
        </w:rPr>
        <w:t>E</w:t>
      </w:r>
      <w:r w:rsidR="00F14C5E">
        <w:rPr>
          <w:rFonts w:asciiTheme="majorHAnsi" w:hAnsiTheme="majorHAnsi" w:cstheme="majorHAnsi"/>
          <w:sz w:val="24"/>
          <w:szCs w:val="24"/>
        </w:rPr>
        <w:t>statal, con personalidad jurídica y patrimonio propio. Dicho decreto, entr</w:t>
      </w:r>
      <w:r w:rsidR="007D5D78">
        <w:rPr>
          <w:rFonts w:asciiTheme="majorHAnsi" w:hAnsiTheme="majorHAnsi" w:cstheme="majorHAnsi"/>
          <w:sz w:val="24"/>
          <w:szCs w:val="24"/>
        </w:rPr>
        <w:t xml:space="preserve">ó </w:t>
      </w:r>
      <w:r w:rsidR="00F14C5E">
        <w:rPr>
          <w:rFonts w:asciiTheme="majorHAnsi" w:hAnsiTheme="majorHAnsi" w:cstheme="majorHAnsi"/>
          <w:sz w:val="24"/>
          <w:szCs w:val="24"/>
        </w:rPr>
        <w:t xml:space="preserve">en vigor el 1 de junio de 2018, tal como lo </w:t>
      </w:r>
      <w:r w:rsidR="00141E59">
        <w:rPr>
          <w:rFonts w:asciiTheme="majorHAnsi" w:hAnsiTheme="majorHAnsi" w:cstheme="majorHAnsi"/>
          <w:sz w:val="24"/>
          <w:szCs w:val="24"/>
        </w:rPr>
        <w:t>establece</w:t>
      </w:r>
      <w:r w:rsidR="00F14C5E">
        <w:rPr>
          <w:rFonts w:asciiTheme="majorHAnsi" w:hAnsiTheme="majorHAnsi" w:cstheme="majorHAnsi"/>
          <w:sz w:val="24"/>
          <w:szCs w:val="24"/>
        </w:rPr>
        <w:t xml:space="preserve"> el transitorio primero de dicho acuerdo.</w:t>
      </w:r>
    </w:p>
    <w:p w:rsidR="00CB2FDD" w:rsidRDefault="00CB2FDD" w:rsidP="00AB48D8">
      <w:pPr>
        <w:spacing w:after="0" w:line="240" w:lineRule="auto"/>
        <w:jc w:val="both"/>
        <w:rPr>
          <w:rFonts w:asciiTheme="majorHAnsi" w:hAnsiTheme="majorHAnsi" w:cstheme="majorHAnsi"/>
          <w:sz w:val="24"/>
          <w:szCs w:val="24"/>
        </w:rPr>
      </w:pPr>
    </w:p>
    <w:p w:rsidR="00F14C5E" w:rsidRDefault="00F14C5E" w:rsidP="00F14C5E">
      <w:pPr>
        <w:spacing w:after="0" w:line="240" w:lineRule="auto"/>
        <w:jc w:val="both"/>
        <w:rPr>
          <w:rFonts w:asciiTheme="majorHAnsi" w:eastAsia="Arial" w:hAnsiTheme="majorHAnsi" w:cstheme="majorHAnsi"/>
          <w:sz w:val="24"/>
          <w:szCs w:val="24"/>
        </w:rPr>
      </w:pPr>
      <w:r w:rsidRPr="00063B7F">
        <w:rPr>
          <w:rFonts w:asciiTheme="majorHAnsi" w:eastAsia="Arial" w:hAnsiTheme="majorHAnsi" w:cstheme="majorHAnsi"/>
          <w:sz w:val="24"/>
          <w:szCs w:val="24"/>
        </w:rPr>
        <w:t>En vista de dicha publicación en el Diario Oficial y toda vez que la naturaleza jurídica de</w:t>
      </w:r>
      <w:r>
        <w:rPr>
          <w:rFonts w:asciiTheme="majorHAnsi" w:eastAsia="Arial" w:hAnsiTheme="majorHAnsi" w:cstheme="majorHAnsi"/>
          <w:sz w:val="24"/>
          <w:szCs w:val="24"/>
        </w:rPr>
        <w:t xml:space="preserve">l </w:t>
      </w:r>
      <w:r>
        <w:rPr>
          <w:rFonts w:asciiTheme="majorHAnsi" w:hAnsiTheme="majorHAnsi" w:cstheme="majorHAnsi"/>
          <w:sz w:val="24"/>
          <w:szCs w:val="24"/>
        </w:rPr>
        <w:t>Instituto para el Desarrollo Profesional Docente del Estado de Yucatán</w:t>
      </w:r>
      <w:r w:rsidRPr="00063B7F">
        <w:rPr>
          <w:rFonts w:asciiTheme="majorHAnsi" w:eastAsia="Arial" w:hAnsiTheme="majorHAnsi" w:cstheme="majorHAnsi"/>
          <w:sz w:val="24"/>
          <w:szCs w:val="24"/>
        </w:rPr>
        <w:t xml:space="preserve">, corresponde a </w:t>
      </w:r>
      <w:r w:rsidR="0055368F">
        <w:rPr>
          <w:rFonts w:asciiTheme="majorHAnsi" w:eastAsia="Arial" w:hAnsiTheme="majorHAnsi" w:cstheme="majorHAnsi"/>
          <w:sz w:val="24"/>
          <w:szCs w:val="24"/>
        </w:rPr>
        <w:t xml:space="preserve">la de </w:t>
      </w:r>
      <w:r w:rsidRPr="00063B7F">
        <w:rPr>
          <w:rFonts w:asciiTheme="majorHAnsi" w:eastAsia="Arial" w:hAnsiTheme="majorHAnsi" w:cstheme="majorHAnsi"/>
          <w:sz w:val="24"/>
          <w:szCs w:val="24"/>
        </w:rPr>
        <w:t>un or</w:t>
      </w:r>
      <w:r w:rsidR="0055368F">
        <w:rPr>
          <w:rFonts w:asciiTheme="majorHAnsi" w:eastAsia="Arial" w:hAnsiTheme="majorHAnsi" w:cstheme="majorHAnsi"/>
          <w:sz w:val="24"/>
          <w:szCs w:val="24"/>
        </w:rPr>
        <w:t>ganismo público descentralizado;</w:t>
      </w:r>
      <w:r w:rsidRPr="00063B7F">
        <w:rPr>
          <w:rFonts w:asciiTheme="majorHAnsi" w:eastAsia="Arial" w:hAnsiTheme="majorHAnsi" w:cstheme="majorHAnsi"/>
          <w:sz w:val="24"/>
          <w:szCs w:val="24"/>
        </w:rPr>
        <w:t xml:space="preserve"> nos encontramos en el supuesto señalado en la fracción I del artículo 49 de la Ley de Transparencia y Acceso a la Información Pública del Esta</w:t>
      </w:r>
      <w:r>
        <w:rPr>
          <w:rFonts w:asciiTheme="majorHAnsi" w:eastAsia="Arial" w:hAnsiTheme="majorHAnsi" w:cstheme="majorHAnsi"/>
          <w:sz w:val="24"/>
          <w:szCs w:val="24"/>
        </w:rPr>
        <w:t xml:space="preserve">do de Yucatán, que dispone que </w:t>
      </w:r>
      <w:r w:rsidRPr="00063B7F">
        <w:rPr>
          <w:rFonts w:asciiTheme="majorHAnsi" w:eastAsia="Arial" w:hAnsiTheme="majorHAnsi" w:cstheme="majorHAnsi"/>
          <w:sz w:val="24"/>
          <w:szCs w:val="24"/>
        </w:rPr>
        <w:t>tendrá</w:t>
      </w:r>
      <w:r>
        <w:rPr>
          <w:rFonts w:asciiTheme="majorHAnsi" w:eastAsia="Arial" w:hAnsiTheme="majorHAnsi" w:cstheme="majorHAnsi"/>
          <w:sz w:val="24"/>
          <w:szCs w:val="24"/>
        </w:rPr>
        <w:t>n la calidad de sujetos obligados l</w:t>
      </w:r>
      <w:r w:rsidRPr="00063B7F">
        <w:rPr>
          <w:rFonts w:asciiTheme="majorHAnsi" w:eastAsia="Arial" w:hAnsiTheme="majorHAnsi" w:cstheme="majorHAnsi"/>
          <w:sz w:val="24"/>
          <w:szCs w:val="24"/>
        </w:rPr>
        <w:t>as dependencias, organismos públicos descentralizados y empresas de participación estatal mayoritaria del Poder Ejecutivo; por l</w:t>
      </w:r>
      <w:r w:rsidR="00D86965">
        <w:rPr>
          <w:rFonts w:asciiTheme="majorHAnsi" w:eastAsia="Arial" w:hAnsiTheme="majorHAnsi" w:cstheme="majorHAnsi"/>
          <w:sz w:val="24"/>
          <w:szCs w:val="24"/>
        </w:rPr>
        <w:t xml:space="preserve">o que es procedente incorporar al </w:t>
      </w:r>
      <w:r w:rsidR="00D86965">
        <w:rPr>
          <w:rFonts w:asciiTheme="majorHAnsi" w:hAnsiTheme="majorHAnsi" w:cstheme="majorHAnsi"/>
          <w:sz w:val="24"/>
          <w:szCs w:val="24"/>
        </w:rPr>
        <w:t>Instituto para el Desarrollo Profesional Docente del Estado de Yucatán</w:t>
      </w:r>
      <w:r w:rsidRPr="00063B7F">
        <w:rPr>
          <w:rFonts w:asciiTheme="majorHAnsi" w:eastAsia="Arial" w:hAnsiTheme="majorHAnsi" w:cstheme="majorHAnsi"/>
          <w:sz w:val="24"/>
          <w:szCs w:val="24"/>
        </w:rPr>
        <w:t xml:space="preserve"> en el padrón de sujetos obligados, como un sujeto obligado del Poder Ejecutivo, asignándole para tal efecto la c</w:t>
      </w:r>
      <w:r>
        <w:rPr>
          <w:rFonts w:asciiTheme="majorHAnsi" w:eastAsia="Arial" w:hAnsiTheme="majorHAnsi" w:cstheme="majorHAnsi"/>
          <w:sz w:val="24"/>
          <w:szCs w:val="24"/>
        </w:rPr>
        <w:t>lave correspondiente.</w:t>
      </w:r>
    </w:p>
    <w:p w:rsidR="00CB2FDD" w:rsidRDefault="00CB2FDD" w:rsidP="00F14C5E">
      <w:pPr>
        <w:spacing w:after="0" w:line="240" w:lineRule="auto"/>
        <w:jc w:val="both"/>
        <w:rPr>
          <w:rFonts w:asciiTheme="majorHAnsi" w:eastAsia="Arial" w:hAnsiTheme="majorHAnsi" w:cstheme="majorHAnsi"/>
          <w:sz w:val="24"/>
          <w:szCs w:val="24"/>
        </w:rPr>
      </w:pPr>
    </w:p>
    <w:p w:rsidR="000175B5" w:rsidRDefault="009E1EB0" w:rsidP="00AB48D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De igual modo, c</w:t>
      </w:r>
      <w:r w:rsidR="000175B5" w:rsidRPr="00063B7F">
        <w:rPr>
          <w:rFonts w:asciiTheme="majorHAnsi" w:hAnsiTheme="majorHAnsi" w:cstheme="majorHAnsi"/>
          <w:sz w:val="24"/>
          <w:szCs w:val="24"/>
        </w:rPr>
        <w:t>on fecha 24 de noviembre de 2017, se publicó en el Diario Oficial del Gobierno del Estado el decreto 549/2017</w:t>
      </w:r>
      <w:r w:rsidR="0055368F">
        <w:rPr>
          <w:rFonts w:asciiTheme="majorHAnsi" w:hAnsiTheme="majorHAnsi" w:cstheme="majorHAnsi"/>
          <w:sz w:val="24"/>
          <w:szCs w:val="24"/>
        </w:rPr>
        <w:t>,</w:t>
      </w:r>
      <w:r w:rsidR="000175B5" w:rsidRPr="00063B7F">
        <w:rPr>
          <w:rFonts w:asciiTheme="majorHAnsi" w:hAnsiTheme="majorHAnsi" w:cstheme="majorHAnsi"/>
          <w:sz w:val="24"/>
          <w:szCs w:val="24"/>
        </w:rPr>
        <w:t xml:space="preserve"> mediante el cual se regula la organización y el </w:t>
      </w:r>
      <w:r w:rsidR="000175B5" w:rsidRPr="00063B7F">
        <w:rPr>
          <w:rFonts w:asciiTheme="majorHAnsi" w:hAnsiTheme="majorHAnsi" w:cstheme="majorHAnsi"/>
          <w:sz w:val="24"/>
          <w:szCs w:val="24"/>
        </w:rPr>
        <w:lastRenderedPageBreak/>
        <w:t xml:space="preserve">funcionamiento de la Agencia para el Desarrollo de Yucatán, como </w:t>
      </w:r>
      <w:r w:rsidR="0055368F">
        <w:rPr>
          <w:rFonts w:asciiTheme="majorHAnsi" w:hAnsiTheme="majorHAnsi" w:cstheme="majorHAnsi"/>
          <w:sz w:val="24"/>
          <w:szCs w:val="24"/>
        </w:rPr>
        <w:t xml:space="preserve">un </w:t>
      </w:r>
      <w:r w:rsidR="000175B5" w:rsidRPr="00063B7F">
        <w:rPr>
          <w:rFonts w:asciiTheme="majorHAnsi" w:hAnsiTheme="majorHAnsi" w:cstheme="majorHAnsi"/>
          <w:sz w:val="24"/>
          <w:szCs w:val="24"/>
        </w:rPr>
        <w:t>organismo público descentralizad</w:t>
      </w:r>
      <w:r w:rsidR="000175B5">
        <w:rPr>
          <w:rFonts w:asciiTheme="majorHAnsi" w:hAnsiTheme="majorHAnsi" w:cstheme="majorHAnsi"/>
          <w:sz w:val="24"/>
          <w:szCs w:val="24"/>
        </w:rPr>
        <w:t>o de la Administración Pública E</w:t>
      </w:r>
      <w:r w:rsidR="000175B5" w:rsidRPr="00063B7F">
        <w:rPr>
          <w:rFonts w:asciiTheme="majorHAnsi" w:hAnsiTheme="majorHAnsi" w:cstheme="majorHAnsi"/>
          <w:sz w:val="24"/>
          <w:szCs w:val="24"/>
        </w:rPr>
        <w:t xml:space="preserve">statal, con personalidad jurídica y patrimonio propio. </w:t>
      </w:r>
      <w:r w:rsidR="00995614">
        <w:rPr>
          <w:rFonts w:asciiTheme="majorHAnsi" w:hAnsiTheme="majorHAnsi" w:cstheme="majorHAnsi"/>
          <w:sz w:val="24"/>
          <w:szCs w:val="24"/>
        </w:rPr>
        <w:t>D</w:t>
      </w:r>
      <w:r w:rsidR="000175B5" w:rsidRPr="00063B7F">
        <w:rPr>
          <w:rFonts w:asciiTheme="majorHAnsi" w:hAnsiTheme="majorHAnsi" w:cstheme="majorHAnsi"/>
          <w:sz w:val="24"/>
          <w:szCs w:val="24"/>
        </w:rPr>
        <w:t>icho decreto entró en vigor el pasado 1 de enero de 2018.</w:t>
      </w:r>
    </w:p>
    <w:p w:rsidR="000175B5" w:rsidRPr="000175B5" w:rsidRDefault="000175B5" w:rsidP="00AB48D8">
      <w:pPr>
        <w:spacing w:after="0" w:line="240" w:lineRule="auto"/>
        <w:jc w:val="both"/>
        <w:rPr>
          <w:rFonts w:asciiTheme="majorHAnsi" w:hAnsiTheme="majorHAnsi" w:cstheme="majorHAnsi"/>
          <w:b/>
          <w:sz w:val="24"/>
          <w:szCs w:val="24"/>
        </w:rPr>
      </w:pPr>
    </w:p>
    <w:p w:rsidR="000175B5" w:rsidRDefault="000175B5" w:rsidP="00AB48D8">
      <w:pPr>
        <w:spacing w:after="0" w:line="240" w:lineRule="auto"/>
        <w:jc w:val="both"/>
        <w:rPr>
          <w:rFonts w:asciiTheme="majorHAnsi" w:eastAsia="Arial" w:hAnsiTheme="majorHAnsi" w:cstheme="majorHAnsi"/>
          <w:sz w:val="24"/>
          <w:szCs w:val="24"/>
        </w:rPr>
      </w:pPr>
      <w:r w:rsidRPr="00063B7F">
        <w:rPr>
          <w:rFonts w:asciiTheme="majorHAnsi" w:eastAsia="Arial" w:hAnsiTheme="majorHAnsi" w:cstheme="majorHAnsi"/>
          <w:sz w:val="24"/>
          <w:szCs w:val="24"/>
        </w:rPr>
        <w:t>En vista de dicha publicación en el Diario Oficial y toda vez que la naturaleza jurídica de</w:t>
      </w:r>
      <w:r w:rsidR="00F97C83">
        <w:rPr>
          <w:rFonts w:asciiTheme="majorHAnsi" w:eastAsia="Arial" w:hAnsiTheme="majorHAnsi" w:cstheme="majorHAnsi"/>
          <w:sz w:val="24"/>
          <w:szCs w:val="24"/>
        </w:rPr>
        <w:t xml:space="preserve"> </w:t>
      </w:r>
      <w:r w:rsidRPr="00063B7F">
        <w:rPr>
          <w:rFonts w:asciiTheme="majorHAnsi" w:eastAsia="Arial" w:hAnsiTheme="majorHAnsi" w:cstheme="majorHAnsi"/>
          <w:sz w:val="24"/>
          <w:szCs w:val="24"/>
        </w:rPr>
        <w:t>l</w:t>
      </w:r>
      <w:r w:rsidR="00F97C83">
        <w:rPr>
          <w:rFonts w:asciiTheme="majorHAnsi" w:eastAsia="Arial" w:hAnsiTheme="majorHAnsi" w:cstheme="majorHAnsi"/>
          <w:sz w:val="24"/>
          <w:szCs w:val="24"/>
        </w:rPr>
        <w:t>a</w:t>
      </w:r>
      <w:r w:rsidRPr="00063B7F">
        <w:rPr>
          <w:rFonts w:asciiTheme="majorHAnsi" w:eastAsia="Arial" w:hAnsiTheme="majorHAnsi" w:cstheme="majorHAnsi"/>
          <w:sz w:val="24"/>
          <w:szCs w:val="24"/>
        </w:rPr>
        <w:t xml:space="preserve"> </w:t>
      </w:r>
      <w:r w:rsidRPr="00063B7F">
        <w:rPr>
          <w:rFonts w:asciiTheme="majorHAnsi" w:hAnsiTheme="majorHAnsi" w:cstheme="majorHAnsi"/>
          <w:sz w:val="24"/>
          <w:szCs w:val="24"/>
        </w:rPr>
        <w:t>Agencia para el Desarrollo de Yucatán</w:t>
      </w:r>
      <w:r w:rsidRPr="00063B7F">
        <w:rPr>
          <w:rFonts w:asciiTheme="majorHAnsi" w:eastAsia="Arial" w:hAnsiTheme="majorHAnsi" w:cstheme="majorHAnsi"/>
          <w:sz w:val="24"/>
          <w:szCs w:val="24"/>
        </w:rPr>
        <w:t xml:space="preserve">, corresponde a </w:t>
      </w:r>
      <w:r w:rsidR="0055368F">
        <w:rPr>
          <w:rFonts w:asciiTheme="majorHAnsi" w:eastAsia="Arial" w:hAnsiTheme="majorHAnsi" w:cstheme="majorHAnsi"/>
          <w:sz w:val="24"/>
          <w:szCs w:val="24"/>
        </w:rPr>
        <w:t xml:space="preserve">la de </w:t>
      </w:r>
      <w:r w:rsidRPr="00063B7F">
        <w:rPr>
          <w:rFonts w:asciiTheme="majorHAnsi" w:eastAsia="Arial" w:hAnsiTheme="majorHAnsi" w:cstheme="majorHAnsi"/>
          <w:sz w:val="24"/>
          <w:szCs w:val="24"/>
        </w:rPr>
        <w:t>un organismo público descentralizado, nos encontramos en el supuesto señalado en la fracción I del artículo 49 de la Ley de Transparencia y Acceso a la Información Pública del Esta</w:t>
      </w:r>
      <w:r w:rsidR="00141E59">
        <w:rPr>
          <w:rFonts w:asciiTheme="majorHAnsi" w:eastAsia="Arial" w:hAnsiTheme="majorHAnsi" w:cstheme="majorHAnsi"/>
          <w:sz w:val="24"/>
          <w:szCs w:val="24"/>
        </w:rPr>
        <w:t>do de Yucatán</w:t>
      </w:r>
      <w:r w:rsidRPr="00063B7F">
        <w:rPr>
          <w:rFonts w:asciiTheme="majorHAnsi" w:eastAsia="Arial" w:hAnsiTheme="majorHAnsi" w:cstheme="majorHAnsi"/>
          <w:sz w:val="24"/>
          <w:szCs w:val="24"/>
        </w:rPr>
        <w:t xml:space="preserve">; por lo que es procedente incorporar a la </w:t>
      </w:r>
      <w:r w:rsidRPr="00063B7F">
        <w:rPr>
          <w:rFonts w:asciiTheme="majorHAnsi" w:hAnsiTheme="majorHAnsi" w:cstheme="majorHAnsi"/>
          <w:sz w:val="24"/>
          <w:szCs w:val="24"/>
        </w:rPr>
        <w:t>Agencia para el Desarrollo de Yucatán</w:t>
      </w:r>
      <w:r w:rsidRPr="00063B7F">
        <w:rPr>
          <w:rFonts w:asciiTheme="majorHAnsi" w:eastAsia="Arial" w:hAnsiTheme="majorHAnsi" w:cstheme="majorHAnsi"/>
          <w:sz w:val="24"/>
          <w:szCs w:val="24"/>
        </w:rPr>
        <w:t>, en el padrón de sujetos obligados, como un sujeto obligado del Poder Ejecutivo, asignándole para tal efecto la c</w:t>
      </w:r>
      <w:r w:rsidR="00995614">
        <w:rPr>
          <w:rFonts w:asciiTheme="majorHAnsi" w:eastAsia="Arial" w:hAnsiTheme="majorHAnsi" w:cstheme="majorHAnsi"/>
          <w:sz w:val="24"/>
          <w:szCs w:val="24"/>
        </w:rPr>
        <w:t>lave correspondiente.</w:t>
      </w:r>
    </w:p>
    <w:p w:rsidR="000175B5" w:rsidRDefault="000175B5" w:rsidP="00AB48D8">
      <w:pPr>
        <w:spacing w:after="0" w:line="240" w:lineRule="auto"/>
        <w:jc w:val="both"/>
        <w:rPr>
          <w:rFonts w:asciiTheme="majorHAnsi" w:eastAsia="Arial" w:hAnsiTheme="majorHAnsi" w:cstheme="majorHAnsi"/>
          <w:sz w:val="24"/>
          <w:szCs w:val="24"/>
        </w:rPr>
      </w:pPr>
    </w:p>
    <w:p w:rsidR="00A843E8" w:rsidRDefault="00A843E8" w:rsidP="00A843E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 xml:space="preserve">Asimismo, en misma fecha </w:t>
      </w:r>
      <w:r w:rsidRPr="00063B7F">
        <w:rPr>
          <w:rFonts w:asciiTheme="majorHAnsi" w:hAnsiTheme="majorHAnsi" w:cstheme="majorHAnsi"/>
          <w:sz w:val="24"/>
          <w:szCs w:val="24"/>
        </w:rPr>
        <w:t>24 de noviembre de 2017, se publicó en el Diario Oficial del Gobierno del Estado el decreto 54</w:t>
      </w:r>
      <w:r>
        <w:rPr>
          <w:rFonts w:asciiTheme="majorHAnsi" w:hAnsiTheme="majorHAnsi" w:cstheme="majorHAnsi"/>
          <w:sz w:val="24"/>
          <w:szCs w:val="24"/>
        </w:rPr>
        <w:t>7</w:t>
      </w:r>
      <w:r w:rsidRPr="00063B7F">
        <w:rPr>
          <w:rFonts w:asciiTheme="majorHAnsi" w:hAnsiTheme="majorHAnsi" w:cstheme="majorHAnsi"/>
          <w:sz w:val="24"/>
          <w:szCs w:val="24"/>
        </w:rPr>
        <w:t>/2017 mediante el cual se regula la organización y el funcionamiento de</w:t>
      </w:r>
      <w:r>
        <w:rPr>
          <w:rFonts w:asciiTheme="majorHAnsi" w:hAnsiTheme="majorHAnsi" w:cstheme="majorHAnsi"/>
          <w:sz w:val="24"/>
          <w:szCs w:val="24"/>
        </w:rPr>
        <w:t>l Fideicomiso Público para el Desarrollo del Turismo de Reuniones en Yucatán</w:t>
      </w:r>
      <w:r w:rsidRPr="00063B7F">
        <w:rPr>
          <w:rFonts w:asciiTheme="majorHAnsi" w:hAnsiTheme="majorHAnsi" w:cstheme="majorHAnsi"/>
          <w:sz w:val="24"/>
          <w:szCs w:val="24"/>
        </w:rPr>
        <w:t xml:space="preserve">, como </w:t>
      </w:r>
      <w:r>
        <w:rPr>
          <w:rFonts w:asciiTheme="majorHAnsi" w:hAnsiTheme="majorHAnsi" w:cstheme="majorHAnsi"/>
          <w:sz w:val="24"/>
          <w:szCs w:val="24"/>
        </w:rPr>
        <w:t>una entidad paraestatal</w:t>
      </w:r>
      <w:r w:rsidRPr="00063B7F">
        <w:rPr>
          <w:rFonts w:asciiTheme="majorHAnsi" w:hAnsiTheme="majorHAnsi" w:cstheme="majorHAnsi"/>
          <w:sz w:val="24"/>
          <w:szCs w:val="24"/>
        </w:rPr>
        <w:t>, con personalidad jurídica y patrimonio propio</w:t>
      </w:r>
      <w:r>
        <w:rPr>
          <w:rFonts w:asciiTheme="majorHAnsi" w:hAnsiTheme="majorHAnsi" w:cstheme="majorHAnsi"/>
          <w:sz w:val="24"/>
          <w:szCs w:val="24"/>
        </w:rPr>
        <w:t>s</w:t>
      </w:r>
      <w:r w:rsidRPr="00063B7F">
        <w:rPr>
          <w:rFonts w:asciiTheme="majorHAnsi" w:hAnsiTheme="majorHAnsi" w:cstheme="majorHAnsi"/>
          <w:sz w:val="24"/>
          <w:szCs w:val="24"/>
        </w:rPr>
        <w:t xml:space="preserve">. </w:t>
      </w:r>
      <w:r>
        <w:rPr>
          <w:rFonts w:asciiTheme="majorHAnsi" w:hAnsiTheme="majorHAnsi" w:cstheme="majorHAnsi"/>
          <w:sz w:val="24"/>
          <w:szCs w:val="24"/>
        </w:rPr>
        <w:t>D</w:t>
      </w:r>
      <w:r w:rsidRPr="00063B7F">
        <w:rPr>
          <w:rFonts w:asciiTheme="majorHAnsi" w:hAnsiTheme="majorHAnsi" w:cstheme="majorHAnsi"/>
          <w:sz w:val="24"/>
          <w:szCs w:val="24"/>
        </w:rPr>
        <w:t xml:space="preserve">icho decreto entró en vigor el pasado </w:t>
      </w:r>
      <w:r>
        <w:rPr>
          <w:rFonts w:asciiTheme="majorHAnsi" w:hAnsiTheme="majorHAnsi" w:cstheme="majorHAnsi"/>
          <w:sz w:val="24"/>
          <w:szCs w:val="24"/>
        </w:rPr>
        <w:t xml:space="preserve">25 de noviembre </w:t>
      </w:r>
      <w:r w:rsidRPr="00063B7F">
        <w:rPr>
          <w:rFonts w:asciiTheme="majorHAnsi" w:hAnsiTheme="majorHAnsi" w:cstheme="majorHAnsi"/>
          <w:sz w:val="24"/>
          <w:szCs w:val="24"/>
        </w:rPr>
        <w:t>de 2</w:t>
      </w:r>
      <w:r>
        <w:rPr>
          <w:rFonts w:asciiTheme="majorHAnsi" w:hAnsiTheme="majorHAnsi" w:cstheme="majorHAnsi"/>
          <w:sz w:val="24"/>
          <w:szCs w:val="24"/>
        </w:rPr>
        <w:t>017</w:t>
      </w:r>
      <w:r w:rsidRPr="00063B7F">
        <w:rPr>
          <w:rFonts w:asciiTheme="majorHAnsi" w:hAnsiTheme="majorHAnsi" w:cstheme="majorHAnsi"/>
          <w:sz w:val="24"/>
          <w:szCs w:val="24"/>
        </w:rPr>
        <w:t>.</w:t>
      </w:r>
    </w:p>
    <w:p w:rsidR="00A843E8" w:rsidRPr="000175B5" w:rsidRDefault="00A843E8" w:rsidP="00A843E8">
      <w:pPr>
        <w:spacing w:after="0" w:line="240" w:lineRule="auto"/>
        <w:jc w:val="both"/>
        <w:rPr>
          <w:rFonts w:asciiTheme="majorHAnsi" w:hAnsiTheme="majorHAnsi" w:cstheme="majorHAnsi"/>
          <w:b/>
          <w:sz w:val="24"/>
          <w:szCs w:val="24"/>
        </w:rPr>
      </w:pPr>
    </w:p>
    <w:p w:rsidR="00A843E8" w:rsidRDefault="00A843E8" w:rsidP="00A843E8">
      <w:pPr>
        <w:spacing w:after="0" w:line="240" w:lineRule="auto"/>
        <w:jc w:val="both"/>
        <w:rPr>
          <w:rFonts w:asciiTheme="majorHAnsi" w:eastAsia="Arial" w:hAnsiTheme="majorHAnsi" w:cstheme="majorHAnsi"/>
          <w:sz w:val="24"/>
          <w:szCs w:val="24"/>
        </w:rPr>
      </w:pPr>
      <w:r w:rsidRPr="00063B7F">
        <w:rPr>
          <w:rFonts w:asciiTheme="majorHAnsi" w:eastAsia="Arial" w:hAnsiTheme="majorHAnsi" w:cstheme="majorHAnsi"/>
          <w:sz w:val="24"/>
          <w:szCs w:val="24"/>
        </w:rPr>
        <w:t>En vista de dicha publicación en el Diario Oficial y toda vez que la naturaleza jurídica de</w:t>
      </w:r>
      <w:r w:rsidR="007D5D78">
        <w:rPr>
          <w:rFonts w:asciiTheme="majorHAnsi" w:eastAsia="Arial" w:hAnsiTheme="majorHAnsi" w:cstheme="majorHAnsi"/>
          <w:sz w:val="24"/>
          <w:szCs w:val="24"/>
        </w:rPr>
        <w:t xml:space="preserve">l </w:t>
      </w:r>
      <w:r>
        <w:rPr>
          <w:rFonts w:asciiTheme="majorHAnsi" w:hAnsiTheme="majorHAnsi" w:cstheme="majorHAnsi"/>
          <w:sz w:val="24"/>
          <w:szCs w:val="24"/>
        </w:rPr>
        <w:t>Fideicomiso Público para el Desarrollo del Turismo de Reuniones en Yucatán</w:t>
      </w:r>
      <w:r w:rsidRPr="00063B7F">
        <w:rPr>
          <w:rFonts w:asciiTheme="majorHAnsi" w:eastAsia="Arial" w:hAnsiTheme="majorHAnsi" w:cstheme="majorHAnsi"/>
          <w:sz w:val="24"/>
          <w:szCs w:val="24"/>
        </w:rPr>
        <w:t>, corresponde a</w:t>
      </w:r>
      <w:r w:rsidR="0055368F">
        <w:rPr>
          <w:rFonts w:asciiTheme="majorHAnsi" w:eastAsia="Arial" w:hAnsiTheme="majorHAnsi" w:cstheme="majorHAnsi"/>
          <w:sz w:val="24"/>
          <w:szCs w:val="24"/>
        </w:rPr>
        <w:t xml:space="preserve"> la de</w:t>
      </w:r>
      <w:r w:rsidRPr="00063B7F">
        <w:rPr>
          <w:rFonts w:asciiTheme="majorHAnsi" w:eastAsia="Arial" w:hAnsiTheme="majorHAnsi" w:cstheme="majorHAnsi"/>
          <w:sz w:val="24"/>
          <w:szCs w:val="24"/>
        </w:rPr>
        <w:t xml:space="preserve"> un</w:t>
      </w:r>
      <w:r>
        <w:rPr>
          <w:rFonts w:asciiTheme="majorHAnsi" w:eastAsia="Arial" w:hAnsiTheme="majorHAnsi" w:cstheme="majorHAnsi"/>
          <w:sz w:val="24"/>
          <w:szCs w:val="24"/>
        </w:rPr>
        <w:t>a entidad paraestatal</w:t>
      </w:r>
      <w:r w:rsidR="00974818">
        <w:rPr>
          <w:rFonts w:asciiTheme="majorHAnsi" w:eastAsia="Arial" w:hAnsiTheme="majorHAnsi" w:cstheme="majorHAnsi"/>
          <w:sz w:val="24"/>
          <w:szCs w:val="24"/>
        </w:rPr>
        <w:t xml:space="preserve"> en razón de que cuenta con infraestructura organizativa propia y opera de manera análoga a los organismos públicos descentralizados y empresas de participación estatal mayoritaria, </w:t>
      </w:r>
      <w:r w:rsidR="007D5D78">
        <w:rPr>
          <w:rFonts w:asciiTheme="majorHAnsi" w:eastAsia="Arial" w:hAnsiTheme="majorHAnsi" w:cstheme="majorHAnsi"/>
          <w:sz w:val="24"/>
          <w:szCs w:val="24"/>
        </w:rPr>
        <w:t>resulta</w:t>
      </w:r>
      <w:r>
        <w:rPr>
          <w:rFonts w:asciiTheme="majorHAnsi" w:eastAsia="Arial" w:hAnsiTheme="majorHAnsi" w:cstheme="majorHAnsi"/>
          <w:sz w:val="24"/>
          <w:szCs w:val="24"/>
        </w:rPr>
        <w:t xml:space="preserve"> procedente incorporar al</w:t>
      </w:r>
      <w:r w:rsidRPr="00063B7F">
        <w:rPr>
          <w:rFonts w:asciiTheme="majorHAnsi" w:eastAsia="Arial" w:hAnsiTheme="majorHAnsi" w:cstheme="majorHAnsi"/>
          <w:sz w:val="24"/>
          <w:szCs w:val="24"/>
        </w:rPr>
        <w:t xml:space="preserve"> </w:t>
      </w:r>
      <w:r>
        <w:rPr>
          <w:rFonts w:asciiTheme="majorHAnsi" w:hAnsiTheme="majorHAnsi" w:cstheme="majorHAnsi"/>
          <w:sz w:val="24"/>
          <w:szCs w:val="24"/>
        </w:rPr>
        <w:t>Fideicomiso Público para el Desarrollo del Turismo de Reuniones en Yucatán</w:t>
      </w:r>
      <w:r w:rsidRPr="00063B7F">
        <w:rPr>
          <w:rFonts w:asciiTheme="majorHAnsi" w:eastAsia="Arial" w:hAnsiTheme="majorHAnsi" w:cstheme="majorHAnsi"/>
          <w:sz w:val="24"/>
          <w:szCs w:val="24"/>
        </w:rPr>
        <w:t>, en el padrón de sujetos obligados, como un sujeto obligado del Poder Ejecutivo, asignándole para tal efecto la c</w:t>
      </w:r>
      <w:r>
        <w:rPr>
          <w:rFonts w:asciiTheme="majorHAnsi" w:eastAsia="Arial" w:hAnsiTheme="majorHAnsi" w:cstheme="majorHAnsi"/>
          <w:sz w:val="24"/>
          <w:szCs w:val="24"/>
        </w:rPr>
        <w:t>lave correspondiente.</w:t>
      </w:r>
    </w:p>
    <w:p w:rsidR="00A843E8" w:rsidRDefault="00A843E8" w:rsidP="00AB48D8">
      <w:pPr>
        <w:spacing w:after="0" w:line="240" w:lineRule="auto"/>
        <w:jc w:val="both"/>
        <w:rPr>
          <w:rFonts w:asciiTheme="majorHAnsi" w:eastAsia="Arial" w:hAnsiTheme="majorHAnsi" w:cstheme="majorHAnsi"/>
          <w:sz w:val="24"/>
          <w:szCs w:val="24"/>
        </w:rPr>
      </w:pPr>
    </w:p>
    <w:p w:rsidR="0055368F" w:rsidRDefault="0055368F" w:rsidP="0055368F">
      <w:pPr>
        <w:spacing w:after="0" w:line="240" w:lineRule="auto"/>
        <w:jc w:val="both"/>
        <w:rPr>
          <w:rFonts w:ascii="Calibri Light" w:hAnsi="Calibri Light"/>
          <w:sz w:val="24"/>
          <w:szCs w:val="24"/>
        </w:rPr>
      </w:pPr>
      <w:r w:rsidRPr="0055368F">
        <w:rPr>
          <w:rFonts w:ascii="Calibri Light" w:hAnsi="Calibri Light"/>
          <w:sz w:val="24"/>
          <w:szCs w:val="24"/>
        </w:rPr>
        <w:t>El 18 de julio de 2017, se publicó en el Diario Oficial del Gobierno del Estado el decreto 505/2017 por el cual se expide la Ley del Sistema Estatal Anticorrupción de Yucatán, considerando como uno de los 4 componentes que integran a dicho Sistema Estatal, a la Secretaría Ejecutiva, concebida como un organismo público descentralizado, no sectorizado con personalidad jurídica y patrimonio propio, con autonomía técnica y de gestión; y en razón de que nos encontramos en el supuesto señalado en la fracción I del artículo 49 de la Ley de Transparencia y Acceso a la Información Pública del Estado de Yucatán, resulta procedente incorporar a la Secretaría Ejecutiva del Sistema Estatal Anticorrupción, en el padrón de sujetos obligados, como</w:t>
      </w:r>
      <w:r>
        <w:rPr>
          <w:rFonts w:ascii="Calibri Light" w:hAnsi="Calibri Light"/>
          <w:sz w:val="24"/>
          <w:szCs w:val="24"/>
        </w:rPr>
        <w:t xml:space="preserve"> un</w:t>
      </w:r>
      <w:r w:rsidRPr="0055368F">
        <w:rPr>
          <w:rFonts w:ascii="Calibri Light" w:hAnsi="Calibri Light"/>
          <w:sz w:val="24"/>
          <w:szCs w:val="24"/>
        </w:rPr>
        <w:t xml:space="preserve"> sujeto obligado del Poder Ejecutivo, asignándole para tal efecto la clave correspondiente.</w:t>
      </w:r>
    </w:p>
    <w:p w:rsidR="00FF7E52" w:rsidRDefault="00FF7E52" w:rsidP="00AB48D8">
      <w:pPr>
        <w:spacing w:after="0" w:line="240" w:lineRule="auto"/>
        <w:jc w:val="both"/>
        <w:rPr>
          <w:rFonts w:asciiTheme="majorHAnsi" w:eastAsia="Arial" w:hAnsiTheme="majorHAnsi" w:cstheme="majorHAnsi"/>
          <w:sz w:val="24"/>
          <w:szCs w:val="24"/>
        </w:rPr>
      </w:pPr>
    </w:p>
    <w:p w:rsidR="000175B5" w:rsidRPr="00063B7F" w:rsidRDefault="00974818" w:rsidP="00AB48D8">
      <w:pPr>
        <w:spacing w:after="0" w:line="240" w:lineRule="auto"/>
        <w:jc w:val="both"/>
        <w:rPr>
          <w:rFonts w:asciiTheme="majorHAnsi" w:hAnsiTheme="majorHAnsi" w:cstheme="majorHAnsi"/>
          <w:sz w:val="24"/>
          <w:szCs w:val="24"/>
        </w:rPr>
      </w:pPr>
      <w:r w:rsidRPr="00974818">
        <w:rPr>
          <w:rFonts w:asciiTheme="majorHAnsi" w:hAnsiTheme="majorHAnsi" w:cstheme="majorHAnsi"/>
          <w:b/>
          <w:sz w:val="24"/>
          <w:szCs w:val="24"/>
        </w:rPr>
        <w:t>SEXTO.</w:t>
      </w:r>
      <w:r>
        <w:rPr>
          <w:rFonts w:asciiTheme="majorHAnsi" w:hAnsiTheme="majorHAnsi" w:cstheme="majorHAnsi"/>
          <w:sz w:val="24"/>
          <w:szCs w:val="24"/>
        </w:rPr>
        <w:t xml:space="preserve">- </w:t>
      </w:r>
      <w:r w:rsidR="000175B5">
        <w:rPr>
          <w:rFonts w:asciiTheme="majorHAnsi" w:hAnsiTheme="majorHAnsi" w:cstheme="majorHAnsi"/>
          <w:sz w:val="24"/>
          <w:szCs w:val="24"/>
        </w:rPr>
        <w:t xml:space="preserve">De igual modo, </w:t>
      </w:r>
      <w:r w:rsidR="000175B5" w:rsidRPr="00063B7F">
        <w:rPr>
          <w:rFonts w:asciiTheme="majorHAnsi" w:hAnsiTheme="majorHAnsi" w:cstheme="majorHAnsi"/>
          <w:sz w:val="24"/>
          <w:szCs w:val="24"/>
        </w:rPr>
        <w:t xml:space="preserve">en fecha 16 de marzo de 2018, mediante oficio suscrito en misma fecha y con número SAF/DTCA/0057/2017, la Directora de Transparencia y Coordinación de Archivos de la Secretaría de Administración y Finanzas, informó respecto de la Relación de Entidades Paraestatales de la Administración Pública Estatal, Inscritas en el Registro de Entidades Paraestatales, misma que se encontraba actualizada al 15 de marzo de 2018; y del </w:t>
      </w:r>
      <w:r w:rsidR="000175B5" w:rsidRPr="00063B7F">
        <w:rPr>
          <w:rFonts w:asciiTheme="majorHAnsi" w:hAnsiTheme="majorHAnsi" w:cstheme="majorHAnsi"/>
          <w:sz w:val="24"/>
          <w:szCs w:val="24"/>
        </w:rPr>
        <w:lastRenderedPageBreak/>
        <w:t xml:space="preserve">análisis realizado al mismo, se advierte que se consideraron a 2 nuevas entidades paraestatales, </w:t>
      </w:r>
      <w:r w:rsidR="0055368F">
        <w:rPr>
          <w:rFonts w:asciiTheme="majorHAnsi" w:hAnsiTheme="majorHAnsi" w:cstheme="majorHAnsi"/>
          <w:sz w:val="24"/>
          <w:szCs w:val="24"/>
        </w:rPr>
        <w:t xml:space="preserve">siendo las siguientes empresas de </w:t>
      </w:r>
      <w:r w:rsidR="000175B5" w:rsidRPr="00063B7F">
        <w:rPr>
          <w:rFonts w:asciiTheme="majorHAnsi" w:hAnsiTheme="majorHAnsi" w:cstheme="majorHAnsi"/>
          <w:sz w:val="24"/>
          <w:szCs w:val="24"/>
        </w:rPr>
        <w:t>pa</w:t>
      </w:r>
      <w:r w:rsidR="0055368F">
        <w:rPr>
          <w:rFonts w:asciiTheme="majorHAnsi" w:hAnsiTheme="majorHAnsi" w:cstheme="majorHAnsi"/>
          <w:sz w:val="24"/>
          <w:szCs w:val="24"/>
        </w:rPr>
        <w:t xml:space="preserve">rticipación estatal mayoritaria: </w:t>
      </w:r>
      <w:r w:rsidR="000175B5" w:rsidRPr="00063B7F">
        <w:rPr>
          <w:rFonts w:asciiTheme="majorHAnsi" w:hAnsiTheme="majorHAnsi" w:cstheme="majorHAnsi"/>
          <w:sz w:val="24"/>
          <w:szCs w:val="24"/>
        </w:rPr>
        <w:t xml:space="preserve">el Aeropuerto de Chichén Itzá del Estado de Yucatán S.A. de C.V. y la empresa Portuaria Yucateca S.A. de C.V. </w:t>
      </w:r>
    </w:p>
    <w:p w:rsidR="000175B5" w:rsidRPr="00063B7F" w:rsidRDefault="000175B5" w:rsidP="00AB48D8">
      <w:pPr>
        <w:spacing w:after="0" w:line="240" w:lineRule="auto"/>
        <w:jc w:val="both"/>
        <w:rPr>
          <w:rFonts w:asciiTheme="majorHAnsi" w:hAnsiTheme="majorHAnsi" w:cstheme="majorHAnsi"/>
          <w:sz w:val="24"/>
          <w:szCs w:val="24"/>
        </w:rPr>
      </w:pPr>
    </w:p>
    <w:p w:rsidR="000175B5" w:rsidRPr="00063B7F" w:rsidRDefault="000175B5" w:rsidP="00AB48D8">
      <w:pPr>
        <w:spacing w:after="0" w:line="240" w:lineRule="auto"/>
        <w:jc w:val="both"/>
        <w:rPr>
          <w:rFonts w:asciiTheme="majorHAnsi" w:eastAsia="Arial" w:hAnsiTheme="majorHAnsi" w:cstheme="majorHAnsi"/>
          <w:sz w:val="24"/>
          <w:szCs w:val="24"/>
        </w:rPr>
      </w:pPr>
      <w:r w:rsidRPr="00063B7F">
        <w:rPr>
          <w:rFonts w:asciiTheme="majorHAnsi" w:hAnsiTheme="majorHAnsi" w:cstheme="majorHAnsi"/>
          <w:sz w:val="24"/>
          <w:szCs w:val="24"/>
        </w:rPr>
        <w:t>En razón de lo anterior, y por hallarnos en</w:t>
      </w:r>
      <w:r w:rsidRPr="00063B7F">
        <w:rPr>
          <w:rFonts w:asciiTheme="majorHAnsi" w:eastAsia="Arial" w:hAnsiTheme="majorHAnsi" w:cstheme="majorHAnsi"/>
          <w:sz w:val="24"/>
          <w:szCs w:val="24"/>
        </w:rPr>
        <w:t xml:space="preserve"> el supuesto señalado en la fracción I del artículo 49 de la Ley de Transparencia y Acceso a la Información Pública del Estado de Yucatán, que dispone que tendrá</w:t>
      </w:r>
      <w:r w:rsidR="00995614">
        <w:rPr>
          <w:rFonts w:asciiTheme="majorHAnsi" w:eastAsia="Arial" w:hAnsiTheme="majorHAnsi" w:cstheme="majorHAnsi"/>
          <w:sz w:val="24"/>
          <w:szCs w:val="24"/>
        </w:rPr>
        <w:t>n la</w:t>
      </w:r>
      <w:r w:rsidRPr="00063B7F">
        <w:rPr>
          <w:rFonts w:asciiTheme="majorHAnsi" w:eastAsia="Arial" w:hAnsiTheme="majorHAnsi" w:cstheme="majorHAnsi"/>
          <w:sz w:val="24"/>
          <w:szCs w:val="24"/>
        </w:rPr>
        <w:t xml:space="preserve"> calidad de sujetos obligados </w:t>
      </w:r>
      <w:r w:rsidR="00995614">
        <w:rPr>
          <w:rFonts w:asciiTheme="majorHAnsi" w:eastAsia="Arial" w:hAnsiTheme="majorHAnsi" w:cstheme="majorHAnsi"/>
          <w:sz w:val="24"/>
          <w:szCs w:val="24"/>
        </w:rPr>
        <w:t>las</w:t>
      </w:r>
      <w:r w:rsidRPr="00063B7F">
        <w:rPr>
          <w:rFonts w:asciiTheme="majorHAnsi" w:eastAsia="Arial" w:hAnsiTheme="majorHAnsi" w:cstheme="majorHAnsi"/>
          <w:sz w:val="24"/>
          <w:szCs w:val="24"/>
        </w:rPr>
        <w:t xml:space="preserve"> empresas de participación estatal mayoritaria del Poder Ejecutivo, resulta procedente incorporar </w:t>
      </w:r>
      <w:r w:rsidRPr="00063B7F">
        <w:rPr>
          <w:rFonts w:asciiTheme="majorHAnsi" w:hAnsiTheme="majorHAnsi" w:cstheme="majorHAnsi"/>
          <w:sz w:val="24"/>
          <w:szCs w:val="24"/>
        </w:rPr>
        <w:t>al Aeropuerto de Chichén Itzá del Estado de Yucatán S.A. de C.V. y</w:t>
      </w:r>
      <w:r w:rsidR="00995614">
        <w:rPr>
          <w:rFonts w:asciiTheme="majorHAnsi" w:hAnsiTheme="majorHAnsi" w:cstheme="majorHAnsi"/>
          <w:sz w:val="24"/>
          <w:szCs w:val="24"/>
        </w:rPr>
        <w:t xml:space="preserve"> a</w:t>
      </w:r>
      <w:r w:rsidRPr="00063B7F">
        <w:rPr>
          <w:rFonts w:asciiTheme="majorHAnsi" w:hAnsiTheme="majorHAnsi" w:cstheme="majorHAnsi"/>
          <w:sz w:val="24"/>
          <w:szCs w:val="24"/>
        </w:rPr>
        <w:t xml:space="preserve"> la empresa Portuaria Yucateca S.A. de C.V.</w:t>
      </w:r>
      <w:r w:rsidRPr="00063B7F">
        <w:rPr>
          <w:rFonts w:asciiTheme="majorHAnsi" w:eastAsia="Arial" w:hAnsiTheme="majorHAnsi" w:cstheme="majorHAnsi"/>
          <w:sz w:val="24"/>
          <w:szCs w:val="24"/>
        </w:rPr>
        <w:t>, en el padrón de sujetos obligados, asignándole</w:t>
      </w:r>
      <w:r w:rsidR="007D5D78">
        <w:rPr>
          <w:rFonts w:asciiTheme="majorHAnsi" w:eastAsia="Arial" w:hAnsiTheme="majorHAnsi" w:cstheme="majorHAnsi"/>
          <w:sz w:val="24"/>
          <w:szCs w:val="24"/>
        </w:rPr>
        <w:t>s</w:t>
      </w:r>
      <w:r w:rsidRPr="00063B7F">
        <w:rPr>
          <w:rFonts w:asciiTheme="majorHAnsi" w:eastAsia="Arial" w:hAnsiTheme="majorHAnsi" w:cstheme="majorHAnsi"/>
          <w:sz w:val="24"/>
          <w:szCs w:val="24"/>
        </w:rPr>
        <w:t xml:space="preserve"> para tal efecto la</w:t>
      </w:r>
      <w:r w:rsidR="00995614">
        <w:rPr>
          <w:rFonts w:asciiTheme="majorHAnsi" w:eastAsia="Arial" w:hAnsiTheme="majorHAnsi" w:cstheme="majorHAnsi"/>
          <w:sz w:val="24"/>
          <w:szCs w:val="24"/>
        </w:rPr>
        <w:t>s</w:t>
      </w:r>
      <w:r w:rsidRPr="00063B7F">
        <w:rPr>
          <w:rFonts w:asciiTheme="majorHAnsi" w:eastAsia="Arial" w:hAnsiTheme="majorHAnsi" w:cstheme="majorHAnsi"/>
          <w:sz w:val="24"/>
          <w:szCs w:val="24"/>
        </w:rPr>
        <w:t xml:space="preserve"> clave</w:t>
      </w:r>
      <w:r w:rsidR="00995614">
        <w:rPr>
          <w:rFonts w:asciiTheme="majorHAnsi" w:eastAsia="Arial" w:hAnsiTheme="majorHAnsi" w:cstheme="majorHAnsi"/>
          <w:sz w:val="24"/>
          <w:szCs w:val="24"/>
        </w:rPr>
        <w:t>s</w:t>
      </w:r>
      <w:r w:rsidRPr="00063B7F">
        <w:rPr>
          <w:rFonts w:asciiTheme="majorHAnsi" w:eastAsia="Arial" w:hAnsiTheme="majorHAnsi" w:cstheme="majorHAnsi"/>
          <w:sz w:val="24"/>
          <w:szCs w:val="24"/>
        </w:rPr>
        <w:t xml:space="preserve"> correspondiente</w:t>
      </w:r>
      <w:r w:rsidR="00995614">
        <w:rPr>
          <w:rFonts w:asciiTheme="majorHAnsi" w:eastAsia="Arial" w:hAnsiTheme="majorHAnsi" w:cstheme="majorHAnsi"/>
          <w:sz w:val="24"/>
          <w:szCs w:val="24"/>
        </w:rPr>
        <w:t>s.</w:t>
      </w:r>
    </w:p>
    <w:p w:rsidR="000175B5" w:rsidRDefault="000175B5" w:rsidP="00AB48D8">
      <w:pPr>
        <w:spacing w:after="0" w:line="240" w:lineRule="auto"/>
        <w:jc w:val="both"/>
        <w:rPr>
          <w:rFonts w:asciiTheme="majorHAnsi" w:eastAsia="Arial" w:hAnsiTheme="majorHAnsi" w:cstheme="majorHAnsi"/>
          <w:sz w:val="24"/>
          <w:szCs w:val="24"/>
        </w:rPr>
      </w:pPr>
    </w:p>
    <w:p w:rsidR="00141242" w:rsidRPr="000175B5" w:rsidRDefault="009E1EB0" w:rsidP="00AB48D8">
      <w:pPr>
        <w:spacing w:after="0" w:line="240" w:lineRule="auto"/>
        <w:jc w:val="both"/>
        <w:rPr>
          <w:rFonts w:asciiTheme="majorHAnsi" w:eastAsia="Arial" w:hAnsiTheme="majorHAnsi" w:cstheme="majorHAnsi"/>
          <w:sz w:val="24"/>
          <w:szCs w:val="24"/>
        </w:rPr>
      </w:pPr>
      <w:r>
        <w:rPr>
          <w:rFonts w:asciiTheme="majorHAnsi" w:hAnsiTheme="majorHAnsi" w:cstheme="majorHAnsi"/>
          <w:b/>
          <w:sz w:val="24"/>
          <w:szCs w:val="24"/>
        </w:rPr>
        <w:t>SÉ</w:t>
      </w:r>
      <w:r w:rsidR="00974818">
        <w:rPr>
          <w:rFonts w:asciiTheme="majorHAnsi" w:hAnsiTheme="majorHAnsi" w:cstheme="majorHAnsi"/>
          <w:b/>
          <w:sz w:val="24"/>
          <w:szCs w:val="24"/>
        </w:rPr>
        <w:t>PTIMO</w:t>
      </w:r>
      <w:r w:rsidR="000175B5" w:rsidRPr="00063B7F">
        <w:rPr>
          <w:rFonts w:asciiTheme="majorHAnsi" w:hAnsiTheme="majorHAnsi" w:cstheme="majorHAnsi"/>
          <w:b/>
          <w:sz w:val="24"/>
          <w:szCs w:val="24"/>
        </w:rPr>
        <w:t>.-</w:t>
      </w:r>
      <w:r w:rsidR="000175B5">
        <w:rPr>
          <w:rFonts w:asciiTheme="majorHAnsi" w:eastAsia="Arial" w:hAnsiTheme="majorHAnsi" w:cstheme="majorHAnsi"/>
          <w:sz w:val="24"/>
          <w:szCs w:val="24"/>
        </w:rPr>
        <w:t xml:space="preserve"> </w:t>
      </w:r>
      <w:r w:rsidR="008E75EE" w:rsidRPr="00063B7F">
        <w:rPr>
          <w:rFonts w:asciiTheme="majorHAnsi" w:hAnsiTheme="majorHAnsi" w:cstheme="majorHAnsi"/>
          <w:sz w:val="24"/>
          <w:szCs w:val="24"/>
        </w:rPr>
        <w:t>Que c</w:t>
      </w:r>
      <w:r w:rsidR="00B81BE9" w:rsidRPr="00063B7F">
        <w:rPr>
          <w:rFonts w:asciiTheme="majorHAnsi" w:hAnsiTheme="majorHAnsi" w:cstheme="majorHAnsi"/>
          <w:sz w:val="24"/>
          <w:szCs w:val="24"/>
        </w:rPr>
        <w:t xml:space="preserve">on fecha 6 de febrero de 2018, se informó al </w:t>
      </w:r>
      <w:r w:rsidR="00B81BE9" w:rsidRPr="00063B7F">
        <w:rPr>
          <w:rFonts w:asciiTheme="majorHAnsi" w:eastAsia="Arial" w:hAnsiTheme="majorHAnsi" w:cstheme="majorHAnsi"/>
          <w:sz w:val="24"/>
          <w:szCs w:val="24"/>
        </w:rPr>
        <w:t xml:space="preserve">Instituto Estatal de Transparencia, Acceso a la Información Pública y Protección de Datos Personales, mediante oficio número JIBIO-001-2018, suscrito </w:t>
      </w:r>
      <w:r w:rsidR="00A50550">
        <w:rPr>
          <w:rFonts w:asciiTheme="majorHAnsi" w:eastAsia="Arial" w:hAnsiTheme="majorHAnsi" w:cstheme="majorHAnsi"/>
          <w:sz w:val="24"/>
          <w:szCs w:val="24"/>
        </w:rPr>
        <w:t xml:space="preserve">por la Licenciada </w:t>
      </w:r>
      <w:proofErr w:type="spellStart"/>
      <w:r w:rsidR="00A50550">
        <w:rPr>
          <w:rFonts w:asciiTheme="majorHAnsi" w:eastAsia="Arial" w:hAnsiTheme="majorHAnsi" w:cstheme="majorHAnsi"/>
          <w:sz w:val="24"/>
          <w:szCs w:val="24"/>
        </w:rPr>
        <w:t>Minneth</w:t>
      </w:r>
      <w:proofErr w:type="spellEnd"/>
      <w:r w:rsidR="00A50550">
        <w:rPr>
          <w:rFonts w:asciiTheme="majorHAnsi" w:eastAsia="Arial" w:hAnsiTheme="majorHAnsi" w:cstheme="majorHAnsi"/>
          <w:sz w:val="24"/>
          <w:szCs w:val="24"/>
        </w:rPr>
        <w:t xml:space="preserve"> Beatriz Medina García, </w:t>
      </w:r>
      <w:r w:rsidR="00B81BE9" w:rsidRPr="00063B7F">
        <w:rPr>
          <w:rFonts w:asciiTheme="majorHAnsi" w:eastAsia="Arial" w:hAnsiTheme="majorHAnsi" w:cstheme="majorHAnsi"/>
          <w:sz w:val="24"/>
          <w:szCs w:val="24"/>
        </w:rPr>
        <w:t>representa</w:t>
      </w:r>
      <w:r w:rsidR="00CA1853">
        <w:rPr>
          <w:rFonts w:asciiTheme="majorHAnsi" w:eastAsia="Arial" w:hAnsiTheme="majorHAnsi" w:cstheme="majorHAnsi"/>
          <w:sz w:val="24"/>
          <w:szCs w:val="24"/>
        </w:rPr>
        <w:t>nte</w:t>
      </w:r>
      <w:r w:rsidR="00B81BE9" w:rsidRPr="00063B7F">
        <w:rPr>
          <w:rFonts w:asciiTheme="majorHAnsi" w:eastAsia="Arial" w:hAnsiTheme="majorHAnsi" w:cstheme="majorHAnsi"/>
          <w:sz w:val="24"/>
          <w:szCs w:val="24"/>
        </w:rPr>
        <w:t xml:space="preserve"> legal, </w:t>
      </w:r>
      <w:r w:rsidR="003F6CA7" w:rsidRPr="00063B7F">
        <w:rPr>
          <w:rFonts w:asciiTheme="majorHAnsi" w:eastAsia="Arial" w:hAnsiTheme="majorHAnsi" w:cstheme="majorHAnsi"/>
          <w:sz w:val="24"/>
          <w:szCs w:val="24"/>
        </w:rPr>
        <w:t xml:space="preserve">de </w:t>
      </w:r>
      <w:r w:rsidR="00B81BE9" w:rsidRPr="00063B7F">
        <w:rPr>
          <w:rFonts w:asciiTheme="majorHAnsi" w:eastAsia="Arial" w:hAnsiTheme="majorHAnsi" w:cstheme="majorHAnsi"/>
          <w:sz w:val="24"/>
          <w:szCs w:val="24"/>
        </w:rPr>
        <w:t xml:space="preserve">la existencia del organismo público descentralizado </w:t>
      </w:r>
      <w:r w:rsidR="007541AC">
        <w:rPr>
          <w:rFonts w:asciiTheme="majorHAnsi" w:eastAsia="Arial" w:hAnsiTheme="majorHAnsi" w:cstheme="majorHAnsi"/>
          <w:sz w:val="24"/>
          <w:szCs w:val="24"/>
        </w:rPr>
        <w:t xml:space="preserve">intermunicipal </w:t>
      </w:r>
      <w:r w:rsidR="00B81BE9" w:rsidRPr="00063B7F">
        <w:rPr>
          <w:rFonts w:asciiTheme="majorHAnsi" w:eastAsia="Arial" w:hAnsiTheme="majorHAnsi" w:cstheme="majorHAnsi"/>
          <w:sz w:val="24"/>
          <w:szCs w:val="24"/>
        </w:rPr>
        <w:t xml:space="preserve">denominado </w:t>
      </w:r>
      <w:r w:rsidR="003F6CA7" w:rsidRPr="00063B7F">
        <w:rPr>
          <w:rFonts w:asciiTheme="majorHAnsi" w:eastAsia="Arial" w:hAnsiTheme="majorHAnsi" w:cstheme="majorHAnsi"/>
          <w:sz w:val="24"/>
          <w:szCs w:val="24"/>
        </w:rPr>
        <w:t>“</w:t>
      </w:r>
      <w:r w:rsidR="00B81BE9" w:rsidRPr="00063B7F">
        <w:rPr>
          <w:rFonts w:asciiTheme="majorHAnsi" w:eastAsia="Arial" w:hAnsiTheme="majorHAnsi" w:cstheme="majorHAnsi"/>
          <w:sz w:val="24"/>
          <w:szCs w:val="24"/>
        </w:rPr>
        <w:t>Junta Intermunicipal Biocultural del Puuc</w:t>
      </w:r>
      <w:r w:rsidR="003F6CA7" w:rsidRPr="00063B7F">
        <w:rPr>
          <w:rFonts w:asciiTheme="majorHAnsi" w:eastAsia="Arial" w:hAnsiTheme="majorHAnsi" w:cstheme="majorHAnsi"/>
          <w:sz w:val="24"/>
          <w:szCs w:val="24"/>
        </w:rPr>
        <w:t>”</w:t>
      </w:r>
      <w:r w:rsidR="00B81BE9" w:rsidRPr="00063B7F">
        <w:rPr>
          <w:rFonts w:asciiTheme="majorHAnsi" w:eastAsia="Arial" w:hAnsiTheme="majorHAnsi" w:cstheme="majorHAnsi"/>
          <w:sz w:val="24"/>
          <w:szCs w:val="24"/>
        </w:rPr>
        <w:t>, creada mediante convenio</w:t>
      </w:r>
      <w:r w:rsidR="003F6CA7" w:rsidRPr="00063B7F">
        <w:rPr>
          <w:rFonts w:asciiTheme="majorHAnsi" w:eastAsia="Arial" w:hAnsiTheme="majorHAnsi" w:cstheme="majorHAnsi"/>
          <w:sz w:val="24"/>
          <w:szCs w:val="24"/>
        </w:rPr>
        <w:t xml:space="preserve"> celebrado entre los </w:t>
      </w:r>
      <w:r w:rsidR="007541AC">
        <w:rPr>
          <w:rFonts w:asciiTheme="majorHAnsi" w:eastAsia="Arial" w:hAnsiTheme="majorHAnsi" w:cstheme="majorHAnsi"/>
          <w:sz w:val="24"/>
          <w:szCs w:val="24"/>
        </w:rPr>
        <w:t>A</w:t>
      </w:r>
      <w:r w:rsidR="003F6CA7" w:rsidRPr="00063B7F">
        <w:rPr>
          <w:rFonts w:asciiTheme="majorHAnsi" w:eastAsia="Arial" w:hAnsiTheme="majorHAnsi" w:cstheme="majorHAnsi"/>
          <w:sz w:val="24"/>
          <w:szCs w:val="24"/>
        </w:rPr>
        <w:t>yuntamientos de Muna, Oxkutzcab, Santa Elena, Tekax y Ticul,</w:t>
      </w:r>
      <w:r w:rsidR="00B81BE9" w:rsidRPr="00063B7F">
        <w:rPr>
          <w:rFonts w:asciiTheme="majorHAnsi" w:eastAsia="Arial" w:hAnsiTheme="majorHAnsi" w:cstheme="majorHAnsi"/>
          <w:sz w:val="24"/>
          <w:szCs w:val="24"/>
        </w:rPr>
        <w:t xml:space="preserve"> publicado en el Diario Oficial del Gobierno del Estado en fecha 10 de octubre de 2014</w:t>
      </w:r>
      <w:r w:rsidR="001A7332" w:rsidRPr="00063B7F">
        <w:rPr>
          <w:rFonts w:asciiTheme="majorHAnsi" w:eastAsia="Arial" w:hAnsiTheme="majorHAnsi" w:cstheme="majorHAnsi"/>
          <w:sz w:val="24"/>
          <w:szCs w:val="24"/>
        </w:rPr>
        <w:t>.</w:t>
      </w:r>
    </w:p>
    <w:p w:rsidR="001407BF" w:rsidRPr="00063B7F" w:rsidRDefault="001407BF" w:rsidP="00AB48D8">
      <w:pPr>
        <w:spacing w:after="0" w:line="240" w:lineRule="auto"/>
        <w:jc w:val="both"/>
        <w:rPr>
          <w:rFonts w:asciiTheme="majorHAnsi" w:hAnsiTheme="majorHAnsi" w:cstheme="majorHAnsi"/>
          <w:sz w:val="24"/>
          <w:szCs w:val="24"/>
        </w:rPr>
      </w:pPr>
    </w:p>
    <w:p w:rsidR="000C6617" w:rsidRPr="00063B7F" w:rsidRDefault="000C6617" w:rsidP="00AB48D8">
      <w:pPr>
        <w:spacing w:after="0" w:line="240" w:lineRule="auto"/>
        <w:jc w:val="both"/>
        <w:rPr>
          <w:rFonts w:asciiTheme="majorHAnsi" w:eastAsia="Arial" w:hAnsiTheme="majorHAnsi" w:cstheme="majorHAnsi"/>
          <w:sz w:val="24"/>
          <w:szCs w:val="24"/>
        </w:rPr>
      </w:pPr>
      <w:r w:rsidRPr="00063B7F">
        <w:rPr>
          <w:rFonts w:asciiTheme="majorHAnsi" w:eastAsia="Arial" w:hAnsiTheme="majorHAnsi" w:cstheme="majorHAnsi"/>
          <w:sz w:val="24"/>
          <w:szCs w:val="24"/>
        </w:rPr>
        <w:t xml:space="preserve">En </w:t>
      </w:r>
      <w:r w:rsidR="007541AC">
        <w:rPr>
          <w:rFonts w:asciiTheme="majorHAnsi" w:eastAsia="Arial" w:hAnsiTheme="majorHAnsi" w:cstheme="majorHAnsi"/>
          <w:sz w:val="24"/>
          <w:szCs w:val="24"/>
        </w:rPr>
        <w:t xml:space="preserve">razón de lo anterior, </w:t>
      </w:r>
      <w:r w:rsidRPr="00063B7F">
        <w:rPr>
          <w:rFonts w:asciiTheme="majorHAnsi" w:eastAsia="Arial" w:hAnsiTheme="majorHAnsi" w:cstheme="majorHAnsi"/>
          <w:sz w:val="24"/>
          <w:szCs w:val="24"/>
        </w:rPr>
        <w:t>y toda vez que la naturaleza jurídica de</w:t>
      </w:r>
      <w:r w:rsidR="000E4C46" w:rsidRPr="00063B7F">
        <w:rPr>
          <w:rFonts w:asciiTheme="majorHAnsi" w:eastAsia="Arial" w:hAnsiTheme="majorHAnsi" w:cstheme="majorHAnsi"/>
          <w:sz w:val="24"/>
          <w:szCs w:val="24"/>
        </w:rPr>
        <w:t xml:space="preserve"> </w:t>
      </w:r>
      <w:r w:rsidRPr="00063B7F">
        <w:rPr>
          <w:rFonts w:asciiTheme="majorHAnsi" w:eastAsia="Arial" w:hAnsiTheme="majorHAnsi" w:cstheme="majorHAnsi"/>
          <w:sz w:val="24"/>
          <w:szCs w:val="24"/>
        </w:rPr>
        <w:t>l</w:t>
      </w:r>
      <w:r w:rsidR="000E4C46" w:rsidRPr="00063B7F">
        <w:rPr>
          <w:rFonts w:asciiTheme="majorHAnsi" w:eastAsia="Arial" w:hAnsiTheme="majorHAnsi" w:cstheme="majorHAnsi"/>
          <w:sz w:val="24"/>
          <w:szCs w:val="24"/>
        </w:rPr>
        <w:t>a</w:t>
      </w:r>
      <w:r w:rsidRPr="00063B7F">
        <w:rPr>
          <w:rFonts w:asciiTheme="majorHAnsi" w:eastAsia="Arial" w:hAnsiTheme="majorHAnsi" w:cstheme="majorHAnsi"/>
          <w:sz w:val="24"/>
          <w:szCs w:val="24"/>
        </w:rPr>
        <w:t xml:space="preserve"> </w:t>
      </w:r>
      <w:r w:rsidR="000E4C46" w:rsidRPr="00063B7F">
        <w:rPr>
          <w:rFonts w:asciiTheme="majorHAnsi" w:eastAsia="Arial" w:hAnsiTheme="majorHAnsi" w:cstheme="majorHAnsi"/>
          <w:sz w:val="24"/>
          <w:szCs w:val="24"/>
        </w:rPr>
        <w:t>Junta Intermunicipal Biocultural del Puuc</w:t>
      </w:r>
      <w:r w:rsidRPr="00063B7F">
        <w:rPr>
          <w:rFonts w:asciiTheme="majorHAnsi" w:eastAsia="Arial" w:hAnsiTheme="majorHAnsi" w:cstheme="majorHAnsi"/>
          <w:sz w:val="24"/>
          <w:szCs w:val="24"/>
        </w:rPr>
        <w:t xml:space="preserve">, corresponde a un organismo público descentralizado, </w:t>
      </w:r>
      <w:r w:rsidR="007541AC">
        <w:rPr>
          <w:rFonts w:asciiTheme="majorHAnsi" w:eastAsia="Arial" w:hAnsiTheme="majorHAnsi" w:cstheme="majorHAnsi"/>
          <w:sz w:val="24"/>
          <w:szCs w:val="24"/>
        </w:rPr>
        <w:t>y encontrándonos e</w:t>
      </w:r>
      <w:r w:rsidRPr="00063B7F">
        <w:rPr>
          <w:rFonts w:asciiTheme="majorHAnsi" w:eastAsia="Arial" w:hAnsiTheme="majorHAnsi" w:cstheme="majorHAnsi"/>
          <w:sz w:val="24"/>
          <w:szCs w:val="24"/>
        </w:rPr>
        <w:t>n el supuesto señ</w:t>
      </w:r>
      <w:r w:rsidR="00254E72" w:rsidRPr="00063B7F">
        <w:rPr>
          <w:rFonts w:asciiTheme="majorHAnsi" w:eastAsia="Arial" w:hAnsiTheme="majorHAnsi" w:cstheme="majorHAnsi"/>
          <w:sz w:val="24"/>
          <w:szCs w:val="24"/>
        </w:rPr>
        <w:t xml:space="preserve">alado en el artículo 23 de la Ley General </w:t>
      </w:r>
      <w:r w:rsidRPr="00063B7F">
        <w:rPr>
          <w:rFonts w:asciiTheme="majorHAnsi" w:eastAsia="Arial" w:hAnsiTheme="majorHAnsi" w:cstheme="majorHAnsi"/>
          <w:sz w:val="24"/>
          <w:szCs w:val="24"/>
        </w:rPr>
        <w:t xml:space="preserve">Transparencia y </w:t>
      </w:r>
      <w:r w:rsidR="00254E72" w:rsidRPr="00063B7F">
        <w:rPr>
          <w:rFonts w:asciiTheme="majorHAnsi" w:eastAsia="Arial" w:hAnsiTheme="majorHAnsi" w:cstheme="majorHAnsi"/>
          <w:sz w:val="24"/>
          <w:szCs w:val="24"/>
        </w:rPr>
        <w:t>Acceso a la Información Pública</w:t>
      </w:r>
      <w:r w:rsidRPr="00063B7F">
        <w:rPr>
          <w:rFonts w:asciiTheme="majorHAnsi" w:eastAsia="Arial" w:hAnsiTheme="majorHAnsi" w:cstheme="majorHAnsi"/>
          <w:sz w:val="24"/>
          <w:szCs w:val="24"/>
        </w:rPr>
        <w:t xml:space="preserve">, que dispone </w:t>
      </w:r>
      <w:r w:rsidR="00A50550">
        <w:rPr>
          <w:rFonts w:asciiTheme="majorHAnsi" w:eastAsia="Arial" w:hAnsiTheme="majorHAnsi" w:cstheme="majorHAnsi"/>
          <w:sz w:val="24"/>
          <w:szCs w:val="24"/>
        </w:rPr>
        <w:t xml:space="preserve">que son sujetos obligados a transparentar y permitir el acceso a su información y proteger los datos personales que obren en su poder, los organismos públicos descentralizados de los poderes ejecutivos municipales, es que </w:t>
      </w:r>
      <w:r w:rsidR="007541AC">
        <w:rPr>
          <w:rFonts w:asciiTheme="majorHAnsi" w:eastAsia="Arial" w:hAnsiTheme="majorHAnsi" w:cstheme="majorHAnsi"/>
          <w:sz w:val="24"/>
          <w:szCs w:val="24"/>
        </w:rPr>
        <w:t xml:space="preserve">resulta </w:t>
      </w:r>
      <w:r w:rsidRPr="00063B7F">
        <w:rPr>
          <w:rFonts w:asciiTheme="majorHAnsi" w:eastAsia="Arial" w:hAnsiTheme="majorHAnsi" w:cstheme="majorHAnsi"/>
          <w:sz w:val="24"/>
          <w:szCs w:val="24"/>
        </w:rPr>
        <w:t>procedente incorporar a</w:t>
      </w:r>
      <w:r w:rsidR="000E4C46" w:rsidRPr="00063B7F">
        <w:rPr>
          <w:rFonts w:asciiTheme="majorHAnsi" w:eastAsia="Arial" w:hAnsiTheme="majorHAnsi" w:cstheme="majorHAnsi"/>
          <w:sz w:val="24"/>
          <w:szCs w:val="24"/>
        </w:rPr>
        <w:t xml:space="preserve"> </w:t>
      </w:r>
      <w:r w:rsidR="007541AC">
        <w:rPr>
          <w:rFonts w:asciiTheme="majorHAnsi" w:eastAsia="Arial" w:hAnsiTheme="majorHAnsi" w:cstheme="majorHAnsi"/>
          <w:sz w:val="24"/>
          <w:szCs w:val="24"/>
        </w:rPr>
        <w:t xml:space="preserve">la </w:t>
      </w:r>
      <w:r w:rsidR="000E4C46" w:rsidRPr="00063B7F">
        <w:rPr>
          <w:rFonts w:asciiTheme="majorHAnsi" w:eastAsia="Arial" w:hAnsiTheme="majorHAnsi" w:cstheme="majorHAnsi"/>
          <w:sz w:val="24"/>
          <w:szCs w:val="24"/>
        </w:rPr>
        <w:t>Junta Intermunicipal Biocultural del Puuc</w:t>
      </w:r>
      <w:r w:rsidRPr="00063B7F">
        <w:rPr>
          <w:rFonts w:asciiTheme="majorHAnsi" w:eastAsia="Arial" w:hAnsiTheme="majorHAnsi" w:cstheme="majorHAnsi"/>
          <w:sz w:val="24"/>
          <w:szCs w:val="24"/>
        </w:rPr>
        <w:t xml:space="preserve">, en </w:t>
      </w:r>
      <w:r w:rsidR="000E4C46" w:rsidRPr="00063B7F">
        <w:rPr>
          <w:rFonts w:asciiTheme="majorHAnsi" w:eastAsia="Arial" w:hAnsiTheme="majorHAnsi" w:cstheme="majorHAnsi"/>
          <w:sz w:val="24"/>
          <w:szCs w:val="24"/>
        </w:rPr>
        <w:t xml:space="preserve">el padrón de sujetos obligados, </w:t>
      </w:r>
      <w:r w:rsidRPr="00063B7F">
        <w:rPr>
          <w:rFonts w:asciiTheme="majorHAnsi" w:eastAsia="Arial" w:hAnsiTheme="majorHAnsi" w:cstheme="majorHAnsi"/>
          <w:sz w:val="24"/>
          <w:szCs w:val="24"/>
        </w:rPr>
        <w:t xml:space="preserve">asignándole para tal </w:t>
      </w:r>
      <w:r w:rsidR="00A50550">
        <w:rPr>
          <w:rFonts w:asciiTheme="majorHAnsi" w:eastAsia="Arial" w:hAnsiTheme="majorHAnsi" w:cstheme="majorHAnsi"/>
          <w:sz w:val="24"/>
          <w:szCs w:val="24"/>
        </w:rPr>
        <w:t>efecto la clave correspondiente.</w:t>
      </w:r>
    </w:p>
    <w:p w:rsidR="007541AC" w:rsidRDefault="007541AC" w:rsidP="00AB48D8">
      <w:pPr>
        <w:spacing w:after="0" w:line="240" w:lineRule="auto"/>
        <w:jc w:val="both"/>
        <w:rPr>
          <w:rFonts w:asciiTheme="majorHAnsi" w:hAnsiTheme="majorHAnsi" w:cstheme="majorHAnsi"/>
          <w:sz w:val="24"/>
          <w:szCs w:val="24"/>
        </w:rPr>
      </w:pPr>
    </w:p>
    <w:p w:rsidR="007541AC" w:rsidRPr="00063B7F" w:rsidRDefault="007541AC" w:rsidP="00AB48D8">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 xml:space="preserve">Por otra parte, </w:t>
      </w:r>
      <w:r w:rsidRPr="00063B7F">
        <w:rPr>
          <w:rFonts w:asciiTheme="majorHAnsi" w:eastAsia="Arial" w:hAnsiTheme="majorHAnsi" w:cstheme="majorHAnsi"/>
          <w:sz w:val="24"/>
          <w:szCs w:val="24"/>
        </w:rPr>
        <w:t>en fecha 24 de febrero de 2017, se publicó en la Gaceta Municipal Número 724 del Ayuntamiento de Mérida, el acuerdo de fecha 21 de febrero de 2017, mediante el cual el Ayuntamiento de Mérida autoriz</w:t>
      </w:r>
      <w:r w:rsidR="00974818">
        <w:rPr>
          <w:rFonts w:asciiTheme="majorHAnsi" w:eastAsia="Arial" w:hAnsiTheme="majorHAnsi" w:cstheme="majorHAnsi"/>
          <w:sz w:val="24"/>
          <w:szCs w:val="24"/>
        </w:rPr>
        <w:t>ó</w:t>
      </w:r>
      <w:r w:rsidRPr="00063B7F">
        <w:rPr>
          <w:rFonts w:asciiTheme="majorHAnsi" w:eastAsia="Arial" w:hAnsiTheme="majorHAnsi" w:cstheme="majorHAnsi"/>
          <w:sz w:val="24"/>
          <w:szCs w:val="24"/>
        </w:rPr>
        <w:t xml:space="preserve"> la creación del Organismo Público Municipal Descentralizado de Operación y Administración de la Zona Sujeta a Conservación Ecológica Reserva Cuxtal, con autonomía de gestión, personalidad jurídica y patrimonio propio. Dicho acuerdo entró en vigor el pasado 1 de abril de 2017.</w:t>
      </w:r>
    </w:p>
    <w:p w:rsidR="007541AC" w:rsidRDefault="007541AC" w:rsidP="00AB48D8">
      <w:pPr>
        <w:spacing w:after="0" w:line="240" w:lineRule="auto"/>
        <w:jc w:val="both"/>
        <w:rPr>
          <w:rFonts w:asciiTheme="majorHAnsi" w:eastAsia="Arial" w:hAnsiTheme="majorHAnsi" w:cstheme="majorHAnsi"/>
          <w:sz w:val="24"/>
          <w:szCs w:val="24"/>
        </w:rPr>
      </w:pPr>
    </w:p>
    <w:p w:rsidR="007541AC" w:rsidRDefault="007541AC" w:rsidP="00AB48D8">
      <w:pPr>
        <w:spacing w:after="0" w:line="240" w:lineRule="auto"/>
        <w:jc w:val="both"/>
        <w:rPr>
          <w:rFonts w:asciiTheme="majorHAnsi" w:eastAsia="Arial" w:hAnsiTheme="majorHAnsi" w:cstheme="majorHAnsi"/>
          <w:sz w:val="24"/>
          <w:szCs w:val="24"/>
        </w:rPr>
      </w:pPr>
      <w:r w:rsidRPr="00063B7F">
        <w:rPr>
          <w:rFonts w:asciiTheme="majorHAnsi" w:eastAsia="Arial" w:hAnsiTheme="majorHAnsi" w:cstheme="majorHAnsi"/>
          <w:sz w:val="24"/>
          <w:szCs w:val="24"/>
        </w:rPr>
        <w:t xml:space="preserve">En </w:t>
      </w:r>
      <w:r>
        <w:rPr>
          <w:rFonts w:asciiTheme="majorHAnsi" w:eastAsia="Arial" w:hAnsiTheme="majorHAnsi" w:cstheme="majorHAnsi"/>
          <w:sz w:val="24"/>
          <w:szCs w:val="24"/>
        </w:rPr>
        <w:t xml:space="preserve">razón de lo anterior, </w:t>
      </w:r>
      <w:r w:rsidRPr="00063B7F">
        <w:rPr>
          <w:rFonts w:asciiTheme="majorHAnsi" w:eastAsia="Arial" w:hAnsiTheme="majorHAnsi" w:cstheme="majorHAnsi"/>
          <w:sz w:val="24"/>
          <w:szCs w:val="24"/>
        </w:rPr>
        <w:t>y toda vez que l</w:t>
      </w:r>
      <w:r>
        <w:rPr>
          <w:rFonts w:asciiTheme="majorHAnsi" w:eastAsia="Arial" w:hAnsiTheme="majorHAnsi" w:cstheme="majorHAnsi"/>
          <w:sz w:val="24"/>
          <w:szCs w:val="24"/>
        </w:rPr>
        <w:t>a naturaleza jurídica</w:t>
      </w:r>
      <w:r w:rsidRPr="00063B7F">
        <w:rPr>
          <w:rFonts w:asciiTheme="majorHAnsi" w:eastAsia="Arial" w:hAnsiTheme="majorHAnsi" w:cstheme="majorHAnsi"/>
          <w:sz w:val="24"/>
          <w:szCs w:val="24"/>
        </w:rPr>
        <w:t xml:space="preserve"> del Organismo Público Municipal Descentralizado de Operación y Administración de la Zona Sujeta a Conservación Ecológica Reserva Cuxta</w:t>
      </w:r>
      <w:r w:rsidR="00A50550">
        <w:rPr>
          <w:rFonts w:asciiTheme="majorHAnsi" w:eastAsia="Arial" w:hAnsiTheme="majorHAnsi" w:cstheme="majorHAnsi"/>
          <w:sz w:val="24"/>
          <w:szCs w:val="24"/>
        </w:rPr>
        <w:t>l</w:t>
      </w:r>
      <w:r w:rsidRPr="00063B7F">
        <w:rPr>
          <w:rFonts w:asciiTheme="majorHAnsi" w:eastAsia="Arial" w:hAnsiTheme="majorHAnsi" w:cstheme="majorHAnsi"/>
          <w:sz w:val="24"/>
          <w:szCs w:val="24"/>
        </w:rPr>
        <w:t xml:space="preserve">, corresponde a un organismo público </w:t>
      </w:r>
      <w:r w:rsidR="0055368F">
        <w:rPr>
          <w:rFonts w:asciiTheme="majorHAnsi" w:eastAsia="Arial" w:hAnsiTheme="majorHAnsi" w:cstheme="majorHAnsi"/>
          <w:sz w:val="24"/>
          <w:szCs w:val="24"/>
        </w:rPr>
        <w:t xml:space="preserve">municipal </w:t>
      </w:r>
      <w:r w:rsidRPr="00063B7F">
        <w:rPr>
          <w:rFonts w:asciiTheme="majorHAnsi" w:eastAsia="Arial" w:hAnsiTheme="majorHAnsi" w:cstheme="majorHAnsi"/>
          <w:sz w:val="24"/>
          <w:szCs w:val="24"/>
        </w:rPr>
        <w:t xml:space="preserve">descentralizado, </w:t>
      </w:r>
      <w:r w:rsidR="00A50550">
        <w:rPr>
          <w:rFonts w:asciiTheme="majorHAnsi" w:eastAsia="Arial" w:hAnsiTheme="majorHAnsi" w:cstheme="majorHAnsi"/>
          <w:sz w:val="24"/>
          <w:szCs w:val="24"/>
        </w:rPr>
        <w:t xml:space="preserve">y encontrándonos en el supuesto </w:t>
      </w:r>
      <w:r w:rsidR="00A50550" w:rsidRPr="00063B7F">
        <w:rPr>
          <w:rFonts w:asciiTheme="majorHAnsi" w:eastAsia="Arial" w:hAnsiTheme="majorHAnsi" w:cstheme="majorHAnsi"/>
          <w:sz w:val="24"/>
          <w:szCs w:val="24"/>
        </w:rPr>
        <w:t>señalado en el artículo 23 de la Ley General Transparencia y A</w:t>
      </w:r>
      <w:r w:rsidR="00CA1853">
        <w:rPr>
          <w:rFonts w:asciiTheme="majorHAnsi" w:eastAsia="Arial" w:hAnsiTheme="majorHAnsi" w:cstheme="majorHAnsi"/>
          <w:sz w:val="24"/>
          <w:szCs w:val="24"/>
        </w:rPr>
        <w:t>cceso a la Información Pública</w:t>
      </w:r>
      <w:r w:rsidR="00A50550">
        <w:rPr>
          <w:rFonts w:asciiTheme="majorHAnsi" w:eastAsia="Arial" w:hAnsiTheme="majorHAnsi" w:cstheme="majorHAnsi"/>
          <w:sz w:val="24"/>
          <w:szCs w:val="24"/>
        </w:rPr>
        <w:t xml:space="preserve">, resulta </w:t>
      </w:r>
      <w:r w:rsidR="00A50550" w:rsidRPr="00063B7F">
        <w:rPr>
          <w:rFonts w:asciiTheme="majorHAnsi" w:eastAsia="Arial" w:hAnsiTheme="majorHAnsi" w:cstheme="majorHAnsi"/>
          <w:sz w:val="24"/>
          <w:szCs w:val="24"/>
        </w:rPr>
        <w:t xml:space="preserve">procedente incorporar </w:t>
      </w:r>
      <w:r w:rsidR="003E1A96">
        <w:rPr>
          <w:rFonts w:asciiTheme="majorHAnsi" w:eastAsia="Arial" w:hAnsiTheme="majorHAnsi" w:cstheme="majorHAnsi"/>
          <w:sz w:val="24"/>
          <w:szCs w:val="24"/>
        </w:rPr>
        <w:t xml:space="preserve">al </w:t>
      </w:r>
      <w:r w:rsidR="003E1A96" w:rsidRPr="00063B7F">
        <w:rPr>
          <w:rFonts w:asciiTheme="majorHAnsi" w:eastAsia="Arial" w:hAnsiTheme="majorHAnsi" w:cstheme="majorHAnsi"/>
          <w:sz w:val="24"/>
          <w:szCs w:val="24"/>
        </w:rPr>
        <w:t xml:space="preserve">Organismo Público Municipal Descentralizado de Operación y Administración de la Zona Sujeta a Conservación </w:t>
      </w:r>
      <w:r w:rsidR="003E1A96" w:rsidRPr="00063B7F">
        <w:rPr>
          <w:rFonts w:asciiTheme="majorHAnsi" w:eastAsia="Arial" w:hAnsiTheme="majorHAnsi" w:cstheme="majorHAnsi"/>
          <w:sz w:val="24"/>
          <w:szCs w:val="24"/>
        </w:rPr>
        <w:lastRenderedPageBreak/>
        <w:t>Ecológica Reserva Cuxta</w:t>
      </w:r>
      <w:r w:rsidR="003E1A96">
        <w:rPr>
          <w:rFonts w:asciiTheme="majorHAnsi" w:eastAsia="Arial" w:hAnsiTheme="majorHAnsi" w:cstheme="majorHAnsi"/>
          <w:sz w:val="24"/>
          <w:szCs w:val="24"/>
        </w:rPr>
        <w:t>l</w:t>
      </w:r>
      <w:r w:rsidR="00A50550" w:rsidRPr="00063B7F">
        <w:rPr>
          <w:rFonts w:asciiTheme="majorHAnsi" w:eastAsia="Arial" w:hAnsiTheme="majorHAnsi" w:cstheme="majorHAnsi"/>
          <w:sz w:val="24"/>
          <w:szCs w:val="24"/>
        </w:rPr>
        <w:t xml:space="preserve">, en el padrón de sujetos obligados, asignándole para tal </w:t>
      </w:r>
      <w:r w:rsidR="00A50550">
        <w:rPr>
          <w:rFonts w:asciiTheme="majorHAnsi" w:eastAsia="Arial" w:hAnsiTheme="majorHAnsi" w:cstheme="majorHAnsi"/>
          <w:sz w:val="24"/>
          <w:szCs w:val="24"/>
        </w:rPr>
        <w:t>efecto la clave correspondiente.</w:t>
      </w:r>
    </w:p>
    <w:p w:rsidR="000C6617" w:rsidRPr="00063B7F" w:rsidRDefault="000C6617" w:rsidP="00AB48D8">
      <w:pPr>
        <w:spacing w:after="0" w:line="240" w:lineRule="auto"/>
        <w:jc w:val="both"/>
        <w:rPr>
          <w:rFonts w:asciiTheme="majorHAnsi" w:hAnsiTheme="majorHAnsi" w:cstheme="majorHAnsi"/>
          <w:sz w:val="24"/>
          <w:szCs w:val="24"/>
        </w:rPr>
      </w:pPr>
    </w:p>
    <w:p w:rsidR="004C70C0" w:rsidRDefault="00974818" w:rsidP="00AB48D8">
      <w:pPr>
        <w:spacing w:after="0" w:line="240" w:lineRule="auto"/>
        <w:jc w:val="both"/>
        <w:rPr>
          <w:rFonts w:asciiTheme="majorHAnsi" w:hAnsiTheme="majorHAnsi" w:cstheme="majorHAnsi"/>
          <w:sz w:val="24"/>
          <w:szCs w:val="24"/>
        </w:rPr>
      </w:pPr>
      <w:r>
        <w:rPr>
          <w:rFonts w:asciiTheme="majorHAnsi" w:eastAsia="Arial" w:hAnsiTheme="majorHAnsi" w:cstheme="majorHAnsi"/>
          <w:b/>
          <w:sz w:val="24"/>
          <w:szCs w:val="24"/>
        </w:rPr>
        <w:t>OCTAVO</w:t>
      </w:r>
      <w:r w:rsidR="00EE501D" w:rsidRPr="00063B7F">
        <w:rPr>
          <w:rFonts w:asciiTheme="majorHAnsi" w:eastAsia="Arial" w:hAnsiTheme="majorHAnsi" w:cstheme="majorHAnsi"/>
          <w:b/>
          <w:sz w:val="24"/>
          <w:szCs w:val="24"/>
        </w:rPr>
        <w:t>.-</w:t>
      </w:r>
      <w:r w:rsidR="00EE501D" w:rsidRPr="00063B7F">
        <w:rPr>
          <w:rFonts w:asciiTheme="majorHAnsi" w:hAnsiTheme="majorHAnsi" w:cstheme="majorHAnsi"/>
          <w:sz w:val="24"/>
          <w:szCs w:val="24"/>
        </w:rPr>
        <w:t xml:space="preserve"> </w:t>
      </w:r>
      <w:r w:rsidR="00F74DD7">
        <w:rPr>
          <w:rFonts w:asciiTheme="majorHAnsi" w:hAnsiTheme="majorHAnsi" w:cstheme="majorHAnsi"/>
          <w:sz w:val="24"/>
          <w:szCs w:val="24"/>
        </w:rPr>
        <w:t>Que con fecha 23 de marzo de 2018, mediante oficio número SAF/DTCA/0084/2018, suscrito en misma fecha por la Directora de Transparencia y Coordinación de Archivos de la Secretaría de Administración y Finanzas del Estado, se informó a este órgano garante, respecto de la relación de</w:t>
      </w:r>
      <w:r w:rsidR="002C6F56">
        <w:rPr>
          <w:rFonts w:asciiTheme="majorHAnsi" w:hAnsiTheme="majorHAnsi" w:cstheme="majorHAnsi"/>
          <w:sz w:val="24"/>
          <w:szCs w:val="24"/>
        </w:rPr>
        <w:t xml:space="preserve"> </w:t>
      </w:r>
      <w:r w:rsidR="002C6F56" w:rsidRPr="00823362">
        <w:rPr>
          <w:rFonts w:asciiTheme="majorHAnsi" w:hAnsiTheme="majorHAnsi" w:cs="Calibri Light"/>
          <w:sz w:val="24"/>
          <w:szCs w:val="24"/>
        </w:rPr>
        <w:t>los fideicomisos, fondos y análogos constituidos por la administración pública estatal</w:t>
      </w:r>
      <w:r w:rsidR="00F74DD7">
        <w:rPr>
          <w:rFonts w:asciiTheme="majorHAnsi" w:hAnsiTheme="majorHAnsi" w:cstheme="majorHAnsi"/>
          <w:sz w:val="24"/>
          <w:szCs w:val="24"/>
        </w:rPr>
        <w:t xml:space="preserve"> al 31 de diciembre de 2017, y del estudio realizado a dicha documentación se detect</w:t>
      </w:r>
      <w:r w:rsidR="002C6F56">
        <w:rPr>
          <w:rFonts w:asciiTheme="majorHAnsi" w:hAnsiTheme="majorHAnsi" w:cstheme="majorHAnsi"/>
          <w:sz w:val="24"/>
          <w:szCs w:val="24"/>
        </w:rPr>
        <w:t>aron 2 nuevos</w:t>
      </w:r>
      <w:r w:rsidR="001357C6">
        <w:rPr>
          <w:rFonts w:asciiTheme="majorHAnsi" w:hAnsiTheme="majorHAnsi" w:cstheme="majorHAnsi"/>
          <w:sz w:val="24"/>
          <w:szCs w:val="24"/>
        </w:rPr>
        <w:t xml:space="preserve"> fideicomisos</w:t>
      </w:r>
      <w:r w:rsidR="002C6F56">
        <w:rPr>
          <w:rFonts w:asciiTheme="majorHAnsi" w:hAnsiTheme="majorHAnsi" w:cstheme="majorHAnsi"/>
          <w:sz w:val="24"/>
          <w:szCs w:val="24"/>
        </w:rPr>
        <w:t xml:space="preserve">, mismos que se enlistan a continuación: </w:t>
      </w:r>
    </w:p>
    <w:p w:rsidR="002C6F56" w:rsidRDefault="002C6F56" w:rsidP="00AB48D8">
      <w:pPr>
        <w:spacing w:after="0" w:line="240" w:lineRule="auto"/>
        <w:jc w:val="both"/>
        <w:rPr>
          <w:rFonts w:asciiTheme="majorHAnsi" w:hAnsiTheme="majorHAnsi" w:cstheme="majorHAnsi"/>
          <w:sz w:val="24"/>
          <w:szCs w:val="24"/>
        </w:rPr>
      </w:pPr>
    </w:p>
    <w:tbl>
      <w:tblPr>
        <w:tblW w:w="95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25"/>
        <w:gridCol w:w="2049"/>
        <w:gridCol w:w="1593"/>
        <w:gridCol w:w="1461"/>
        <w:gridCol w:w="3730"/>
      </w:tblGrid>
      <w:tr w:rsidR="002C6F56" w:rsidRPr="00823362" w:rsidTr="001357C6">
        <w:trPr>
          <w:trHeight w:val="510"/>
          <w:tblHeader/>
          <w:jc w:val="center"/>
        </w:trPr>
        <w:tc>
          <w:tcPr>
            <w:tcW w:w="644" w:type="dxa"/>
            <w:shd w:val="clear" w:color="auto" w:fill="8EAADB" w:themeFill="accent5" w:themeFillTint="99"/>
            <w:vAlign w:val="center"/>
            <w:hideMark/>
          </w:tcPr>
          <w:p w:rsidR="002C6F56" w:rsidRPr="00823362" w:rsidRDefault="002C6F56" w:rsidP="00AB48D8">
            <w:pPr>
              <w:spacing w:after="0" w:line="240" w:lineRule="auto"/>
              <w:jc w:val="center"/>
              <w:rPr>
                <w:rFonts w:asciiTheme="majorHAnsi" w:eastAsia="Times New Roman" w:hAnsiTheme="majorHAnsi" w:cs="Calibri Light"/>
                <w:b/>
                <w:bCs/>
                <w:sz w:val="24"/>
                <w:szCs w:val="24"/>
                <w:lang w:eastAsia="es-MX"/>
              </w:rPr>
            </w:pPr>
            <w:r w:rsidRPr="00823362">
              <w:rPr>
                <w:rFonts w:asciiTheme="majorHAnsi" w:eastAsia="Times New Roman" w:hAnsiTheme="majorHAnsi" w:cs="Calibri Light"/>
                <w:b/>
                <w:bCs/>
                <w:sz w:val="24"/>
                <w:szCs w:val="24"/>
                <w:lang w:eastAsia="es-MX"/>
              </w:rPr>
              <w:t>FOLIO</w:t>
            </w:r>
          </w:p>
        </w:tc>
        <w:tc>
          <w:tcPr>
            <w:tcW w:w="2049" w:type="dxa"/>
            <w:shd w:val="clear" w:color="auto" w:fill="8EAADB" w:themeFill="accent5" w:themeFillTint="99"/>
            <w:vAlign w:val="center"/>
            <w:hideMark/>
          </w:tcPr>
          <w:p w:rsidR="002C6F56" w:rsidRPr="00823362" w:rsidRDefault="002C6F56" w:rsidP="00AB48D8">
            <w:pPr>
              <w:spacing w:after="0" w:line="240" w:lineRule="auto"/>
              <w:jc w:val="center"/>
              <w:rPr>
                <w:rFonts w:asciiTheme="majorHAnsi" w:eastAsia="Times New Roman" w:hAnsiTheme="majorHAnsi" w:cs="Calibri Light"/>
                <w:b/>
                <w:bCs/>
                <w:sz w:val="24"/>
                <w:szCs w:val="24"/>
                <w:lang w:eastAsia="es-MX"/>
              </w:rPr>
            </w:pPr>
            <w:r w:rsidRPr="00823362">
              <w:rPr>
                <w:rFonts w:asciiTheme="majorHAnsi" w:eastAsia="Times New Roman" w:hAnsiTheme="majorHAnsi" w:cs="Calibri Light"/>
                <w:b/>
                <w:bCs/>
                <w:sz w:val="24"/>
                <w:szCs w:val="24"/>
                <w:lang w:eastAsia="es-MX"/>
              </w:rPr>
              <w:t>NOMBRE DEL FIDEICOMISO</w:t>
            </w:r>
          </w:p>
        </w:tc>
        <w:tc>
          <w:tcPr>
            <w:tcW w:w="1593" w:type="dxa"/>
            <w:shd w:val="clear" w:color="auto" w:fill="8EAADB" w:themeFill="accent5" w:themeFillTint="99"/>
            <w:vAlign w:val="center"/>
            <w:hideMark/>
          </w:tcPr>
          <w:p w:rsidR="002C6F56" w:rsidRPr="00823362" w:rsidRDefault="002C6F56" w:rsidP="00AB48D8">
            <w:pPr>
              <w:spacing w:after="0" w:line="240" w:lineRule="auto"/>
              <w:jc w:val="center"/>
              <w:rPr>
                <w:rFonts w:asciiTheme="majorHAnsi" w:eastAsia="Times New Roman" w:hAnsiTheme="majorHAnsi" w:cs="Calibri Light"/>
                <w:b/>
                <w:bCs/>
                <w:sz w:val="24"/>
                <w:szCs w:val="24"/>
                <w:lang w:eastAsia="es-MX"/>
              </w:rPr>
            </w:pPr>
            <w:r w:rsidRPr="00823362">
              <w:rPr>
                <w:rFonts w:asciiTheme="majorHAnsi" w:eastAsia="Times New Roman" w:hAnsiTheme="majorHAnsi" w:cs="Calibri Light"/>
                <w:b/>
                <w:bCs/>
                <w:sz w:val="24"/>
                <w:szCs w:val="24"/>
                <w:lang w:eastAsia="es-MX"/>
              </w:rPr>
              <w:t>SECRETARÍA Y/O ORGANISMO QUE LO ADMINISTRA</w:t>
            </w:r>
          </w:p>
        </w:tc>
        <w:tc>
          <w:tcPr>
            <w:tcW w:w="1461" w:type="dxa"/>
            <w:shd w:val="clear" w:color="auto" w:fill="8EAADB" w:themeFill="accent5" w:themeFillTint="99"/>
            <w:vAlign w:val="center"/>
            <w:hideMark/>
          </w:tcPr>
          <w:p w:rsidR="002C6F56" w:rsidRPr="00823362" w:rsidRDefault="002C6F56" w:rsidP="00AB48D8">
            <w:pPr>
              <w:spacing w:after="0" w:line="240" w:lineRule="auto"/>
              <w:jc w:val="center"/>
              <w:rPr>
                <w:rFonts w:asciiTheme="majorHAnsi" w:eastAsia="Times New Roman" w:hAnsiTheme="majorHAnsi" w:cs="Calibri Light"/>
                <w:b/>
                <w:bCs/>
                <w:sz w:val="24"/>
                <w:szCs w:val="24"/>
                <w:lang w:eastAsia="es-MX"/>
              </w:rPr>
            </w:pPr>
            <w:r w:rsidRPr="00823362">
              <w:rPr>
                <w:rFonts w:asciiTheme="majorHAnsi" w:eastAsia="Times New Roman" w:hAnsiTheme="majorHAnsi" w:cs="Calibri Light"/>
                <w:b/>
                <w:bCs/>
                <w:sz w:val="24"/>
                <w:szCs w:val="24"/>
                <w:lang w:eastAsia="es-MX"/>
              </w:rPr>
              <w:t>NO. DE CONTRATO</w:t>
            </w:r>
          </w:p>
        </w:tc>
        <w:tc>
          <w:tcPr>
            <w:tcW w:w="3811" w:type="dxa"/>
            <w:shd w:val="clear" w:color="auto" w:fill="8EAADB" w:themeFill="accent5" w:themeFillTint="99"/>
            <w:vAlign w:val="center"/>
            <w:hideMark/>
          </w:tcPr>
          <w:p w:rsidR="002C6F56" w:rsidRPr="00823362" w:rsidRDefault="002C6F56" w:rsidP="00AB48D8">
            <w:pPr>
              <w:spacing w:after="0" w:line="240" w:lineRule="auto"/>
              <w:jc w:val="center"/>
              <w:rPr>
                <w:rFonts w:asciiTheme="majorHAnsi" w:eastAsia="Times New Roman" w:hAnsiTheme="majorHAnsi" w:cs="Calibri Light"/>
                <w:b/>
                <w:bCs/>
                <w:sz w:val="24"/>
                <w:szCs w:val="24"/>
                <w:lang w:eastAsia="es-MX"/>
              </w:rPr>
            </w:pPr>
            <w:r w:rsidRPr="00823362">
              <w:rPr>
                <w:rFonts w:asciiTheme="majorHAnsi" w:eastAsia="Times New Roman" w:hAnsiTheme="majorHAnsi" w:cs="Calibri Light"/>
                <w:b/>
                <w:bCs/>
                <w:sz w:val="24"/>
                <w:szCs w:val="24"/>
                <w:lang w:eastAsia="es-MX"/>
              </w:rPr>
              <w:t>RAZÓN DE SU EXISTENCIA</w:t>
            </w:r>
          </w:p>
        </w:tc>
      </w:tr>
      <w:tr w:rsidR="002C6F56" w:rsidRPr="00823362" w:rsidTr="00FE74EA">
        <w:trPr>
          <w:trHeight w:val="2731"/>
          <w:jc w:val="center"/>
        </w:trPr>
        <w:tc>
          <w:tcPr>
            <w:tcW w:w="644" w:type="dxa"/>
            <w:shd w:val="clear" w:color="auto" w:fill="auto"/>
            <w:noWrap/>
            <w:vAlign w:val="center"/>
          </w:tcPr>
          <w:p w:rsidR="002C6F56" w:rsidRPr="00823362" w:rsidRDefault="002C6F56" w:rsidP="00AB48D8">
            <w:pPr>
              <w:spacing w:after="0" w:line="240" w:lineRule="auto"/>
              <w:jc w:val="center"/>
              <w:rPr>
                <w:rFonts w:asciiTheme="majorHAnsi" w:eastAsia="Times New Roman" w:hAnsiTheme="majorHAnsi" w:cs="Calibri Light"/>
                <w:color w:val="000000"/>
                <w:sz w:val="24"/>
                <w:szCs w:val="24"/>
                <w:lang w:eastAsia="es-MX"/>
              </w:rPr>
            </w:pPr>
            <w:r>
              <w:rPr>
                <w:rFonts w:asciiTheme="majorHAnsi" w:eastAsia="Times New Roman" w:hAnsiTheme="majorHAnsi" w:cs="Calibri Light"/>
                <w:color w:val="000000"/>
                <w:sz w:val="24"/>
                <w:szCs w:val="24"/>
                <w:lang w:eastAsia="es-MX"/>
              </w:rPr>
              <w:t>32</w:t>
            </w:r>
          </w:p>
        </w:tc>
        <w:tc>
          <w:tcPr>
            <w:tcW w:w="2049" w:type="dxa"/>
            <w:shd w:val="clear" w:color="auto" w:fill="auto"/>
            <w:noWrap/>
            <w:vAlign w:val="center"/>
          </w:tcPr>
          <w:p w:rsidR="002C6F56" w:rsidRPr="00823362" w:rsidRDefault="002C6F56" w:rsidP="00AB48D8">
            <w:pPr>
              <w:spacing w:after="0" w:line="240" w:lineRule="auto"/>
              <w:jc w:val="both"/>
              <w:rPr>
                <w:rFonts w:asciiTheme="majorHAnsi" w:eastAsia="Times New Roman" w:hAnsiTheme="majorHAnsi" w:cs="Calibri Light"/>
                <w:color w:val="000000"/>
                <w:sz w:val="24"/>
                <w:szCs w:val="24"/>
                <w:lang w:eastAsia="es-MX"/>
              </w:rPr>
            </w:pPr>
            <w:r>
              <w:rPr>
                <w:rFonts w:asciiTheme="majorHAnsi" w:eastAsia="Times New Roman" w:hAnsiTheme="majorHAnsi" w:cs="Calibri Light"/>
                <w:color w:val="000000"/>
                <w:sz w:val="24"/>
                <w:szCs w:val="24"/>
                <w:lang w:eastAsia="es-MX"/>
              </w:rPr>
              <w:t>PROTEGO F/0198</w:t>
            </w:r>
          </w:p>
        </w:tc>
        <w:tc>
          <w:tcPr>
            <w:tcW w:w="1593" w:type="dxa"/>
            <w:shd w:val="clear" w:color="auto" w:fill="auto"/>
            <w:noWrap/>
            <w:vAlign w:val="center"/>
          </w:tcPr>
          <w:p w:rsidR="002C6F56" w:rsidRPr="00823362" w:rsidRDefault="002C6F56" w:rsidP="00AB48D8">
            <w:pPr>
              <w:spacing w:after="0" w:line="240" w:lineRule="auto"/>
              <w:jc w:val="center"/>
              <w:rPr>
                <w:rFonts w:asciiTheme="majorHAnsi" w:eastAsia="Times New Roman" w:hAnsiTheme="majorHAnsi" w:cs="Calibri Light"/>
                <w:color w:val="000000"/>
                <w:sz w:val="24"/>
                <w:szCs w:val="24"/>
                <w:lang w:eastAsia="es-MX"/>
              </w:rPr>
            </w:pPr>
            <w:r>
              <w:rPr>
                <w:rFonts w:asciiTheme="majorHAnsi" w:eastAsia="Times New Roman" w:hAnsiTheme="majorHAnsi" w:cs="Calibri Light"/>
                <w:color w:val="000000"/>
                <w:sz w:val="24"/>
                <w:szCs w:val="24"/>
                <w:lang w:eastAsia="es-MX"/>
              </w:rPr>
              <w:t>Secretaría de Administración y Finanzas</w:t>
            </w:r>
          </w:p>
        </w:tc>
        <w:tc>
          <w:tcPr>
            <w:tcW w:w="1461" w:type="dxa"/>
            <w:shd w:val="clear" w:color="auto" w:fill="auto"/>
            <w:noWrap/>
            <w:vAlign w:val="center"/>
            <w:hideMark/>
          </w:tcPr>
          <w:p w:rsidR="002C6F56" w:rsidRPr="00823362" w:rsidRDefault="002C6F56" w:rsidP="00AB48D8">
            <w:pPr>
              <w:spacing w:after="0" w:line="240" w:lineRule="auto"/>
              <w:jc w:val="center"/>
              <w:rPr>
                <w:rFonts w:asciiTheme="majorHAnsi" w:eastAsia="Times New Roman" w:hAnsiTheme="majorHAnsi" w:cs="Calibri Light"/>
                <w:color w:val="000000"/>
                <w:sz w:val="24"/>
                <w:szCs w:val="24"/>
                <w:lang w:eastAsia="es-MX"/>
              </w:rPr>
            </w:pPr>
            <w:r>
              <w:rPr>
                <w:rFonts w:asciiTheme="majorHAnsi" w:eastAsia="Times New Roman" w:hAnsiTheme="majorHAnsi" w:cs="Calibri Light"/>
                <w:color w:val="000000"/>
                <w:sz w:val="24"/>
                <w:szCs w:val="24"/>
                <w:lang w:eastAsia="es-MX"/>
              </w:rPr>
              <w:t>F/0198</w:t>
            </w:r>
          </w:p>
        </w:tc>
        <w:tc>
          <w:tcPr>
            <w:tcW w:w="3811" w:type="dxa"/>
            <w:shd w:val="clear" w:color="auto" w:fill="auto"/>
            <w:vAlign w:val="center"/>
            <w:hideMark/>
          </w:tcPr>
          <w:p w:rsidR="002C6F56" w:rsidRPr="00823362" w:rsidRDefault="002C6F56" w:rsidP="00AB48D8">
            <w:pPr>
              <w:spacing w:after="0" w:line="240" w:lineRule="auto"/>
              <w:jc w:val="both"/>
              <w:rPr>
                <w:rFonts w:asciiTheme="majorHAnsi" w:eastAsia="Times New Roman" w:hAnsiTheme="majorHAnsi" w:cs="Calibri Light"/>
                <w:color w:val="000000"/>
                <w:sz w:val="24"/>
                <w:szCs w:val="24"/>
                <w:lang w:eastAsia="es-MX"/>
              </w:rPr>
            </w:pPr>
            <w:r>
              <w:rPr>
                <w:rFonts w:asciiTheme="majorHAnsi" w:eastAsia="Times New Roman" w:hAnsiTheme="majorHAnsi" w:cs="Calibri Light"/>
                <w:color w:val="000000"/>
                <w:sz w:val="24"/>
                <w:szCs w:val="24"/>
                <w:lang w:eastAsia="es-MX"/>
              </w:rPr>
              <w:t>Servir como mecanismo para el pago de las obligaciones que deriven de la contratación de los financiamientos contratados al amparo del decreto, cuyo destino esté constituido por las acciones a que se refiere el artículo 47 de la Ley de Coordinación Fiscal, así como las operaciones financieras de derivados asociadas a dichos financiamientos.</w:t>
            </w:r>
          </w:p>
        </w:tc>
      </w:tr>
      <w:tr w:rsidR="002C6F56" w:rsidRPr="00823362" w:rsidTr="001357C6">
        <w:trPr>
          <w:trHeight w:val="1275"/>
          <w:jc w:val="center"/>
        </w:trPr>
        <w:tc>
          <w:tcPr>
            <w:tcW w:w="644" w:type="dxa"/>
            <w:shd w:val="clear" w:color="auto" w:fill="auto"/>
            <w:noWrap/>
            <w:vAlign w:val="center"/>
          </w:tcPr>
          <w:p w:rsidR="002C6F56" w:rsidRPr="00823362" w:rsidRDefault="002C6F56" w:rsidP="00AB48D8">
            <w:pPr>
              <w:spacing w:after="0" w:line="240" w:lineRule="auto"/>
              <w:jc w:val="center"/>
              <w:rPr>
                <w:rFonts w:asciiTheme="majorHAnsi" w:eastAsia="Times New Roman" w:hAnsiTheme="majorHAnsi" w:cs="Calibri Light"/>
                <w:color w:val="000000"/>
                <w:sz w:val="24"/>
                <w:szCs w:val="24"/>
                <w:lang w:eastAsia="es-MX"/>
              </w:rPr>
            </w:pPr>
            <w:r>
              <w:rPr>
                <w:rFonts w:asciiTheme="majorHAnsi" w:eastAsia="Times New Roman" w:hAnsiTheme="majorHAnsi" w:cs="Calibri Light"/>
                <w:color w:val="000000"/>
                <w:sz w:val="24"/>
                <w:szCs w:val="24"/>
                <w:lang w:eastAsia="es-MX"/>
              </w:rPr>
              <w:t>33</w:t>
            </w:r>
          </w:p>
        </w:tc>
        <w:tc>
          <w:tcPr>
            <w:tcW w:w="2049" w:type="dxa"/>
            <w:shd w:val="clear" w:color="auto" w:fill="auto"/>
            <w:noWrap/>
            <w:vAlign w:val="center"/>
          </w:tcPr>
          <w:p w:rsidR="002C6F56" w:rsidRPr="00823362" w:rsidRDefault="002C6F56" w:rsidP="00AB48D8">
            <w:pPr>
              <w:spacing w:after="0" w:line="240" w:lineRule="auto"/>
              <w:jc w:val="center"/>
              <w:rPr>
                <w:rFonts w:asciiTheme="majorHAnsi" w:eastAsia="Times New Roman" w:hAnsiTheme="majorHAnsi" w:cs="Calibri Light"/>
                <w:color w:val="000000"/>
                <w:sz w:val="24"/>
                <w:szCs w:val="24"/>
                <w:lang w:eastAsia="es-MX"/>
              </w:rPr>
            </w:pPr>
            <w:r>
              <w:rPr>
                <w:rFonts w:asciiTheme="majorHAnsi" w:eastAsia="Times New Roman" w:hAnsiTheme="majorHAnsi" w:cs="Calibri Light"/>
                <w:color w:val="000000"/>
                <w:sz w:val="24"/>
                <w:szCs w:val="24"/>
                <w:lang w:eastAsia="es-MX"/>
              </w:rPr>
              <w:t>Fideicomiso Proyecto Puesta en Marcha y Construcción de la Fase A de la Primera Etapa del Centro de Carga Aeroportuari</w:t>
            </w:r>
            <w:r w:rsidR="005A34A2">
              <w:rPr>
                <w:rFonts w:asciiTheme="majorHAnsi" w:eastAsia="Times New Roman" w:hAnsiTheme="majorHAnsi" w:cs="Calibri Light"/>
                <w:color w:val="000000"/>
                <w:sz w:val="24"/>
                <w:szCs w:val="24"/>
                <w:lang w:eastAsia="es-MX"/>
              </w:rPr>
              <w:t xml:space="preserve">o </w:t>
            </w:r>
            <w:r>
              <w:rPr>
                <w:rFonts w:asciiTheme="majorHAnsi" w:eastAsia="Times New Roman" w:hAnsiTheme="majorHAnsi" w:cs="Calibri Light"/>
                <w:color w:val="000000"/>
                <w:sz w:val="24"/>
                <w:szCs w:val="24"/>
                <w:lang w:eastAsia="es-MX"/>
              </w:rPr>
              <w:t>de Valladolid</w:t>
            </w:r>
          </w:p>
        </w:tc>
        <w:tc>
          <w:tcPr>
            <w:tcW w:w="1593" w:type="dxa"/>
            <w:shd w:val="clear" w:color="auto" w:fill="auto"/>
            <w:noWrap/>
            <w:vAlign w:val="center"/>
          </w:tcPr>
          <w:p w:rsidR="002C6F56" w:rsidRPr="00823362" w:rsidRDefault="002C6F56" w:rsidP="00AB48D8">
            <w:pPr>
              <w:spacing w:after="0" w:line="240" w:lineRule="auto"/>
              <w:jc w:val="center"/>
              <w:rPr>
                <w:rFonts w:asciiTheme="majorHAnsi" w:eastAsia="Times New Roman" w:hAnsiTheme="majorHAnsi" w:cs="Calibri Light"/>
                <w:color w:val="000000"/>
                <w:sz w:val="24"/>
                <w:szCs w:val="24"/>
                <w:lang w:eastAsia="es-MX"/>
              </w:rPr>
            </w:pPr>
            <w:r>
              <w:rPr>
                <w:rFonts w:asciiTheme="majorHAnsi" w:eastAsia="Times New Roman" w:hAnsiTheme="majorHAnsi" w:cs="Calibri Light"/>
                <w:color w:val="000000"/>
                <w:sz w:val="24"/>
                <w:szCs w:val="24"/>
                <w:lang w:eastAsia="es-MX"/>
              </w:rPr>
              <w:t xml:space="preserve">Secretaría de </w:t>
            </w:r>
            <w:r w:rsidR="00A44454">
              <w:rPr>
                <w:rFonts w:asciiTheme="majorHAnsi" w:eastAsia="Times New Roman" w:hAnsiTheme="majorHAnsi" w:cs="Calibri Light"/>
                <w:color w:val="000000"/>
                <w:sz w:val="24"/>
                <w:szCs w:val="24"/>
                <w:lang w:eastAsia="es-MX"/>
              </w:rPr>
              <w:t>Fomento Económico</w:t>
            </w:r>
          </w:p>
        </w:tc>
        <w:tc>
          <w:tcPr>
            <w:tcW w:w="1461" w:type="dxa"/>
            <w:shd w:val="clear" w:color="auto" w:fill="auto"/>
            <w:noWrap/>
            <w:vAlign w:val="center"/>
          </w:tcPr>
          <w:p w:rsidR="002C6F56" w:rsidRPr="00823362" w:rsidRDefault="002C6F56" w:rsidP="00AB48D8">
            <w:pPr>
              <w:spacing w:after="0" w:line="240" w:lineRule="auto"/>
              <w:jc w:val="center"/>
              <w:rPr>
                <w:rFonts w:asciiTheme="majorHAnsi" w:eastAsia="Times New Roman" w:hAnsiTheme="majorHAnsi" w:cs="Calibri Light"/>
                <w:color w:val="000000"/>
                <w:sz w:val="24"/>
                <w:szCs w:val="24"/>
                <w:lang w:eastAsia="es-MX"/>
              </w:rPr>
            </w:pPr>
            <w:r>
              <w:rPr>
                <w:rFonts w:asciiTheme="majorHAnsi" w:eastAsia="Times New Roman" w:hAnsiTheme="majorHAnsi" w:cs="Calibri Light"/>
                <w:color w:val="000000"/>
                <w:sz w:val="24"/>
                <w:szCs w:val="24"/>
                <w:lang w:eastAsia="es-MX"/>
              </w:rPr>
              <w:t>2003626</w:t>
            </w:r>
          </w:p>
        </w:tc>
        <w:tc>
          <w:tcPr>
            <w:tcW w:w="3811" w:type="dxa"/>
            <w:shd w:val="clear" w:color="auto" w:fill="auto"/>
            <w:vAlign w:val="center"/>
          </w:tcPr>
          <w:p w:rsidR="002C6F56" w:rsidRPr="00823362" w:rsidRDefault="002C6F56" w:rsidP="00AB48D8">
            <w:pPr>
              <w:spacing w:after="0" w:line="240" w:lineRule="auto"/>
              <w:jc w:val="both"/>
              <w:rPr>
                <w:rFonts w:asciiTheme="majorHAnsi" w:eastAsia="Times New Roman" w:hAnsiTheme="majorHAnsi" w:cs="Calibri Light"/>
                <w:color w:val="000000"/>
                <w:sz w:val="24"/>
                <w:szCs w:val="24"/>
                <w:lang w:eastAsia="es-MX"/>
              </w:rPr>
            </w:pPr>
            <w:r>
              <w:rPr>
                <w:rFonts w:asciiTheme="majorHAnsi" w:eastAsia="Times New Roman" w:hAnsiTheme="majorHAnsi" w:cs="Calibri Light"/>
                <w:color w:val="000000"/>
                <w:sz w:val="24"/>
                <w:szCs w:val="24"/>
                <w:lang w:eastAsia="es-MX"/>
              </w:rPr>
              <w:t>Ejecutar el “Proyecto Puesta en Marcha y Construcción de las Fase A de la Primera Etapa del Centro de Carga Aeroportuaria de Valladolid”</w:t>
            </w:r>
          </w:p>
        </w:tc>
      </w:tr>
    </w:tbl>
    <w:p w:rsidR="002C6F56" w:rsidRDefault="002C6F56" w:rsidP="00AB48D8">
      <w:pPr>
        <w:spacing w:after="0" w:line="240" w:lineRule="auto"/>
        <w:jc w:val="both"/>
        <w:rPr>
          <w:rFonts w:asciiTheme="majorHAnsi" w:hAnsiTheme="majorHAnsi" w:cstheme="majorHAnsi"/>
          <w:sz w:val="24"/>
          <w:szCs w:val="24"/>
        </w:rPr>
      </w:pPr>
    </w:p>
    <w:p w:rsidR="001357C6" w:rsidRPr="001357C6" w:rsidRDefault="001357C6" w:rsidP="00AB48D8">
      <w:pPr>
        <w:spacing w:after="0" w:line="240" w:lineRule="auto"/>
        <w:jc w:val="both"/>
        <w:rPr>
          <w:rFonts w:asciiTheme="majorHAnsi" w:eastAsia="Arial" w:hAnsiTheme="majorHAnsi" w:cstheme="majorHAnsi"/>
          <w:sz w:val="24"/>
          <w:szCs w:val="24"/>
          <w:lang w:val="es-ES"/>
        </w:rPr>
      </w:pPr>
      <w:r>
        <w:rPr>
          <w:rFonts w:asciiTheme="majorHAnsi" w:hAnsiTheme="majorHAnsi" w:cs="Calibri Light"/>
          <w:sz w:val="24"/>
          <w:szCs w:val="24"/>
        </w:rPr>
        <w:t>En razón de lo anterior, se le requirió a la</w:t>
      </w:r>
      <w:r w:rsidR="00A44454">
        <w:rPr>
          <w:rFonts w:asciiTheme="majorHAnsi" w:hAnsiTheme="majorHAnsi" w:cs="Calibri Light"/>
          <w:sz w:val="24"/>
          <w:szCs w:val="24"/>
        </w:rPr>
        <w:t>s</w:t>
      </w:r>
      <w:r>
        <w:rPr>
          <w:rFonts w:asciiTheme="majorHAnsi" w:hAnsiTheme="majorHAnsi" w:cs="Calibri Light"/>
          <w:sz w:val="24"/>
          <w:szCs w:val="24"/>
        </w:rPr>
        <w:t xml:space="preserve"> Secretaría</w:t>
      </w:r>
      <w:r w:rsidR="00A44454">
        <w:rPr>
          <w:rFonts w:asciiTheme="majorHAnsi" w:hAnsiTheme="majorHAnsi" w:cs="Calibri Light"/>
          <w:sz w:val="24"/>
          <w:szCs w:val="24"/>
        </w:rPr>
        <w:t>s</w:t>
      </w:r>
      <w:r>
        <w:rPr>
          <w:rFonts w:asciiTheme="majorHAnsi" w:hAnsiTheme="majorHAnsi" w:cs="Calibri Light"/>
          <w:sz w:val="24"/>
          <w:szCs w:val="24"/>
        </w:rPr>
        <w:t xml:space="preserve"> de Administración y Finanzas</w:t>
      </w:r>
      <w:r w:rsidR="00A44454">
        <w:rPr>
          <w:rFonts w:asciiTheme="majorHAnsi" w:hAnsiTheme="majorHAnsi" w:cs="Calibri Light"/>
          <w:sz w:val="24"/>
          <w:szCs w:val="24"/>
        </w:rPr>
        <w:t xml:space="preserve"> y de Fomento Económico</w:t>
      </w:r>
      <w:r>
        <w:rPr>
          <w:rFonts w:asciiTheme="majorHAnsi" w:hAnsiTheme="majorHAnsi" w:cs="Calibri Light"/>
          <w:sz w:val="24"/>
          <w:szCs w:val="24"/>
        </w:rPr>
        <w:t xml:space="preserve">, que </w:t>
      </w:r>
      <w:r w:rsidRPr="00823362">
        <w:rPr>
          <w:rFonts w:asciiTheme="majorHAnsi" w:hAnsiTheme="majorHAnsi" w:cs="Calibri Light"/>
          <w:sz w:val="24"/>
          <w:szCs w:val="24"/>
        </w:rPr>
        <w:t>inform</w:t>
      </w:r>
      <w:r>
        <w:rPr>
          <w:rFonts w:asciiTheme="majorHAnsi" w:hAnsiTheme="majorHAnsi" w:cs="Calibri Light"/>
          <w:sz w:val="24"/>
          <w:szCs w:val="24"/>
        </w:rPr>
        <w:t>e</w:t>
      </w:r>
      <w:r w:rsidR="00A44454">
        <w:rPr>
          <w:rFonts w:asciiTheme="majorHAnsi" w:hAnsiTheme="majorHAnsi" w:cs="Calibri Light"/>
          <w:sz w:val="24"/>
          <w:szCs w:val="24"/>
        </w:rPr>
        <w:t>n</w:t>
      </w:r>
      <w:r>
        <w:rPr>
          <w:rFonts w:asciiTheme="majorHAnsi" w:hAnsiTheme="majorHAnsi" w:cs="Calibri Light"/>
          <w:sz w:val="24"/>
          <w:szCs w:val="24"/>
        </w:rPr>
        <w:t xml:space="preserve"> </w:t>
      </w:r>
      <w:r w:rsidRPr="00823362">
        <w:rPr>
          <w:rFonts w:asciiTheme="majorHAnsi" w:eastAsia="Malgun Gothic" w:hAnsiTheme="majorHAnsi"/>
          <w:sz w:val="24"/>
          <w:szCs w:val="24"/>
        </w:rPr>
        <w:t xml:space="preserve">con fundamento en el artículo 26 de la Ley General de Transparencia y Acceso a la Información Pública y el </w:t>
      </w:r>
      <w:r w:rsidR="00A44454">
        <w:rPr>
          <w:rFonts w:asciiTheme="majorHAnsi" w:eastAsia="Malgun Gothic" w:hAnsiTheme="majorHAnsi"/>
          <w:sz w:val="24"/>
          <w:szCs w:val="24"/>
        </w:rPr>
        <w:t>diverso</w:t>
      </w:r>
      <w:r w:rsidRPr="00823362">
        <w:rPr>
          <w:rFonts w:asciiTheme="majorHAnsi" w:eastAsia="Malgun Gothic" w:hAnsiTheme="majorHAnsi"/>
          <w:sz w:val="24"/>
          <w:szCs w:val="24"/>
        </w:rPr>
        <w:t xml:space="preserve"> 51 de la Ley de Transparencia y Acceso a la Información Pública del Estado de Yucatán, si </w:t>
      </w:r>
      <w:r>
        <w:rPr>
          <w:rFonts w:asciiTheme="majorHAnsi" w:eastAsia="Malgun Gothic" w:hAnsiTheme="majorHAnsi"/>
          <w:sz w:val="24"/>
          <w:szCs w:val="24"/>
        </w:rPr>
        <w:t xml:space="preserve">dichos </w:t>
      </w:r>
      <w:r w:rsidRPr="00823362">
        <w:rPr>
          <w:rFonts w:asciiTheme="majorHAnsi" w:eastAsia="Malgun Gothic" w:hAnsiTheme="majorHAnsi"/>
          <w:sz w:val="24"/>
          <w:szCs w:val="24"/>
        </w:rPr>
        <w:t xml:space="preserve">fideicomisos </w:t>
      </w:r>
      <w:r>
        <w:rPr>
          <w:rFonts w:asciiTheme="majorHAnsi" w:eastAsia="Malgun Gothic" w:hAnsiTheme="majorHAnsi"/>
          <w:sz w:val="24"/>
          <w:szCs w:val="24"/>
        </w:rPr>
        <w:t xml:space="preserve">que </w:t>
      </w:r>
      <w:r w:rsidRPr="00823362">
        <w:rPr>
          <w:rFonts w:asciiTheme="majorHAnsi" w:eastAsia="Malgun Gothic" w:hAnsiTheme="majorHAnsi"/>
          <w:sz w:val="24"/>
          <w:szCs w:val="24"/>
        </w:rPr>
        <w:t>administra</w:t>
      </w:r>
      <w:r w:rsidR="00A44454">
        <w:rPr>
          <w:rFonts w:asciiTheme="majorHAnsi" w:eastAsia="Malgun Gothic" w:hAnsiTheme="majorHAnsi"/>
          <w:sz w:val="24"/>
          <w:szCs w:val="24"/>
        </w:rPr>
        <w:t>n</w:t>
      </w:r>
      <w:r w:rsidRPr="00823362">
        <w:rPr>
          <w:rFonts w:asciiTheme="majorHAnsi" w:eastAsia="Malgun Gothic" w:hAnsiTheme="majorHAnsi"/>
          <w:sz w:val="24"/>
          <w:szCs w:val="24"/>
        </w:rPr>
        <w:t>,</w:t>
      </w:r>
      <w:r>
        <w:rPr>
          <w:rFonts w:asciiTheme="majorHAnsi" w:eastAsia="Malgun Gothic" w:hAnsiTheme="majorHAnsi"/>
          <w:sz w:val="24"/>
          <w:szCs w:val="24"/>
        </w:rPr>
        <w:t xml:space="preserve"> cuentan</w:t>
      </w:r>
      <w:r w:rsidRPr="00823362">
        <w:rPr>
          <w:rFonts w:asciiTheme="majorHAnsi" w:eastAsia="Malgun Gothic" w:hAnsiTheme="majorHAnsi"/>
          <w:sz w:val="24"/>
          <w:szCs w:val="24"/>
        </w:rPr>
        <w:t xml:space="preserve"> </w:t>
      </w:r>
      <w:r>
        <w:rPr>
          <w:rFonts w:asciiTheme="majorHAnsi" w:eastAsia="Malgun Gothic" w:hAnsiTheme="majorHAnsi"/>
          <w:sz w:val="24"/>
          <w:szCs w:val="24"/>
        </w:rPr>
        <w:t xml:space="preserve">o no </w:t>
      </w:r>
      <w:r w:rsidRPr="00823362">
        <w:rPr>
          <w:rFonts w:asciiTheme="majorHAnsi" w:eastAsia="Malgun Gothic" w:hAnsiTheme="majorHAnsi"/>
          <w:sz w:val="24"/>
          <w:szCs w:val="24"/>
        </w:rPr>
        <w:t xml:space="preserve">con la estructura orgánica que les permita dar cumplimiento a las </w:t>
      </w:r>
      <w:r w:rsidR="00A44454">
        <w:rPr>
          <w:rFonts w:asciiTheme="majorHAnsi" w:eastAsia="Malgun Gothic" w:hAnsiTheme="majorHAnsi"/>
          <w:sz w:val="24"/>
          <w:szCs w:val="24"/>
        </w:rPr>
        <w:lastRenderedPageBreak/>
        <w:t>obligaciones de transparencia derivadas de la Ley general</w:t>
      </w:r>
      <w:r w:rsidRPr="00823362">
        <w:rPr>
          <w:rFonts w:asciiTheme="majorHAnsi" w:eastAsia="Malgun Gothic" w:hAnsiTheme="majorHAnsi"/>
          <w:sz w:val="24"/>
          <w:szCs w:val="24"/>
        </w:rPr>
        <w:t xml:space="preserve">, por sí mismos o a través </w:t>
      </w:r>
      <w:r w:rsidRPr="00823362">
        <w:rPr>
          <w:rFonts w:asciiTheme="majorHAnsi" w:eastAsia="Malgun Gothic" w:hAnsiTheme="majorHAnsi"/>
          <w:sz w:val="24"/>
          <w:szCs w:val="24"/>
          <w:lang w:val="es-ES"/>
        </w:rPr>
        <w:t>de</w:t>
      </w:r>
      <w:r>
        <w:rPr>
          <w:rFonts w:asciiTheme="majorHAnsi" w:eastAsia="Malgun Gothic" w:hAnsiTheme="majorHAnsi"/>
          <w:sz w:val="24"/>
          <w:szCs w:val="24"/>
          <w:lang w:val="es-ES"/>
        </w:rPr>
        <w:t xml:space="preserve"> dicha</w:t>
      </w:r>
      <w:r w:rsidR="0055368F">
        <w:rPr>
          <w:rFonts w:asciiTheme="majorHAnsi" w:eastAsia="Malgun Gothic" w:hAnsiTheme="majorHAnsi"/>
          <w:sz w:val="24"/>
          <w:szCs w:val="24"/>
          <w:lang w:val="es-ES"/>
        </w:rPr>
        <w:t>s</w:t>
      </w:r>
      <w:r>
        <w:rPr>
          <w:rFonts w:asciiTheme="majorHAnsi" w:eastAsia="Malgun Gothic" w:hAnsiTheme="majorHAnsi"/>
          <w:sz w:val="24"/>
          <w:szCs w:val="24"/>
          <w:lang w:val="es-ES"/>
        </w:rPr>
        <w:t xml:space="preserve"> Secretaría</w:t>
      </w:r>
      <w:r w:rsidR="00A44454">
        <w:rPr>
          <w:rFonts w:asciiTheme="majorHAnsi" w:eastAsia="Malgun Gothic" w:hAnsiTheme="majorHAnsi"/>
          <w:sz w:val="24"/>
          <w:szCs w:val="24"/>
          <w:lang w:val="es-ES"/>
        </w:rPr>
        <w:t>s</w:t>
      </w:r>
      <w:r>
        <w:rPr>
          <w:rFonts w:asciiTheme="majorHAnsi" w:eastAsia="Malgun Gothic" w:hAnsiTheme="majorHAnsi"/>
          <w:sz w:val="24"/>
          <w:szCs w:val="24"/>
          <w:lang w:val="es-ES"/>
        </w:rPr>
        <w:t>.</w:t>
      </w:r>
      <w:r w:rsidRPr="001357C6">
        <w:rPr>
          <w:rFonts w:asciiTheme="majorHAnsi" w:eastAsia="Arial" w:hAnsiTheme="majorHAnsi" w:cstheme="majorHAnsi"/>
          <w:sz w:val="24"/>
          <w:szCs w:val="24"/>
          <w:lang w:val="es-ES"/>
        </w:rPr>
        <w:t xml:space="preserve"> </w:t>
      </w:r>
    </w:p>
    <w:p w:rsidR="001357C6" w:rsidRDefault="001357C6" w:rsidP="00AB48D8">
      <w:pPr>
        <w:spacing w:after="0" w:line="240" w:lineRule="auto"/>
        <w:jc w:val="both"/>
        <w:rPr>
          <w:rFonts w:asciiTheme="majorHAnsi" w:eastAsia="Arial" w:hAnsiTheme="majorHAnsi" w:cstheme="majorHAnsi"/>
          <w:sz w:val="24"/>
          <w:szCs w:val="24"/>
        </w:rPr>
      </w:pPr>
    </w:p>
    <w:p w:rsidR="004E3026" w:rsidRDefault="004E3026" w:rsidP="00AB48D8">
      <w:pPr>
        <w:spacing w:after="0" w:line="240" w:lineRule="auto"/>
        <w:jc w:val="both"/>
        <w:rPr>
          <w:rFonts w:asciiTheme="majorHAnsi" w:eastAsia="Arial" w:hAnsiTheme="majorHAnsi" w:cstheme="majorHAnsi"/>
          <w:sz w:val="24"/>
          <w:szCs w:val="24"/>
        </w:rPr>
      </w:pPr>
      <w:r>
        <w:rPr>
          <w:rFonts w:asciiTheme="majorHAnsi" w:eastAsia="Arial" w:hAnsiTheme="majorHAnsi" w:cstheme="majorHAnsi"/>
          <w:sz w:val="24"/>
          <w:szCs w:val="24"/>
        </w:rPr>
        <w:t>En virtud de lo anterior, con fecha 19 de abril de 2018, a través de su cuenta de correo electrónico, la responsable de la Unidad de Trasparencia de</w:t>
      </w:r>
      <w:r w:rsidR="0055368F">
        <w:rPr>
          <w:rFonts w:asciiTheme="majorHAnsi" w:eastAsia="Arial" w:hAnsiTheme="majorHAnsi" w:cstheme="majorHAnsi"/>
          <w:sz w:val="24"/>
          <w:szCs w:val="24"/>
        </w:rPr>
        <w:t xml:space="preserve"> la Secretaría de Administración y Finanzas</w:t>
      </w:r>
      <w:r w:rsidR="003E1A96">
        <w:rPr>
          <w:rFonts w:asciiTheme="majorHAnsi" w:eastAsia="Arial" w:hAnsiTheme="majorHAnsi" w:cstheme="majorHAnsi"/>
          <w:sz w:val="24"/>
          <w:szCs w:val="24"/>
        </w:rPr>
        <w:t xml:space="preserve">, informó que </w:t>
      </w:r>
      <w:r>
        <w:rPr>
          <w:rFonts w:asciiTheme="majorHAnsi" w:eastAsia="Arial" w:hAnsiTheme="majorHAnsi" w:cstheme="majorHAnsi"/>
          <w:sz w:val="24"/>
          <w:szCs w:val="24"/>
        </w:rPr>
        <w:t>el Fideicomiso denominado PROTEGO F/0198, no cuenta con estructura orgánica por lo que cumplirá sus obligaciones de transparencia a través de la Secretaría de Administración y Finanzas.</w:t>
      </w:r>
      <w:r w:rsidR="00AE25C7">
        <w:rPr>
          <w:rFonts w:asciiTheme="majorHAnsi" w:eastAsia="Arial" w:hAnsiTheme="majorHAnsi" w:cstheme="majorHAnsi"/>
          <w:sz w:val="24"/>
          <w:szCs w:val="24"/>
        </w:rPr>
        <w:t xml:space="preserve"> Y en lo que respecta a la Secretaría de Fomento Económico, a través del oficio número SEFOE/DJ/UT/089/2018, de fecha 08 de junio de 2018, suscrito por el Lic. Roger Alberto Medina Chacón, Director Jurídico, </w:t>
      </w:r>
      <w:r w:rsidR="00524602">
        <w:rPr>
          <w:rFonts w:asciiTheme="majorHAnsi" w:eastAsia="Arial" w:hAnsiTheme="majorHAnsi" w:cstheme="majorHAnsi"/>
          <w:sz w:val="24"/>
          <w:szCs w:val="24"/>
        </w:rPr>
        <w:t xml:space="preserve">también indicó que el </w:t>
      </w:r>
      <w:r w:rsidR="00E04906">
        <w:rPr>
          <w:rFonts w:asciiTheme="majorHAnsi" w:eastAsia="Times New Roman" w:hAnsiTheme="majorHAnsi" w:cs="Calibri Light"/>
          <w:color w:val="000000"/>
          <w:sz w:val="24"/>
          <w:szCs w:val="24"/>
          <w:lang w:eastAsia="es-MX"/>
        </w:rPr>
        <w:t xml:space="preserve">Fideicomiso Proyecto Puesta en Marcha y Construcción de la Fase A de la Primera Etapa del Centro de Carga Aeroportuario de Valladolid </w:t>
      </w:r>
      <w:r w:rsidR="009C21EC">
        <w:rPr>
          <w:rFonts w:asciiTheme="majorHAnsi" w:eastAsia="Times New Roman" w:hAnsiTheme="majorHAnsi" w:cs="Calibri Light"/>
          <w:color w:val="000000"/>
          <w:sz w:val="24"/>
          <w:szCs w:val="24"/>
          <w:lang w:eastAsia="es-MX"/>
        </w:rPr>
        <w:t>carece de estructura orgánica, por lo que dicho Fideicomiso cumplirá con sus obligaciones de transparencia, a través de la Secretaría de Fomento Económico.</w:t>
      </w:r>
    </w:p>
    <w:p w:rsidR="004E3026" w:rsidRDefault="004E3026" w:rsidP="00AB48D8">
      <w:pPr>
        <w:spacing w:after="0" w:line="240" w:lineRule="auto"/>
        <w:jc w:val="both"/>
        <w:rPr>
          <w:rFonts w:asciiTheme="majorHAnsi" w:eastAsia="Arial" w:hAnsiTheme="majorHAnsi" w:cstheme="majorHAnsi"/>
          <w:sz w:val="24"/>
          <w:szCs w:val="24"/>
        </w:rPr>
      </w:pPr>
    </w:p>
    <w:p w:rsidR="00D26A70" w:rsidRDefault="00974818" w:rsidP="00AB48D8">
      <w:pPr>
        <w:spacing w:after="0" w:line="240" w:lineRule="auto"/>
        <w:jc w:val="both"/>
        <w:rPr>
          <w:rFonts w:ascii="Calibri Light" w:hAnsi="Calibri Light" w:cs="Calibri Light"/>
          <w:sz w:val="24"/>
          <w:szCs w:val="24"/>
        </w:rPr>
      </w:pPr>
      <w:proofErr w:type="gramStart"/>
      <w:r>
        <w:rPr>
          <w:rFonts w:asciiTheme="majorHAnsi" w:eastAsia="Arial" w:hAnsiTheme="majorHAnsi" w:cstheme="majorHAnsi"/>
          <w:b/>
          <w:sz w:val="24"/>
          <w:szCs w:val="24"/>
        </w:rPr>
        <w:t>NOVENO</w:t>
      </w:r>
      <w:r w:rsidR="001A5928" w:rsidRPr="00063B7F">
        <w:rPr>
          <w:rFonts w:asciiTheme="majorHAnsi" w:hAnsiTheme="majorHAnsi" w:cstheme="majorHAnsi"/>
          <w:b/>
          <w:sz w:val="24"/>
          <w:szCs w:val="24"/>
        </w:rPr>
        <w:t>.-</w:t>
      </w:r>
      <w:proofErr w:type="gramEnd"/>
      <w:r w:rsidR="001A5928" w:rsidRPr="00063B7F">
        <w:rPr>
          <w:rFonts w:asciiTheme="majorHAnsi" w:hAnsiTheme="majorHAnsi" w:cstheme="majorHAnsi"/>
          <w:b/>
          <w:sz w:val="24"/>
          <w:szCs w:val="24"/>
        </w:rPr>
        <w:t xml:space="preserve"> </w:t>
      </w:r>
      <w:r w:rsidR="00D26A70" w:rsidRPr="004E3026">
        <w:rPr>
          <w:rFonts w:asciiTheme="majorHAnsi" w:hAnsiTheme="majorHAnsi" w:cstheme="majorHAnsi"/>
          <w:sz w:val="24"/>
          <w:szCs w:val="24"/>
        </w:rPr>
        <w:t>Que con fecha 10 de abril de 2018, se le requirió a la Tesorería Municipal del Ayuntamiento de Mérida,</w:t>
      </w:r>
      <w:r w:rsidR="00D26A70">
        <w:rPr>
          <w:rFonts w:asciiTheme="majorHAnsi" w:hAnsiTheme="majorHAnsi" w:cstheme="majorHAnsi"/>
          <w:b/>
          <w:sz w:val="24"/>
          <w:szCs w:val="24"/>
        </w:rPr>
        <w:t xml:space="preserve"> </w:t>
      </w:r>
      <w:r w:rsidR="00D26A70" w:rsidRPr="00636D64">
        <w:rPr>
          <w:rFonts w:ascii="Calibri Light" w:hAnsi="Calibri Light" w:cs="Calibri Light"/>
          <w:sz w:val="24"/>
          <w:szCs w:val="24"/>
        </w:rPr>
        <w:t>informar respecto de los fideicomisos o fondos públicos constituidos por la administración pública municipal, así como las dependencias y entidades responsa</w:t>
      </w:r>
      <w:r w:rsidR="005B7313">
        <w:rPr>
          <w:rFonts w:ascii="Calibri Light" w:hAnsi="Calibri Light" w:cs="Calibri Light"/>
          <w:sz w:val="24"/>
          <w:szCs w:val="24"/>
        </w:rPr>
        <w:t>bles de coordinar su operación.</w:t>
      </w:r>
    </w:p>
    <w:p w:rsidR="005B7313" w:rsidRDefault="005B7313" w:rsidP="00AB48D8">
      <w:pPr>
        <w:spacing w:after="0" w:line="240" w:lineRule="auto"/>
        <w:jc w:val="both"/>
        <w:rPr>
          <w:rFonts w:ascii="Calibri Light" w:hAnsi="Calibri Light" w:cs="Calibri Light"/>
          <w:sz w:val="24"/>
          <w:szCs w:val="24"/>
        </w:rPr>
      </w:pPr>
    </w:p>
    <w:p w:rsidR="00D26A70" w:rsidRDefault="002F650A" w:rsidP="00AB48D8">
      <w:pPr>
        <w:spacing w:after="0" w:line="240" w:lineRule="auto"/>
        <w:jc w:val="both"/>
        <w:rPr>
          <w:rFonts w:ascii="Calibri Light" w:hAnsi="Calibri Light" w:cs="Calibri Light"/>
          <w:sz w:val="24"/>
          <w:szCs w:val="24"/>
        </w:rPr>
      </w:pPr>
      <w:r w:rsidRPr="002F650A">
        <w:rPr>
          <w:rFonts w:ascii="Calibri Light" w:hAnsi="Calibri Light" w:cs="Calibri Light"/>
          <w:sz w:val="24"/>
          <w:szCs w:val="24"/>
        </w:rPr>
        <w:t>En virtud de lo anterior, con fecha 17 de abril de 2018, la Unidad de Transparencia del Ayuntamiento de Mérida, dio debid</w:t>
      </w:r>
      <w:r w:rsidR="005B7313">
        <w:rPr>
          <w:rFonts w:ascii="Calibri Light" w:hAnsi="Calibri Light" w:cs="Calibri Light"/>
          <w:sz w:val="24"/>
          <w:szCs w:val="24"/>
        </w:rPr>
        <w:t>o</w:t>
      </w:r>
      <w:r w:rsidRPr="002F650A">
        <w:rPr>
          <w:rFonts w:ascii="Calibri Light" w:hAnsi="Calibri Light" w:cs="Calibri Light"/>
          <w:sz w:val="24"/>
          <w:szCs w:val="24"/>
        </w:rPr>
        <w:t xml:space="preserve"> </w:t>
      </w:r>
      <w:r w:rsidR="005B7313">
        <w:rPr>
          <w:rFonts w:ascii="Calibri Light" w:hAnsi="Calibri Light" w:cs="Calibri Light"/>
          <w:sz w:val="24"/>
          <w:szCs w:val="24"/>
        </w:rPr>
        <w:t xml:space="preserve">cumplimiento </w:t>
      </w:r>
      <w:r w:rsidRPr="002F650A">
        <w:rPr>
          <w:rFonts w:ascii="Calibri Light" w:hAnsi="Calibri Light" w:cs="Calibri Light"/>
          <w:sz w:val="24"/>
          <w:szCs w:val="24"/>
        </w:rPr>
        <w:t>a dicho requerimiento manifesta</w:t>
      </w:r>
      <w:r w:rsidR="005B7313">
        <w:rPr>
          <w:rFonts w:ascii="Calibri Light" w:hAnsi="Calibri Light" w:cs="Calibri Light"/>
          <w:sz w:val="24"/>
          <w:szCs w:val="24"/>
        </w:rPr>
        <w:t>n</w:t>
      </w:r>
      <w:r w:rsidRPr="002F650A">
        <w:rPr>
          <w:rFonts w:ascii="Calibri Light" w:hAnsi="Calibri Light" w:cs="Calibri Light"/>
          <w:sz w:val="24"/>
          <w:szCs w:val="24"/>
        </w:rPr>
        <w:t>do que si bien el ayuntamiento cuenta actualmente con 3 fideicomisos,</w:t>
      </w:r>
      <w:r w:rsidR="00E81781">
        <w:rPr>
          <w:rFonts w:ascii="Calibri Light" w:hAnsi="Calibri Light" w:cs="Calibri Light"/>
          <w:sz w:val="24"/>
          <w:szCs w:val="24"/>
        </w:rPr>
        <w:t xml:space="preserve"> siendo éstos el </w:t>
      </w:r>
      <w:r w:rsidR="00E81781">
        <w:rPr>
          <w:rFonts w:asciiTheme="majorHAnsi" w:eastAsia="Times New Roman" w:hAnsiTheme="majorHAnsi" w:cs="Calibri Light"/>
          <w:color w:val="000000"/>
          <w:sz w:val="24"/>
          <w:szCs w:val="24"/>
          <w:lang w:eastAsia="es-MX"/>
        </w:rPr>
        <w:t xml:space="preserve">Sistema Individual de Retiro y Jubilación Municipal (SIRJUM), el Fondo de Vivienda del Ayuntamiento de Mérida (FOVIM) y el Fideicomiso para Pago de Deuda; en términos del artículo 26 de la Ley General, indicó que éstos </w:t>
      </w:r>
      <w:r w:rsidRPr="002F650A">
        <w:rPr>
          <w:rFonts w:ascii="Calibri Light" w:hAnsi="Calibri Light" w:cs="Calibri Light"/>
          <w:sz w:val="24"/>
          <w:szCs w:val="24"/>
        </w:rPr>
        <w:t>no cuentan con estructura orgánica</w:t>
      </w:r>
      <w:r w:rsidR="007D5D78">
        <w:rPr>
          <w:rFonts w:ascii="Calibri Light" w:hAnsi="Calibri Light" w:cs="Calibri Light"/>
          <w:sz w:val="24"/>
          <w:szCs w:val="24"/>
        </w:rPr>
        <w:t xml:space="preserve"> para dar cumplimiento a sus obligaciones de transparencia por sí mismos</w:t>
      </w:r>
      <w:r w:rsidRPr="002F650A">
        <w:rPr>
          <w:rFonts w:ascii="Calibri Light" w:hAnsi="Calibri Light" w:cs="Calibri Light"/>
          <w:sz w:val="24"/>
          <w:szCs w:val="24"/>
        </w:rPr>
        <w:t xml:space="preserve">, por lo que </w:t>
      </w:r>
      <w:r w:rsidR="005B7313">
        <w:rPr>
          <w:rFonts w:ascii="Calibri Light" w:hAnsi="Calibri Light" w:cs="Calibri Light"/>
          <w:sz w:val="24"/>
          <w:szCs w:val="24"/>
        </w:rPr>
        <w:t>cumplirá</w:t>
      </w:r>
      <w:r w:rsidR="007D5D78">
        <w:rPr>
          <w:rFonts w:ascii="Calibri Light" w:hAnsi="Calibri Light" w:cs="Calibri Light"/>
          <w:sz w:val="24"/>
          <w:szCs w:val="24"/>
        </w:rPr>
        <w:t>n</w:t>
      </w:r>
      <w:r w:rsidR="005B7313">
        <w:rPr>
          <w:rFonts w:ascii="Calibri Light" w:hAnsi="Calibri Light" w:cs="Calibri Light"/>
          <w:sz w:val="24"/>
          <w:szCs w:val="24"/>
        </w:rPr>
        <w:t xml:space="preserve"> con sus obligaciones de transparencia a través del </w:t>
      </w:r>
      <w:r w:rsidRPr="002F650A">
        <w:rPr>
          <w:rFonts w:ascii="Calibri Light" w:hAnsi="Calibri Light" w:cs="Calibri Light"/>
          <w:sz w:val="24"/>
          <w:szCs w:val="24"/>
        </w:rPr>
        <w:t>Ayuntamiento de Mérida.</w:t>
      </w:r>
    </w:p>
    <w:p w:rsidR="000D382E" w:rsidRDefault="000D382E" w:rsidP="00AB48D8">
      <w:pPr>
        <w:spacing w:after="0" w:line="240" w:lineRule="auto"/>
        <w:jc w:val="both"/>
        <w:rPr>
          <w:rFonts w:asciiTheme="majorHAnsi" w:hAnsiTheme="majorHAnsi" w:cstheme="majorHAnsi"/>
          <w:b/>
          <w:sz w:val="24"/>
          <w:szCs w:val="24"/>
        </w:rPr>
      </w:pPr>
    </w:p>
    <w:p w:rsidR="00D86965" w:rsidRPr="00D86965" w:rsidRDefault="00974818" w:rsidP="00D86965">
      <w:pPr>
        <w:spacing w:after="0" w:line="240" w:lineRule="auto"/>
        <w:jc w:val="both"/>
        <w:rPr>
          <w:rFonts w:asciiTheme="majorHAnsi" w:eastAsia="Arial" w:hAnsiTheme="majorHAnsi" w:cstheme="majorHAnsi"/>
          <w:sz w:val="24"/>
          <w:szCs w:val="24"/>
        </w:rPr>
      </w:pPr>
      <w:proofErr w:type="gramStart"/>
      <w:r>
        <w:rPr>
          <w:rFonts w:asciiTheme="majorHAnsi" w:hAnsiTheme="majorHAnsi" w:cstheme="majorHAnsi"/>
          <w:b/>
          <w:sz w:val="24"/>
          <w:szCs w:val="24"/>
        </w:rPr>
        <w:t>DÉCIMO</w:t>
      </w:r>
      <w:r w:rsidR="00361455" w:rsidRPr="00063B7F">
        <w:rPr>
          <w:rFonts w:asciiTheme="majorHAnsi" w:hAnsiTheme="majorHAnsi" w:cstheme="majorHAnsi"/>
          <w:b/>
          <w:sz w:val="24"/>
          <w:szCs w:val="24"/>
        </w:rPr>
        <w:t>.-</w:t>
      </w:r>
      <w:proofErr w:type="gramEnd"/>
      <w:r w:rsidR="00361455" w:rsidRPr="00063B7F">
        <w:rPr>
          <w:rFonts w:asciiTheme="majorHAnsi" w:hAnsiTheme="majorHAnsi" w:cstheme="majorHAnsi"/>
          <w:b/>
          <w:sz w:val="24"/>
          <w:szCs w:val="24"/>
        </w:rPr>
        <w:t xml:space="preserve"> </w:t>
      </w:r>
      <w:r w:rsidR="00480379" w:rsidRPr="00063B7F">
        <w:rPr>
          <w:rFonts w:asciiTheme="majorHAnsi" w:hAnsiTheme="majorHAnsi" w:cstheme="majorHAnsi"/>
          <w:sz w:val="24"/>
          <w:szCs w:val="24"/>
        </w:rPr>
        <w:t xml:space="preserve">Por lo ya descrito en </w:t>
      </w:r>
      <w:r w:rsidR="005B7313">
        <w:rPr>
          <w:rFonts w:asciiTheme="majorHAnsi" w:hAnsiTheme="majorHAnsi" w:cstheme="majorHAnsi"/>
          <w:sz w:val="24"/>
          <w:szCs w:val="24"/>
        </w:rPr>
        <w:t xml:space="preserve">el </w:t>
      </w:r>
      <w:r w:rsidR="00480379" w:rsidRPr="00063B7F">
        <w:rPr>
          <w:rFonts w:asciiTheme="majorHAnsi" w:hAnsiTheme="majorHAnsi" w:cstheme="majorHAnsi"/>
          <w:sz w:val="24"/>
          <w:szCs w:val="24"/>
        </w:rPr>
        <w:t>considerando</w:t>
      </w:r>
      <w:r w:rsidR="002A6361" w:rsidRPr="00063B7F">
        <w:rPr>
          <w:rFonts w:asciiTheme="majorHAnsi" w:hAnsiTheme="majorHAnsi" w:cstheme="majorHAnsi"/>
          <w:b/>
          <w:sz w:val="24"/>
          <w:szCs w:val="24"/>
        </w:rPr>
        <w:t xml:space="preserve"> </w:t>
      </w:r>
      <w:r w:rsidR="002A6361" w:rsidRPr="00063B7F">
        <w:rPr>
          <w:rFonts w:asciiTheme="majorHAnsi" w:hAnsiTheme="majorHAnsi" w:cstheme="majorHAnsi"/>
          <w:sz w:val="24"/>
          <w:szCs w:val="24"/>
        </w:rPr>
        <w:t>TERCERO</w:t>
      </w:r>
      <w:r w:rsidR="00D86965">
        <w:rPr>
          <w:rFonts w:asciiTheme="majorHAnsi" w:hAnsiTheme="majorHAnsi" w:cstheme="majorHAnsi"/>
          <w:sz w:val="24"/>
          <w:szCs w:val="24"/>
        </w:rPr>
        <w:t xml:space="preserve"> y CUARTO</w:t>
      </w:r>
      <w:r w:rsidR="00466E99" w:rsidRPr="00063B7F">
        <w:rPr>
          <w:rFonts w:asciiTheme="majorHAnsi" w:hAnsiTheme="majorHAnsi" w:cstheme="majorHAnsi"/>
          <w:sz w:val="24"/>
          <w:szCs w:val="24"/>
        </w:rPr>
        <w:t xml:space="preserve">, resulta necesario </w:t>
      </w:r>
      <w:r w:rsidR="0093772A" w:rsidRPr="00063B7F">
        <w:rPr>
          <w:rFonts w:asciiTheme="majorHAnsi" w:hAnsiTheme="majorHAnsi" w:cstheme="majorHAnsi"/>
          <w:sz w:val="24"/>
          <w:szCs w:val="24"/>
        </w:rPr>
        <w:t xml:space="preserve">retirar del padrón y </w:t>
      </w:r>
      <w:r w:rsidR="00466E99" w:rsidRPr="00063B7F">
        <w:rPr>
          <w:rFonts w:asciiTheme="majorHAnsi" w:hAnsiTheme="majorHAnsi" w:cstheme="majorHAnsi"/>
          <w:sz w:val="24"/>
          <w:szCs w:val="24"/>
        </w:rPr>
        <w:t>proceder a la cancelación de la</w:t>
      </w:r>
      <w:r w:rsidR="00D86965">
        <w:rPr>
          <w:rFonts w:asciiTheme="majorHAnsi" w:hAnsiTheme="majorHAnsi" w:cstheme="majorHAnsi"/>
          <w:sz w:val="24"/>
          <w:szCs w:val="24"/>
        </w:rPr>
        <w:t>s</w:t>
      </w:r>
      <w:r w:rsidR="00466E99" w:rsidRPr="00063B7F">
        <w:rPr>
          <w:rFonts w:asciiTheme="majorHAnsi" w:hAnsiTheme="majorHAnsi" w:cstheme="majorHAnsi"/>
          <w:sz w:val="24"/>
          <w:szCs w:val="24"/>
        </w:rPr>
        <w:t xml:space="preserve"> clave</w:t>
      </w:r>
      <w:r w:rsidR="00D86965">
        <w:rPr>
          <w:rFonts w:asciiTheme="majorHAnsi" w:hAnsiTheme="majorHAnsi" w:cstheme="majorHAnsi"/>
          <w:sz w:val="24"/>
          <w:szCs w:val="24"/>
        </w:rPr>
        <w:t>s</w:t>
      </w:r>
      <w:r w:rsidR="00466E99" w:rsidRPr="00063B7F">
        <w:rPr>
          <w:rFonts w:asciiTheme="majorHAnsi" w:hAnsiTheme="majorHAnsi" w:cstheme="majorHAnsi"/>
          <w:sz w:val="24"/>
          <w:szCs w:val="24"/>
        </w:rPr>
        <w:t xml:space="preserve"> asignada</w:t>
      </w:r>
      <w:r w:rsidR="00D86965">
        <w:rPr>
          <w:rFonts w:asciiTheme="majorHAnsi" w:hAnsiTheme="majorHAnsi" w:cstheme="majorHAnsi"/>
          <w:sz w:val="24"/>
          <w:szCs w:val="24"/>
        </w:rPr>
        <w:t>s</w:t>
      </w:r>
      <w:r w:rsidR="002A6361" w:rsidRPr="00063B7F">
        <w:rPr>
          <w:rFonts w:asciiTheme="majorHAnsi" w:hAnsiTheme="majorHAnsi" w:cstheme="majorHAnsi"/>
          <w:sz w:val="24"/>
          <w:szCs w:val="24"/>
        </w:rPr>
        <w:t xml:space="preserve"> al </w:t>
      </w:r>
      <w:r w:rsidR="002A6361" w:rsidRPr="00063B7F">
        <w:rPr>
          <w:rFonts w:asciiTheme="majorHAnsi" w:eastAsia="Arial" w:hAnsiTheme="majorHAnsi" w:cstheme="majorHAnsi"/>
          <w:sz w:val="24"/>
          <w:szCs w:val="24"/>
        </w:rPr>
        <w:t xml:space="preserve">Patronato de Asistencia para la Reinserción Social </w:t>
      </w:r>
      <w:r w:rsidR="00D86965">
        <w:rPr>
          <w:rFonts w:asciiTheme="majorHAnsi" w:eastAsia="Arial" w:hAnsiTheme="majorHAnsi" w:cstheme="majorHAnsi"/>
          <w:sz w:val="24"/>
          <w:szCs w:val="24"/>
        </w:rPr>
        <w:t xml:space="preserve">en el Estado de Yucatán, PARSEY, así como la </w:t>
      </w:r>
      <w:r w:rsidR="00D86965">
        <w:rPr>
          <w:rFonts w:asciiTheme="majorHAnsi" w:hAnsiTheme="majorHAnsi" w:cstheme="majorHAnsi"/>
          <w:sz w:val="24"/>
          <w:szCs w:val="24"/>
        </w:rPr>
        <w:t>de los Organismos Públicos Descentralizados de los Sistemas de Agua Potable y Alcantarillado de los municipios de Conkal, Cuzamá, Hocabá y Homún.</w:t>
      </w:r>
    </w:p>
    <w:p w:rsidR="00D86965" w:rsidRPr="00063B7F" w:rsidRDefault="00D86965" w:rsidP="00AB48D8">
      <w:pPr>
        <w:spacing w:after="0" w:line="240" w:lineRule="auto"/>
        <w:jc w:val="both"/>
        <w:rPr>
          <w:rFonts w:asciiTheme="majorHAnsi" w:hAnsiTheme="majorHAnsi" w:cstheme="majorHAnsi"/>
          <w:sz w:val="24"/>
          <w:szCs w:val="24"/>
        </w:rPr>
      </w:pPr>
    </w:p>
    <w:p w:rsidR="00802D6D" w:rsidRPr="005B7313" w:rsidRDefault="00F97C83" w:rsidP="00AB48D8">
      <w:pPr>
        <w:spacing w:after="0" w:line="240" w:lineRule="auto"/>
        <w:jc w:val="both"/>
        <w:rPr>
          <w:rFonts w:asciiTheme="majorHAnsi" w:hAnsiTheme="majorHAnsi" w:cstheme="majorHAnsi"/>
          <w:sz w:val="24"/>
          <w:szCs w:val="24"/>
          <w:highlight w:val="yellow"/>
        </w:rPr>
      </w:pPr>
      <w:r>
        <w:rPr>
          <w:rFonts w:asciiTheme="majorHAnsi" w:hAnsiTheme="majorHAnsi" w:cstheme="majorHAnsi"/>
          <w:sz w:val="24"/>
          <w:szCs w:val="24"/>
        </w:rPr>
        <w:t>D</w:t>
      </w:r>
      <w:r w:rsidR="00466E99" w:rsidRPr="00063B7F">
        <w:rPr>
          <w:rFonts w:asciiTheme="majorHAnsi" w:hAnsiTheme="majorHAnsi" w:cstheme="majorHAnsi"/>
          <w:sz w:val="24"/>
          <w:szCs w:val="24"/>
        </w:rPr>
        <w:t xml:space="preserve">e conformidad con lo señalado en los considerandos </w:t>
      </w:r>
      <w:r w:rsidR="002A6361" w:rsidRPr="000D382E">
        <w:rPr>
          <w:rFonts w:asciiTheme="majorHAnsi" w:hAnsiTheme="majorHAnsi" w:cstheme="majorHAnsi"/>
          <w:sz w:val="24"/>
          <w:szCs w:val="24"/>
        </w:rPr>
        <w:t>QUINTO</w:t>
      </w:r>
      <w:r w:rsidR="00974818">
        <w:rPr>
          <w:rFonts w:asciiTheme="majorHAnsi" w:hAnsiTheme="majorHAnsi" w:cstheme="majorHAnsi"/>
          <w:sz w:val="24"/>
          <w:szCs w:val="24"/>
        </w:rPr>
        <w:t xml:space="preserve">, </w:t>
      </w:r>
      <w:r w:rsidR="00D86965">
        <w:rPr>
          <w:rFonts w:asciiTheme="majorHAnsi" w:hAnsiTheme="majorHAnsi" w:cstheme="majorHAnsi"/>
          <w:sz w:val="24"/>
          <w:szCs w:val="24"/>
        </w:rPr>
        <w:t>SEXTO</w:t>
      </w:r>
      <w:r w:rsidR="00974818">
        <w:rPr>
          <w:rFonts w:asciiTheme="majorHAnsi" w:hAnsiTheme="majorHAnsi" w:cstheme="majorHAnsi"/>
          <w:sz w:val="24"/>
          <w:szCs w:val="24"/>
        </w:rPr>
        <w:t xml:space="preserve"> y SÉPTIMO </w:t>
      </w:r>
      <w:r w:rsidR="00480379" w:rsidRPr="00063B7F">
        <w:rPr>
          <w:rFonts w:asciiTheme="majorHAnsi" w:hAnsiTheme="majorHAnsi" w:cstheme="majorHAnsi"/>
          <w:sz w:val="24"/>
          <w:szCs w:val="24"/>
        </w:rPr>
        <w:t>re</w:t>
      </w:r>
      <w:r w:rsidR="003F3634" w:rsidRPr="00063B7F">
        <w:rPr>
          <w:rFonts w:asciiTheme="majorHAnsi" w:hAnsiTheme="majorHAnsi" w:cstheme="majorHAnsi"/>
          <w:sz w:val="24"/>
          <w:szCs w:val="24"/>
        </w:rPr>
        <w:t xml:space="preserve">sulta necesario </w:t>
      </w:r>
      <w:r w:rsidR="0093772A" w:rsidRPr="00063B7F">
        <w:rPr>
          <w:rFonts w:asciiTheme="majorHAnsi" w:hAnsiTheme="majorHAnsi" w:cstheme="majorHAnsi"/>
          <w:sz w:val="24"/>
          <w:szCs w:val="24"/>
        </w:rPr>
        <w:t xml:space="preserve">adicionar </w:t>
      </w:r>
      <w:r w:rsidR="005B7313">
        <w:rPr>
          <w:rFonts w:asciiTheme="majorHAnsi" w:hAnsiTheme="majorHAnsi" w:cstheme="majorHAnsi"/>
          <w:sz w:val="24"/>
          <w:szCs w:val="24"/>
        </w:rPr>
        <w:t>al padrón</w:t>
      </w:r>
      <w:r w:rsidR="007D5D78">
        <w:rPr>
          <w:rFonts w:asciiTheme="majorHAnsi" w:hAnsiTheme="majorHAnsi" w:cstheme="majorHAnsi"/>
          <w:sz w:val="24"/>
          <w:szCs w:val="24"/>
        </w:rPr>
        <w:t xml:space="preserve"> de sujetos obligados de Yucatán</w:t>
      </w:r>
      <w:r w:rsidR="005B7313">
        <w:rPr>
          <w:rFonts w:asciiTheme="majorHAnsi" w:hAnsiTheme="majorHAnsi" w:cstheme="majorHAnsi"/>
          <w:sz w:val="24"/>
          <w:szCs w:val="24"/>
        </w:rPr>
        <w:t xml:space="preserve"> </w:t>
      </w:r>
      <w:r w:rsidR="0093772A" w:rsidRPr="00063B7F">
        <w:rPr>
          <w:rFonts w:asciiTheme="majorHAnsi" w:hAnsiTheme="majorHAnsi" w:cstheme="majorHAnsi"/>
          <w:sz w:val="24"/>
          <w:szCs w:val="24"/>
        </w:rPr>
        <w:t xml:space="preserve">y </w:t>
      </w:r>
      <w:r w:rsidR="00466E99" w:rsidRPr="00063B7F">
        <w:rPr>
          <w:rFonts w:asciiTheme="majorHAnsi" w:hAnsiTheme="majorHAnsi" w:cstheme="majorHAnsi"/>
          <w:sz w:val="24"/>
          <w:szCs w:val="24"/>
        </w:rPr>
        <w:t xml:space="preserve">asignar </w:t>
      </w:r>
      <w:r w:rsidR="003F3634" w:rsidRPr="00063B7F">
        <w:rPr>
          <w:rFonts w:asciiTheme="majorHAnsi" w:hAnsiTheme="majorHAnsi" w:cstheme="majorHAnsi"/>
          <w:sz w:val="24"/>
          <w:szCs w:val="24"/>
        </w:rPr>
        <w:t>clave</w:t>
      </w:r>
      <w:r w:rsidR="005B7313">
        <w:rPr>
          <w:rFonts w:asciiTheme="majorHAnsi" w:hAnsiTheme="majorHAnsi" w:cstheme="majorHAnsi"/>
          <w:sz w:val="24"/>
          <w:szCs w:val="24"/>
        </w:rPr>
        <w:t>s</w:t>
      </w:r>
      <w:r w:rsidR="003F3634" w:rsidRPr="00063B7F">
        <w:rPr>
          <w:rFonts w:asciiTheme="majorHAnsi" w:hAnsiTheme="majorHAnsi" w:cstheme="majorHAnsi"/>
          <w:sz w:val="24"/>
          <w:szCs w:val="24"/>
        </w:rPr>
        <w:t xml:space="preserve"> única</w:t>
      </w:r>
      <w:r w:rsidR="005B7313">
        <w:rPr>
          <w:rFonts w:asciiTheme="majorHAnsi" w:hAnsiTheme="majorHAnsi" w:cstheme="majorHAnsi"/>
          <w:sz w:val="24"/>
          <w:szCs w:val="24"/>
        </w:rPr>
        <w:t>s</w:t>
      </w:r>
      <w:r w:rsidR="003F3634" w:rsidRPr="00063B7F">
        <w:rPr>
          <w:rFonts w:asciiTheme="majorHAnsi" w:hAnsiTheme="majorHAnsi" w:cstheme="majorHAnsi"/>
          <w:sz w:val="24"/>
          <w:szCs w:val="24"/>
        </w:rPr>
        <w:t xml:space="preserve"> </w:t>
      </w:r>
      <w:r w:rsidR="00466E99" w:rsidRPr="00063B7F">
        <w:rPr>
          <w:rFonts w:asciiTheme="majorHAnsi" w:hAnsiTheme="majorHAnsi" w:cstheme="majorHAnsi"/>
          <w:sz w:val="24"/>
          <w:szCs w:val="24"/>
        </w:rPr>
        <w:t xml:space="preserve">a los siguientes sujetos obligados: </w:t>
      </w:r>
      <w:r w:rsidR="00802D6D" w:rsidRPr="00063B7F">
        <w:rPr>
          <w:rFonts w:asciiTheme="majorHAnsi" w:hAnsiTheme="majorHAnsi" w:cstheme="majorHAnsi"/>
          <w:sz w:val="24"/>
          <w:szCs w:val="24"/>
        </w:rPr>
        <w:t>Agencia para el Desarrollo de Yucatán</w:t>
      </w:r>
      <w:r w:rsidR="00802D6D">
        <w:rPr>
          <w:rFonts w:asciiTheme="majorHAnsi" w:hAnsiTheme="majorHAnsi" w:cstheme="majorHAnsi"/>
          <w:sz w:val="24"/>
          <w:szCs w:val="24"/>
        </w:rPr>
        <w:t>,</w:t>
      </w:r>
      <w:r w:rsidR="0055368F">
        <w:rPr>
          <w:rFonts w:asciiTheme="majorHAnsi" w:hAnsiTheme="majorHAnsi" w:cstheme="majorHAnsi"/>
          <w:sz w:val="24"/>
          <w:szCs w:val="24"/>
        </w:rPr>
        <w:t xml:space="preserve"> Instituto para el Desarrollo Profesional Docente del Estado de Yucatán, </w:t>
      </w:r>
      <w:r w:rsidR="00802D6D" w:rsidRPr="00063B7F">
        <w:rPr>
          <w:rFonts w:asciiTheme="majorHAnsi" w:hAnsiTheme="majorHAnsi" w:cstheme="majorHAnsi"/>
          <w:sz w:val="24"/>
          <w:szCs w:val="24"/>
        </w:rPr>
        <w:t>Aeropuerto de Chichén Itzá del Estado de Yucatán S.A. de C.V.</w:t>
      </w:r>
      <w:r w:rsidR="00802D6D">
        <w:rPr>
          <w:rFonts w:asciiTheme="majorHAnsi" w:hAnsiTheme="majorHAnsi" w:cstheme="majorHAnsi"/>
          <w:sz w:val="24"/>
          <w:szCs w:val="24"/>
        </w:rPr>
        <w:t>, E</w:t>
      </w:r>
      <w:r w:rsidR="00802D6D" w:rsidRPr="00063B7F">
        <w:rPr>
          <w:rFonts w:asciiTheme="majorHAnsi" w:hAnsiTheme="majorHAnsi" w:cstheme="majorHAnsi"/>
          <w:sz w:val="24"/>
          <w:szCs w:val="24"/>
        </w:rPr>
        <w:t xml:space="preserve">mpresa </w:t>
      </w:r>
      <w:r w:rsidR="00802D6D">
        <w:rPr>
          <w:rFonts w:asciiTheme="majorHAnsi" w:hAnsiTheme="majorHAnsi" w:cstheme="majorHAnsi"/>
          <w:sz w:val="24"/>
          <w:szCs w:val="24"/>
        </w:rPr>
        <w:t xml:space="preserve">Portuaria Yucateca S.A. de C.V., </w:t>
      </w:r>
      <w:r w:rsidR="000219A0">
        <w:rPr>
          <w:rFonts w:asciiTheme="majorHAnsi" w:hAnsiTheme="majorHAnsi" w:cstheme="majorHAnsi"/>
          <w:sz w:val="24"/>
          <w:szCs w:val="24"/>
        </w:rPr>
        <w:t>Fideicomiso Público para el Desarrollo del Turismo de Reuniones en Yucatán</w:t>
      </w:r>
      <w:r w:rsidR="000219A0">
        <w:rPr>
          <w:rFonts w:asciiTheme="majorHAnsi" w:eastAsia="Arial" w:hAnsiTheme="majorHAnsi" w:cstheme="majorHAnsi"/>
          <w:sz w:val="24"/>
          <w:szCs w:val="24"/>
        </w:rPr>
        <w:t xml:space="preserve">, </w:t>
      </w:r>
      <w:r w:rsidR="00066BC5">
        <w:rPr>
          <w:rFonts w:asciiTheme="majorHAnsi" w:eastAsia="Arial" w:hAnsiTheme="majorHAnsi" w:cstheme="majorHAnsi"/>
          <w:sz w:val="24"/>
          <w:szCs w:val="24"/>
        </w:rPr>
        <w:t xml:space="preserve">Secretaría Ejecutiva del Sistema Estatal Anticorrupción de Yucatán, </w:t>
      </w:r>
      <w:r w:rsidR="00AC3D84" w:rsidRPr="00063B7F">
        <w:rPr>
          <w:rFonts w:asciiTheme="majorHAnsi" w:eastAsia="Arial" w:hAnsiTheme="majorHAnsi" w:cstheme="majorHAnsi"/>
          <w:sz w:val="24"/>
          <w:szCs w:val="24"/>
        </w:rPr>
        <w:t xml:space="preserve">Junta Intermunicipal Biocultural del Puuc, </w:t>
      </w:r>
      <w:r w:rsidR="00802D6D">
        <w:rPr>
          <w:rFonts w:asciiTheme="majorHAnsi" w:eastAsia="Arial" w:hAnsiTheme="majorHAnsi" w:cstheme="majorHAnsi"/>
          <w:sz w:val="24"/>
          <w:szCs w:val="24"/>
        </w:rPr>
        <w:t xml:space="preserve">y al </w:t>
      </w:r>
      <w:r w:rsidR="00AC3D84" w:rsidRPr="00063B7F">
        <w:rPr>
          <w:rFonts w:asciiTheme="majorHAnsi" w:eastAsia="Arial" w:hAnsiTheme="majorHAnsi" w:cstheme="majorHAnsi"/>
          <w:sz w:val="24"/>
          <w:szCs w:val="24"/>
        </w:rPr>
        <w:t xml:space="preserve">Organismo Público </w:t>
      </w:r>
      <w:r w:rsidR="00AC3D84" w:rsidRPr="00063B7F">
        <w:rPr>
          <w:rFonts w:asciiTheme="majorHAnsi" w:eastAsia="Arial" w:hAnsiTheme="majorHAnsi" w:cstheme="majorHAnsi"/>
          <w:sz w:val="24"/>
          <w:szCs w:val="24"/>
        </w:rPr>
        <w:lastRenderedPageBreak/>
        <w:t>Municipal Descentralizado de Operación y Administración de la Zona Sujeta a Conservación Ecológica Reserva Cuxtal</w:t>
      </w:r>
      <w:r w:rsidR="00802D6D">
        <w:rPr>
          <w:rFonts w:asciiTheme="majorHAnsi" w:eastAsia="Arial" w:hAnsiTheme="majorHAnsi" w:cstheme="majorHAnsi"/>
          <w:sz w:val="24"/>
          <w:szCs w:val="24"/>
        </w:rPr>
        <w:t>.</w:t>
      </w:r>
    </w:p>
    <w:p w:rsidR="00802D6D" w:rsidRDefault="00802D6D" w:rsidP="00AB48D8">
      <w:pPr>
        <w:spacing w:after="0" w:line="240" w:lineRule="auto"/>
        <w:jc w:val="both"/>
        <w:rPr>
          <w:rFonts w:asciiTheme="majorHAnsi" w:eastAsia="Arial" w:hAnsiTheme="majorHAnsi" w:cstheme="majorHAnsi"/>
          <w:sz w:val="24"/>
          <w:szCs w:val="24"/>
        </w:rPr>
      </w:pPr>
    </w:p>
    <w:p w:rsidR="001A5928" w:rsidRPr="00063B7F" w:rsidRDefault="00E81781" w:rsidP="00AB48D8">
      <w:pPr>
        <w:spacing w:after="0" w:line="240" w:lineRule="auto"/>
        <w:jc w:val="both"/>
        <w:rPr>
          <w:rFonts w:asciiTheme="majorHAnsi" w:hAnsiTheme="majorHAnsi" w:cstheme="majorHAnsi"/>
          <w:sz w:val="24"/>
          <w:szCs w:val="24"/>
        </w:rPr>
      </w:pPr>
      <w:r>
        <w:rPr>
          <w:rFonts w:asciiTheme="majorHAnsi" w:hAnsiTheme="majorHAnsi" w:cstheme="majorHAnsi"/>
          <w:sz w:val="24"/>
          <w:szCs w:val="24"/>
        </w:rPr>
        <w:t>Con motivo de lo anterior</w:t>
      </w:r>
      <w:r w:rsidR="003F3634" w:rsidRPr="00063B7F">
        <w:rPr>
          <w:rFonts w:asciiTheme="majorHAnsi" w:hAnsiTheme="majorHAnsi" w:cstheme="majorHAnsi"/>
          <w:sz w:val="24"/>
          <w:szCs w:val="24"/>
        </w:rPr>
        <w:t xml:space="preserve"> se le asignará</w:t>
      </w:r>
      <w:r w:rsidR="006D1E7C" w:rsidRPr="00063B7F">
        <w:rPr>
          <w:rFonts w:asciiTheme="majorHAnsi" w:hAnsiTheme="majorHAnsi" w:cstheme="majorHAnsi"/>
          <w:sz w:val="24"/>
          <w:szCs w:val="24"/>
        </w:rPr>
        <w:t xml:space="preserve"> </w:t>
      </w:r>
      <w:r w:rsidR="003F3634" w:rsidRPr="00063B7F">
        <w:rPr>
          <w:rFonts w:asciiTheme="majorHAnsi" w:hAnsiTheme="majorHAnsi" w:cstheme="majorHAnsi"/>
          <w:sz w:val="24"/>
          <w:szCs w:val="24"/>
        </w:rPr>
        <w:t xml:space="preserve">a cada sujeto obligado </w:t>
      </w:r>
      <w:r w:rsidR="00466E99" w:rsidRPr="00063B7F">
        <w:rPr>
          <w:rFonts w:asciiTheme="majorHAnsi" w:hAnsiTheme="majorHAnsi" w:cstheme="majorHAnsi"/>
          <w:sz w:val="24"/>
          <w:szCs w:val="24"/>
        </w:rPr>
        <w:t xml:space="preserve">señalado en el párrafo que antecede, </w:t>
      </w:r>
      <w:r w:rsidR="003F3634" w:rsidRPr="00063B7F">
        <w:rPr>
          <w:rFonts w:asciiTheme="majorHAnsi" w:hAnsiTheme="majorHAnsi" w:cstheme="majorHAnsi"/>
          <w:sz w:val="24"/>
          <w:szCs w:val="24"/>
        </w:rPr>
        <w:t xml:space="preserve">una clave única que se compondrá de </w:t>
      </w:r>
      <w:r w:rsidR="000B4E74" w:rsidRPr="00063B7F">
        <w:rPr>
          <w:rFonts w:asciiTheme="majorHAnsi" w:hAnsiTheme="majorHAnsi" w:cstheme="majorHAnsi"/>
          <w:sz w:val="24"/>
          <w:szCs w:val="24"/>
        </w:rPr>
        <w:t>9</w:t>
      </w:r>
      <w:r w:rsidR="003F3634" w:rsidRPr="00063B7F">
        <w:rPr>
          <w:rFonts w:asciiTheme="majorHAnsi" w:hAnsiTheme="majorHAnsi" w:cstheme="majorHAnsi"/>
          <w:sz w:val="24"/>
          <w:szCs w:val="24"/>
        </w:rPr>
        <w:t xml:space="preserve"> dígitos, misma que se definirá conforme a lo siguiente: los </w:t>
      </w:r>
      <w:r w:rsidR="00C95B19" w:rsidRPr="00063B7F">
        <w:rPr>
          <w:rFonts w:asciiTheme="majorHAnsi" w:hAnsiTheme="majorHAnsi" w:cstheme="majorHAnsi"/>
          <w:sz w:val="24"/>
          <w:szCs w:val="24"/>
        </w:rPr>
        <w:t>2</w:t>
      </w:r>
      <w:r w:rsidR="003F3634" w:rsidRPr="00063B7F">
        <w:rPr>
          <w:rFonts w:asciiTheme="majorHAnsi" w:hAnsiTheme="majorHAnsi" w:cstheme="majorHAnsi"/>
          <w:sz w:val="24"/>
          <w:szCs w:val="24"/>
        </w:rPr>
        <w:t xml:space="preserve"> primeros dígitos se </w:t>
      </w:r>
      <w:r w:rsidR="000B4E74" w:rsidRPr="00063B7F">
        <w:rPr>
          <w:rFonts w:asciiTheme="majorHAnsi" w:hAnsiTheme="majorHAnsi" w:cstheme="majorHAnsi"/>
          <w:sz w:val="24"/>
          <w:szCs w:val="24"/>
        </w:rPr>
        <w:t>relacionarán con la posición numérica del Estado de Yucatán (31), los siguientes 2 dígitos corresponderán al rubro en el que se encuentra el sujeto obligado</w:t>
      </w:r>
      <w:r w:rsidR="00600CC1" w:rsidRPr="00063B7F">
        <w:rPr>
          <w:rFonts w:asciiTheme="majorHAnsi" w:hAnsiTheme="majorHAnsi" w:cstheme="majorHAnsi"/>
          <w:sz w:val="24"/>
          <w:szCs w:val="24"/>
        </w:rPr>
        <w:t>, tratándose</w:t>
      </w:r>
      <w:r w:rsidR="00802D6D">
        <w:rPr>
          <w:rFonts w:asciiTheme="majorHAnsi" w:hAnsiTheme="majorHAnsi" w:cstheme="majorHAnsi"/>
          <w:sz w:val="24"/>
          <w:szCs w:val="24"/>
        </w:rPr>
        <w:t xml:space="preserve"> de la </w:t>
      </w:r>
      <w:r w:rsidR="00802D6D" w:rsidRPr="00063B7F">
        <w:rPr>
          <w:rFonts w:asciiTheme="majorHAnsi" w:hAnsiTheme="majorHAnsi" w:cstheme="majorHAnsi"/>
          <w:sz w:val="24"/>
          <w:szCs w:val="24"/>
        </w:rPr>
        <w:t>Agencia para el Desarrollo de Yucatán</w:t>
      </w:r>
      <w:r w:rsidR="005B7313">
        <w:rPr>
          <w:rFonts w:asciiTheme="majorHAnsi" w:hAnsiTheme="majorHAnsi" w:cstheme="majorHAnsi"/>
          <w:sz w:val="24"/>
          <w:szCs w:val="24"/>
        </w:rPr>
        <w:t>,</w:t>
      </w:r>
      <w:r w:rsidR="00066BC5" w:rsidRPr="00066BC5">
        <w:rPr>
          <w:rFonts w:asciiTheme="majorHAnsi" w:hAnsiTheme="majorHAnsi" w:cstheme="majorHAnsi"/>
          <w:sz w:val="24"/>
          <w:szCs w:val="24"/>
        </w:rPr>
        <w:t xml:space="preserve"> </w:t>
      </w:r>
      <w:r w:rsidR="00066BC5">
        <w:rPr>
          <w:rFonts w:asciiTheme="majorHAnsi" w:hAnsiTheme="majorHAnsi" w:cstheme="majorHAnsi"/>
          <w:sz w:val="24"/>
          <w:szCs w:val="24"/>
        </w:rPr>
        <w:t>Instituto para el Desarrollo Profesional Docente del Estado de Yucatán,</w:t>
      </w:r>
      <w:r w:rsidR="005B7313">
        <w:rPr>
          <w:rFonts w:asciiTheme="majorHAnsi" w:hAnsiTheme="majorHAnsi" w:cstheme="majorHAnsi"/>
          <w:sz w:val="24"/>
          <w:szCs w:val="24"/>
        </w:rPr>
        <w:t xml:space="preserve"> </w:t>
      </w:r>
      <w:r w:rsidR="00066BC5">
        <w:rPr>
          <w:rFonts w:asciiTheme="majorHAnsi" w:eastAsia="Arial" w:hAnsiTheme="majorHAnsi" w:cstheme="majorHAnsi"/>
          <w:sz w:val="24"/>
          <w:szCs w:val="24"/>
        </w:rPr>
        <w:t>Secretaría Ejecutiva del Sistema Estatal Anticorrupción de Yucatán,</w:t>
      </w:r>
      <w:r w:rsidR="00066BC5">
        <w:rPr>
          <w:rFonts w:asciiTheme="majorHAnsi" w:hAnsiTheme="majorHAnsi" w:cstheme="majorHAnsi"/>
          <w:sz w:val="24"/>
          <w:szCs w:val="24"/>
        </w:rPr>
        <w:t xml:space="preserve"> </w:t>
      </w:r>
      <w:r w:rsidR="005B7313">
        <w:rPr>
          <w:rFonts w:asciiTheme="majorHAnsi" w:hAnsiTheme="majorHAnsi" w:cstheme="majorHAnsi"/>
          <w:sz w:val="24"/>
          <w:szCs w:val="24"/>
        </w:rPr>
        <w:t>el</w:t>
      </w:r>
      <w:r w:rsidR="00802D6D">
        <w:rPr>
          <w:rFonts w:asciiTheme="majorHAnsi" w:hAnsiTheme="majorHAnsi" w:cstheme="majorHAnsi"/>
          <w:sz w:val="24"/>
          <w:szCs w:val="24"/>
        </w:rPr>
        <w:t xml:space="preserve"> </w:t>
      </w:r>
      <w:r w:rsidR="00802D6D" w:rsidRPr="00063B7F">
        <w:rPr>
          <w:rFonts w:asciiTheme="majorHAnsi" w:hAnsiTheme="majorHAnsi" w:cstheme="majorHAnsi"/>
          <w:sz w:val="24"/>
          <w:szCs w:val="24"/>
        </w:rPr>
        <w:t>Aeropuerto de Chichén Itzá del Estado de Yucatán S.A. de C.V.</w:t>
      </w:r>
      <w:r w:rsidR="000219A0">
        <w:rPr>
          <w:rFonts w:asciiTheme="majorHAnsi" w:hAnsiTheme="majorHAnsi" w:cstheme="majorHAnsi"/>
          <w:sz w:val="24"/>
          <w:szCs w:val="24"/>
        </w:rPr>
        <w:t xml:space="preserve">, </w:t>
      </w:r>
      <w:r w:rsidR="005B7313">
        <w:rPr>
          <w:rFonts w:asciiTheme="majorHAnsi" w:hAnsiTheme="majorHAnsi" w:cstheme="majorHAnsi"/>
          <w:sz w:val="24"/>
          <w:szCs w:val="24"/>
        </w:rPr>
        <w:t>la</w:t>
      </w:r>
      <w:r w:rsidR="00802D6D">
        <w:rPr>
          <w:rFonts w:asciiTheme="majorHAnsi" w:hAnsiTheme="majorHAnsi" w:cstheme="majorHAnsi"/>
          <w:sz w:val="24"/>
          <w:szCs w:val="24"/>
        </w:rPr>
        <w:t xml:space="preserve"> E</w:t>
      </w:r>
      <w:r w:rsidR="00802D6D" w:rsidRPr="00063B7F">
        <w:rPr>
          <w:rFonts w:asciiTheme="majorHAnsi" w:hAnsiTheme="majorHAnsi" w:cstheme="majorHAnsi"/>
          <w:sz w:val="24"/>
          <w:szCs w:val="24"/>
        </w:rPr>
        <w:t xml:space="preserve">mpresa Portuaria Yucateca S.A. de C.V. </w:t>
      </w:r>
      <w:r w:rsidR="000219A0">
        <w:rPr>
          <w:rFonts w:asciiTheme="majorHAnsi" w:hAnsiTheme="majorHAnsi" w:cstheme="majorHAnsi"/>
          <w:sz w:val="24"/>
          <w:szCs w:val="24"/>
        </w:rPr>
        <w:t>y el Fideicomiso Público para el Desarrollo del Turismo de Reuniones en Yucatán</w:t>
      </w:r>
      <w:r w:rsidR="000219A0" w:rsidRPr="00063B7F">
        <w:rPr>
          <w:rFonts w:asciiTheme="majorHAnsi" w:hAnsiTheme="majorHAnsi" w:cstheme="majorHAnsi"/>
          <w:sz w:val="24"/>
          <w:szCs w:val="24"/>
        </w:rPr>
        <w:t xml:space="preserve"> </w:t>
      </w:r>
      <w:r w:rsidR="00802D6D" w:rsidRPr="00063B7F">
        <w:rPr>
          <w:rFonts w:asciiTheme="majorHAnsi" w:hAnsiTheme="majorHAnsi" w:cstheme="majorHAnsi"/>
          <w:sz w:val="24"/>
          <w:szCs w:val="24"/>
        </w:rPr>
        <w:t>(01)</w:t>
      </w:r>
      <w:r w:rsidR="00802D6D">
        <w:rPr>
          <w:rFonts w:asciiTheme="majorHAnsi" w:hAnsiTheme="majorHAnsi" w:cstheme="majorHAnsi"/>
          <w:sz w:val="24"/>
          <w:szCs w:val="24"/>
        </w:rPr>
        <w:t xml:space="preserve">, </w:t>
      </w:r>
      <w:r w:rsidR="005B7313">
        <w:rPr>
          <w:rFonts w:asciiTheme="majorHAnsi" w:hAnsiTheme="majorHAnsi" w:cstheme="majorHAnsi"/>
          <w:sz w:val="24"/>
          <w:szCs w:val="24"/>
        </w:rPr>
        <w:t xml:space="preserve">para la </w:t>
      </w:r>
      <w:r w:rsidR="00AC3D84" w:rsidRPr="00063B7F">
        <w:rPr>
          <w:rFonts w:asciiTheme="majorHAnsi" w:eastAsia="Arial" w:hAnsiTheme="majorHAnsi" w:cstheme="majorHAnsi"/>
          <w:sz w:val="24"/>
          <w:szCs w:val="24"/>
        </w:rPr>
        <w:t>Junta Intermunicipal Biocultural del Puuc</w:t>
      </w:r>
      <w:r w:rsidR="00BC02BB" w:rsidRPr="00063B7F">
        <w:rPr>
          <w:rFonts w:asciiTheme="majorHAnsi" w:eastAsia="Arial" w:hAnsiTheme="majorHAnsi" w:cstheme="majorHAnsi"/>
          <w:sz w:val="24"/>
          <w:szCs w:val="24"/>
        </w:rPr>
        <w:t xml:space="preserve"> </w:t>
      </w:r>
      <w:r w:rsidR="00802D6D">
        <w:rPr>
          <w:rFonts w:asciiTheme="majorHAnsi" w:eastAsia="Arial" w:hAnsiTheme="majorHAnsi" w:cstheme="majorHAnsi"/>
          <w:sz w:val="24"/>
          <w:szCs w:val="24"/>
        </w:rPr>
        <w:t>y el</w:t>
      </w:r>
      <w:r w:rsidR="00AC3D84" w:rsidRPr="00063B7F">
        <w:rPr>
          <w:rFonts w:asciiTheme="majorHAnsi" w:eastAsia="Arial" w:hAnsiTheme="majorHAnsi" w:cstheme="majorHAnsi"/>
          <w:sz w:val="24"/>
          <w:szCs w:val="24"/>
        </w:rPr>
        <w:t xml:space="preserve"> Organismo Público Municipal Descentralizado de Operación y Administración de la Zona Sujeta a Conservación Ecológica Reserva Cuxtal </w:t>
      </w:r>
      <w:r w:rsidR="001B5AB8" w:rsidRPr="00063B7F">
        <w:rPr>
          <w:rFonts w:asciiTheme="majorHAnsi" w:eastAsia="Arial" w:hAnsiTheme="majorHAnsi" w:cstheme="majorHAnsi"/>
          <w:sz w:val="24"/>
          <w:szCs w:val="24"/>
        </w:rPr>
        <w:t>(02),</w:t>
      </w:r>
      <w:r w:rsidR="0079168B" w:rsidRPr="00063B7F">
        <w:rPr>
          <w:rFonts w:asciiTheme="majorHAnsi" w:hAnsiTheme="majorHAnsi" w:cstheme="majorHAnsi"/>
          <w:sz w:val="24"/>
          <w:szCs w:val="24"/>
        </w:rPr>
        <w:t xml:space="preserve"> y </w:t>
      </w:r>
      <w:r w:rsidR="000B4E74" w:rsidRPr="00063B7F">
        <w:rPr>
          <w:rFonts w:asciiTheme="majorHAnsi" w:hAnsiTheme="majorHAnsi" w:cstheme="majorHAnsi"/>
          <w:sz w:val="24"/>
          <w:szCs w:val="24"/>
        </w:rPr>
        <w:t xml:space="preserve">los subsecuentes </w:t>
      </w:r>
      <w:r w:rsidR="00A25B31" w:rsidRPr="00063B7F">
        <w:rPr>
          <w:rFonts w:asciiTheme="majorHAnsi" w:hAnsiTheme="majorHAnsi" w:cstheme="majorHAnsi"/>
          <w:sz w:val="24"/>
          <w:szCs w:val="24"/>
        </w:rPr>
        <w:t>2</w:t>
      </w:r>
      <w:r w:rsidR="000B4E74" w:rsidRPr="00063B7F">
        <w:rPr>
          <w:rFonts w:asciiTheme="majorHAnsi" w:hAnsiTheme="majorHAnsi" w:cstheme="majorHAnsi"/>
          <w:sz w:val="24"/>
          <w:szCs w:val="24"/>
        </w:rPr>
        <w:t xml:space="preserve"> dígitos están vinculados a la naturaleza del sujeto obligado dentro del rubro al cual se encuentra radicado</w:t>
      </w:r>
      <w:r w:rsidR="00600CC1" w:rsidRPr="00063B7F">
        <w:rPr>
          <w:rFonts w:asciiTheme="majorHAnsi" w:hAnsiTheme="majorHAnsi" w:cstheme="majorHAnsi"/>
          <w:sz w:val="24"/>
          <w:szCs w:val="24"/>
        </w:rPr>
        <w:t xml:space="preserve">, es decir </w:t>
      </w:r>
      <w:r w:rsidR="00BC02BB" w:rsidRPr="00063B7F">
        <w:rPr>
          <w:rFonts w:asciiTheme="majorHAnsi" w:hAnsiTheme="majorHAnsi" w:cstheme="majorHAnsi"/>
          <w:sz w:val="24"/>
          <w:szCs w:val="24"/>
        </w:rPr>
        <w:t xml:space="preserve">01, </w:t>
      </w:r>
      <w:r w:rsidR="00600CC1" w:rsidRPr="00063B7F">
        <w:rPr>
          <w:rFonts w:asciiTheme="majorHAnsi" w:hAnsiTheme="majorHAnsi" w:cstheme="majorHAnsi"/>
          <w:sz w:val="24"/>
          <w:szCs w:val="24"/>
        </w:rPr>
        <w:t>0</w:t>
      </w:r>
      <w:r w:rsidR="00BC02BB" w:rsidRPr="00063B7F">
        <w:rPr>
          <w:rFonts w:asciiTheme="majorHAnsi" w:hAnsiTheme="majorHAnsi" w:cstheme="majorHAnsi"/>
          <w:sz w:val="24"/>
          <w:szCs w:val="24"/>
        </w:rPr>
        <w:t>2 y 03</w:t>
      </w:r>
      <w:r w:rsidR="00600CC1" w:rsidRPr="00063B7F">
        <w:rPr>
          <w:rFonts w:asciiTheme="majorHAnsi" w:hAnsiTheme="majorHAnsi" w:cstheme="majorHAnsi"/>
          <w:sz w:val="24"/>
          <w:szCs w:val="24"/>
        </w:rPr>
        <w:t>, respectivamente</w:t>
      </w:r>
      <w:r w:rsidR="000B4E74" w:rsidRPr="00063B7F">
        <w:rPr>
          <w:rFonts w:asciiTheme="majorHAnsi" w:hAnsiTheme="majorHAnsi" w:cstheme="majorHAnsi"/>
          <w:sz w:val="24"/>
          <w:szCs w:val="24"/>
        </w:rPr>
        <w:t xml:space="preserve">, y los últimos </w:t>
      </w:r>
      <w:r w:rsidR="00A25B31" w:rsidRPr="00063B7F">
        <w:rPr>
          <w:rFonts w:asciiTheme="majorHAnsi" w:hAnsiTheme="majorHAnsi" w:cstheme="majorHAnsi"/>
          <w:sz w:val="24"/>
          <w:szCs w:val="24"/>
        </w:rPr>
        <w:t>3</w:t>
      </w:r>
      <w:r w:rsidR="000B4E74" w:rsidRPr="00063B7F">
        <w:rPr>
          <w:rFonts w:asciiTheme="majorHAnsi" w:hAnsiTheme="majorHAnsi" w:cstheme="majorHAnsi"/>
          <w:sz w:val="24"/>
          <w:szCs w:val="24"/>
        </w:rPr>
        <w:t xml:space="preserve"> dígitos corresponderán al número correlativo que se le asignó al sujeto obligado, dependiendo de la naturaleza de éste.</w:t>
      </w:r>
    </w:p>
    <w:p w:rsidR="001A5928" w:rsidRPr="00063B7F" w:rsidRDefault="001A5928" w:rsidP="00AB48D8">
      <w:pPr>
        <w:spacing w:after="0" w:line="240" w:lineRule="auto"/>
        <w:jc w:val="both"/>
        <w:rPr>
          <w:rFonts w:asciiTheme="majorHAnsi" w:hAnsiTheme="majorHAnsi" w:cstheme="majorHAnsi"/>
          <w:sz w:val="24"/>
          <w:szCs w:val="24"/>
        </w:rPr>
      </w:pPr>
    </w:p>
    <w:p w:rsidR="002F1209" w:rsidRPr="00063B7F" w:rsidRDefault="006C0598"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De conformidad con </w:t>
      </w:r>
      <w:r w:rsidR="00802D6D">
        <w:rPr>
          <w:rFonts w:asciiTheme="majorHAnsi" w:hAnsiTheme="majorHAnsi" w:cstheme="majorHAnsi"/>
          <w:sz w:val="24"/>
          <w:szCs w:val="24"/>
        </w:rPr>
        <w:t xml:space="preserve">los </w:t>
      </w:r>
      <w:r w:rsidRPr="00063B7F">
        <w:rPr>
          <w:rFonts w:asciiTheme="majorHAnsi" w:hAnsiTheme="majorHAnsi" w:cstheme="majorHAnsi"/>
          <w:sz w:val="24"/>
          <w:szCs w:val="24"/>
        </w:rPr>
        <w:t>a</w:t>
      </w:r>
      <w:r w:rsidR="000C067A" w:rsidRPr="00063B7F">
        <w:rPr>
          <w:rFonts w:asciiTheme="majorHAnsi" w:hAnsiTheme="majorHAnsi" w:cstheme="majorHAnsi"/>
          <w:sz w:val="24"/>
          <w:szCs w:val="24"/>
        </w:rPr>
        <w:t>ntecedente</w:t>
      </w:r>
      <w:r w:rsidR="00802D6D">
        <w:rPr>
          <w:rFonts w:asciiTheme="majorHAnsi" w:hAnsiTheme="majorHAnsi" w:cstheme="majorHAnsi"/>
          <w:sz w:val="24"/>
          <w:szCs w:val="24"/>
        </w:rPr>
        <w:t xml:space="preserve">s </w:t>
      </w:r>
      <w:r w:rsidR="000B2C6B" w:rsidRPr="00063B7F">
        <w:rPr>
          <w:rFonts w:asciiTheme="majorHAnsi" w:hAnsiTheme="majorHAnsi" w:cstheme="majorHAnsi"/>
          <w:sz w:val="24"/>
          <w:szCs w:val="24"/>
        </w:rPr>
        <w:t xml:space="preserve">y </w:t>
      </w:r>
      <w:r w:rsidR="000C067A" w:rsidRPr="00063B7F">
        <w:rPr>
          <w:rFonts w:asciiTheme="majorHAnsi" w:hAnsiTheme="majorHAnsi" w:cstheme="majorHAnsi"/>
          <w:sz w:val="24"/>
          <w:szCs w:val="24"/>
        </w:rPr>
        <w:t xml:space="preserve">los </w:t>
      </w:r>
      <w:r w:rsidRPr="00063B7F">
        <w:rPr>
          <w:rFonts w:asciiTheme="majorHAnsi" w:hAnsiTheme="majorHAnsi" w:cstheme="majorHAnsi"/>
          <w:sz w:val="24"/>
          <w:szCs w:val="24"/>
        </w:rPr>
        <w:t>c</w:t>
      </w:r>
      <w:r w:rsidR="000B2C6B" w:rsidRPr="00063B7F">
        <w:rPr>
          <w:rFonts w:asciiTheme="majorHAnsi" w:hAnsiTheme="majorHAnsi" w:cstheme="majorHAnsi"/>
          <w:sz w:val="24"/>
          <w:szCs w:val="24"/>
        </w:rPr>
        <w:t>on</w:t>
      </w:r>
      <w:r w:rsidRPr="00063B7F">
        <w:rPr>
          <w:rFonts w:asciiTheme="majorHAnsi" w:hAnsiTheme="majorHAnsi" w:cstheme="majorHAnsi"/>
          <w:sz w:val="24"/>
          <w:szCs w:val="24"/>
        </w:rPr>
        <w:t>siderandos expuestos, se modifica e</w:t>
      </w:r>
      <w:r w:rsidR="000B2C6B" w:rsidRPr="00063B7F">
        <w:rPr>
          <w:rFonts w:asciiTheme="majorHAnsi" w:hAnsiTheme="majorHAnsi" w:cstheme="majorHAnsi"/>
          <w:sz w:val="24"/>
          <w:szCs w:val="24"/>
        </w:rPr>
        <w:t xml:space="preserve">l </w:t>
      </w:r>
      <w:r w:rsidRPr="00063B7F">
        <w:rPr>
          <w:rFonts w:asciiTheme="majorHAnsi" w:hAnsiTheme="majorHAnsi" w:cstheme="majorHAnsi"/>
          <w:sz w:val="24"/>
          <w:szCs w:val="24"/>
        </w:rPr>
        <w:t>padrón de sujetos obligados para quedar como sigue</w:t>
      </w:r>
      <w:r w:rsidR="000B2C6B" w:rsidRPr="00063B7F">
        <w:rPr>
          <w:rFonts w:asciiTheme="majorHAnsi" w:hAnsiTheme="majorHAnsi" w:cstheme="majorHAnsi"/>
          <w:sz w:val="24"/>
          <w:szCs w:val="24"/>
        </w:rPr>
        <w:t>:</w:t>
      </w:r>
    </w:p>
    <w:p w:rsidR="00347C94" w:rsidRDefault="00347C94" w:rsidP="00AB48D8">
      <w:pPr>
        <w:spacing w:after="0" w:line="240" w:lineRule="auto"/>
        <w:jc w:val="both"/>
        <w:rPr>
          <w:rFonts w:asciiTheme="majorHAnsi" w:hAnsiTheme="majorHAnsi" w:cstheme="majorHAnsi"/>
          <w:sz w:val="24"/>
          <w:szCs w:val="24"/>
        </w:rPr>
      </w:pPr>
    </w:p>
    <w:p w:rsidR="00E81781" w:rsidRPr="00063B7F" w:rsidRDefault="00E81781" w:rsidP="00AB48D8">
      <w:pPr>
        <w:spacing w:after="0" w:line="240" w:lineRule="auto"/>
        <w:jc w:val="both"/>
        <w:rPr>
          <w:rFonts w:asciiTheme="majorHAnsi" w:hAnsiTheme="majorHAnsi" w:cstheme="majorHAnsi"/>
          <w:sz w:val="24"/>
          <w:szCs w:val="24"/>
        </w:rPr>
      </w:pPr>
    </w:p>
    <w:p w:rsidR="000B2C6B" w:rsidRPr="00063B7F" w:rsidRDefault="0009262C" w:rsidP="00AB48D8">
      <w:pPr>
        <w:spacing w:after="0" w:line="240" w:lineRule="auto"/>
        <w:jc w:val="center"/>
        <w:rPr>
          <w:rFonts w:asciiTheme="majorHAnsi" w:hAnsiTheme="majorHAnsi" w:cstheme="majorHAnsi"/>
          <w:b/>
          <w:sz w:val="24"/>
          <w:szCs w:val="24"/>
        </w:rPr>
      </w:pPr>
      <w:r w:rsidRPr="00063B7F">
        <w:rPr>
          <w:rFonts w:asciiTheme="majorHAnsi" w:hAnsiTheme="majorHAnsi" w:cstheme="majorHAnsi"/>
          <w:b/>
          <w:sz w:val="24"/>
          <w:szCs w:val="24"/>
        </w:rPr>
        <w:t>PADRÓN DE SUJETOS OBLIGADOS DEL ESTADO DE YUCATÁN</w:t>
      </w:r>
    </w:p>
    <w:p w:rsidR="00E03F38" w:rsidRPr="00063B7F" w:rsidRDefault="00E03F38" w:rsidP="00AB48D8">
      <w:pPr>
        <w:spacing w:after="0" w:line="240" w:lineRule="auto"/>
        <w:rPr>
          <w:rFonts w:asciiTheme="majorHAnsi" w:hAnsiTheme="majorHAnsi" w:cstheme="majorHAnsi"/>
          <w:sz w:val="24"/>
          <w:szCs w:val="24"/>
        </w:rPr>
      </w:pPr>
    </w:p>
    <w:p w:rsidR="006F6F10" w:rsidRPr="00063B7F" w:rsidRDefault="006F6F10" w:rsidP="00AB48D8">
      <w:pPr>
        <w:spacing w:after="0" w:line="240" w:lineRule="auto"/>
        <w:jc w:val="center"/>
        <w:rPr>
          <w:rFonts w:asciiTheme="majorHAnsi" w:eastAsia="Calibri" w:hAnsiTheme="majorHAnsi" w:cstheme="majorHAnsi"/>
          <w:b/>
          <w:sz w:val="24"/>
          <w:szCs w:val="24"/>
        </w:rPr>
      </w:pPr>
      <w:r w:rsidRPr="00063B7F">
        <w:rPr>
          <w:rFonts w:asciiTheme="majorHAnsi" w:eastAsia="Calibri" w:hAnsiTheme="majorHAnsi" w:cstheme="majorHAnsi"/>
          <w:b/>
          <w:sz w:val="24"/>
          <w:szCs w:val="24"/>
        </w:rPr>
        <w:t>PODER EJECUTIVO</w:t>
      </w:r>
    </w:p>
    <w:p w:rsidR="006F6F10" w:rsidRPr="00063B7F" w:rsidRDefault="006F6F10" w:rsidP="00AB48D8">
      <w:pPr>
        <w:spacing w:after="0" w:line="240" w:lineRule="auto"/>
        <w:jc w:val="both"/>
        <w:rPr>
          <w:rFonts w:asciiTheme="majorHAnsi" w:eastAsia="Calibri" w:hAnsiTheme="majorHAnsi" w:cstheme="majorHAnsi"/>
          <w:b/>
          <w:sz w:val="24"/>
          <w:szCs w:val="24"/>
        </w:rPr>
      </w:pPr>
    </w:p>
    <w:tbl>
      <w:tblPr>
        <w:tblW w:w="4410" w:type="dxa"/>
        <w:tblCellMar>
          <w:left w:w="70" w:type="dxa"/>
          <w:right w:w="70" w:type="dxa"/>
        </w:tblCellMar>
        <w:tblLook w:val="04A0" w:firstRow="1" w:lastRow="0" w:firstColumn="1" w:lastColumn="0" w:noHBand="0" w:noVBand="1"/>
      </w:tblPr>
      <w:tblGrid>
        <w:gridCol w:w="1575"/>
        <w:gridCol w:w="2835"/>
      </w:tblGrid>
      <w:tr w:rsidR="006F6F10" w:rsidRPr="00063B7F" w:rsidTr="003F65B7">
        <w:trPr>
          <w:trHeight w:val="313"/>
        </w:trPr>
        <w:tc>
          <w:tcPr>
            <w:tcW w:w="1575" w:type="dxa"/>
            <w:shd w:val="clear" w:color="auto" w:fill="auto"/>
            <w:noWrap/>
            <w:vAlign w:val="center"/>
            <w:hideMark/>
          </w:tcPr>
          <w:p w:rsidR="006F6F10" w:rsidRPr="00063B7F" w:rsidRDefault="006F6F10" w:rsidP="00AB48D8">
            <w:pPr>
              <w:spacing w:after="0" w:line="240" w:lineRule="auto"/>
              <w:jc w:val="center"/>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31-01-01-001</w:t>
            </w:r>
          </w:p>
        </w:tc>
        <w:tc>
          <w:tcPr>
            <w:tcW w:w="283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Despacho del Gobernador.</w:t>
            </w:r>
          </w:p>
        </w:tc>
      </w:tr>
    </w:tbl>
    <w:p w:rsidR="006F6F10" w:rsidRPr="00063B7F" w:rsidRDefault="006F6F10" w:rsidP="00AB48D8">
      <w:pPr>
        <w:spacing w:after="0" w:line="240" w:lineRule="auto"/>
        <w:jc w:val="both"/>
        <w:rPr>
          <w:rFonts w:asciiTheme="majorHAnsi" w:eastAsia="Calibri" w:hAnsiTheme="majorHAnsi" w:cstheme="majorHAnsi"/>
          <w:b/>
          <w:sz w:val="24"/>
          <w:szCs w:val="24"/>
        </w:rPr>
      </w:pPr>
    </w:p>
    <w:p w:rsidR="006F6F10" w:rsidRPr="00063B7F" w:rsidRDefault="006F6F10" w:rsidP="00AB48D8">
      <w:pPr>
        <w:spacing w:after="0" w:line="240" w:lineRule="auto"/>
        <w:jc w:val="both"/>
        <w:rPr>
          <w:rFonts w:asciiTheme="majorHAnsi" w:eastAsia="Calibri" w:hAnsiTheme="majorHAnsi" w:cstheme="majorHAnsi"/>
          <w:b/>
          <w:sz w:val="24"/>
          <w:szCs w:val="24"/>
        </w:rPr>
      </w:pPr>
      <w:r w:rsidRPr="00063B7F">
        <w:rPr>
          <w:rFonts w:asciiTheme="majorHAnsi" w:eastAsia="Calibri" w:hAnsiTheme="majorHAnsi" w:cstheme="majorHAnsi"/>
          <w:b/>
          <w:sz w:val="24"/>
          <w:szCs w:val="24"/>
        </w:rPr>
        <w:t>Dependencias</w:t>
      </w:r>
    </w:p>
    <w:p w:rsidR="006F6F10" w:rsidRPr="00063B7F" w:rsidRDefault="006F6F10" w:rsidP="00AB48D8">
      <w:pPr>
        <w:spacing w:after="0" w:line="240" w:lineRule="auto"/>
        <w:jc w:val="both"/>
        <w:rPr>
          <w:rFonts w:asciiTheme="majorHAnsi" w:eastAsia="Calibri" w:hAnsiTheme="majorHAnsi" w:cstheme="majorHAnsi"/>
          <w:b/>
          <w:sz w:val="24"/>
          <w:szCs w:val="24"/>
        </w:rPr>
      </w:pPr>
    </w:p>
    <w:tbl>
      <w:tblPr>
        <w:tblW w:w="7796" w:type="dxa"/>
        <w:tblCellMar>
          <w:left w:w="70" w:type="dxa"/>
          <w:right w:w="70" w:type="dxa"/>
        </w:tblCellMar>
        <w:tblLook w:val="04A0" w:firstRow="1" w:lastRow="0" w:firstColumn="1" w:lastColumn="0" w:noHBand="0" w:noVBand="1"/>
      </w:tblPr>
      <w:tblGrid>
        <w:gridCol w:w="1576"/>
        <w:gridCol w:w="6220"/>
      </w:tblGrid>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31-01-02-001</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General de Gobierno.</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31-01-02-002</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Administración y Finanzas.</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31-01-02-003</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Consejería Jurídica.</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31-01-02-004</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Salud.</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31-01-02-005</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Educación.</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31-01-02-006</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Desarrollo Social.</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31-01-02-007</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Obras Públicas.</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31-01-02-008</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la Juventud.</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31-01-02-009</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Seguridad Pública.</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31-01-02-010</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Fiscalía General del Estado.</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31-01-02-011</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Fomento Económico.</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lastRenderedPageBreak/>
              <w:t>31-01-02-012</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Fomento Turístico.</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31-01-02-013</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Desarrollo Rural.</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31-01-02-014</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Desarrollo Urbano y Medio Ambiente.</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31-01-02-015</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la Contraloría General.</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31-01-02-016</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Investigación, Innovación y Educación Superior.</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31-01-02-017</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del Trabajo y Previsión Social.</w:t>
            </w:r>
          </w:p>
        </w:tc>
      </w:tr>
      <w:tr w:rsidR="006F6F10" w:rsidRPr="00063B7F" w:rsidTr="003F65B7">
        <w:trPr>
          <w:trHeight w:val="319"/>
        </w:trPr>
        <w:tc>
          <w:tcPr>
            <w:tcW w:w="1576" w:type="dxa"/>
            <w:tcBorders>
              <w:top w:val="nil"/>
              <w:left w:val="nil"/>
              <w:bottom w:val="nil"/>
              <w:right w:val="nil"/>
            </w:tcBorders>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31-01-02-018</w:t>
            </w:r>
          </w:p>
        </w:tc>
        <w:tc>
          <w:tcPr>
            <w:tcW w:w="6220"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de la Cultura y las Artes.</w:t>
            </w:r>
          </w:p>
        </w:tc>
      </w:tr>
    </w:tbl>
    <w:p w:rsidR="006F6F10" w:rsidRPr="00063B7F" w:rsidRDefault="006F6F10" w:rsidP="00AB48D8">
      <w:pPr>
        <w:spacing w:after="0" w:line="240" w:lineRule="auto"/>
        <w:contextualSpacing/>
        <w:jc w:val="both"/>
        <w:rPr>
          <w:rFonts w:asciiTheme="majorHAnsi" w:eastAsia="Calibri" w:hAnsiTheme="majorHAnsi" w:cstheme="majorHAnsi"/>
          <w:sz w:val="24"/>
          <w:szCs w:val="24"/>
        </w:rPr>
      </w:pPr>
    </w:p>
    <w:p w:rsidR="006F6F10" w:rsidRPr="00063B7F" w:rsidRDefault="006F6F10" w:rsidP="00AB48D8">
      <w:pPr>
        <w:spacing w:after="0" w:line="240" w:lineRule="auto"/>
        <w:jc w:val="both"/>
        <w:rPr>
          <w:rFonts w:asciiTheme="majorHAnsi" w:eastAsia="Calibri" w:hAnsiTheme="majorHAnsi" w:cstheme="majorHAnsi"/>
          <w:b/>
          <w:sz w:val="24"/>
          <w:szCs w:val="24"/>
        </w:rPr>
      </w:pPr>
      <w:r w:rsidRPr="00063B7F">
        <w:rPr>
          <w:rFonts w:asciiTheme="majorHAnsi" w:eastAsia="Calibri" w:hAnsiTheme="majorHAnsi" w:cstheme="majorHAnsi"/>
          <w:b/>
          <w:sz w:val="24"/>
          <w:szCs w:val="24"/>
        </w:rPr>
        <w:t>Organismos descentralizados</w:t>
      </w:r>
    </w:p>
    <w:p w:rsidR="006F6F10" w:rsidRPr="00063B7F" w:rsidRDefault="006F6F10" w:rsidP="00AB48D8">
      <w:pPr>
        <w:spacing w:after="0" w:line="240" w:lineRule="auto"/>
        <w:contextualSpacing/>
        <w:rPr>
          <w:rFonts w:asciiTheme="majorHAnsi" w:eastAsia="Calibri" w:hAnsiTheme="majorHAnsi" w:cstheme="majorHAnsi"/>
          <w:sz w:val="24"/>
          <w:szCs w:val="24"/>
        </w:rPr>
      </w:pPr>
    </w:p>
    <w:tbl>
      <w:tblPr>
        <w:tblW w:w="8946" w:type="dxa"/>
        <w:tblInd w:w="55" w:type="dxa"/>
        <w:tblCellMar>
          <w:left w:w="70" w:type="dxa"/>
          <w:right w:w="70" w:type="dxa"/>
        </w:tblCellMar>
        <w:tblLook w:val="04A0" w:firstRow="1" w:lastRow="0" w:firstColumn="1" w:lastColumn="0" w:noHBand="0" w:noVBand="1"/>
      </w:tblPr>
      <w:tblGrid>
        <w:gridCol w:w="1716"/>
        <w:gridCol w:w="7230"/>
      </w:tblGrid>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31-01-03-001</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Administración del Patrimonio de la Beneficencia Pública de Estado de Yucatán, APBPY.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31-01-03-002</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Casa de las Artesanías del Estado de Yucatán, CAEY.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31-01-03-003</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 xml:space="preserve">Centro Estatal de Trasplantes de Yucatán, CEETRY. </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31-01-03-004</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Colegio de Bachilleres del Estado de Yucatán, COBAY.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31-01-03-005</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Colegio de Educación Profesional Técnica del Estado de Yucatán, CONALEP.</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31-01-03-006</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Colegio de Estudios Científicos y Tecnológicos del Estado de Yucatán, CECYTEY.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31-01-03-007</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Comisión Ejecutiva Estatal de Atención a Víctimas, CEEAV.</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31-01-03-008</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Coordinación Metropolitana de Yucatán, COMEY.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31-01-03-009</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Escuela Superior de Artes de Yucatán, ESAY.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31-01-03-010</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Hospital Comunitario de Peto, Yucatán; HCPY.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31-01-03-011</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Hospital Comunitario de Ticul, Yucatán; HCTY.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31-01-03-012</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Hospital de la Amistad, HA.</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31-01-03-013</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de Becas y Crédito Educativo del Estado de Yucatán, IBECEY.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31-01-03-014</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de Capacitación para el Trabajo del Estado de Yucatán, ICATEY.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31-01-03-015</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de Educación para Adultos del Estado de Yucatán, IEAEY.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31-01-03-016</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de Historia y Museos de Yucatán, IHMY.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31-01-03-017</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de Infraestructura Carretera de Yucatán, INCAY.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31-01-03-018</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de Seguridad Jurídica Patrimonial de Yucatán, INSEJUPY.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31-01-03-019</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de Seguridad Social de los Trabajadores del Estado de Yucatán, ISSTEY.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31-01-03-020</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de Vivienda del Estado de Yucatán, IVEY.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31-01-03-021</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del Deporte del Estado de Yucatán, IDEY.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31-01-03-022</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para el Desarrollo de la Cultura Maya del Estado de Yucatán, INDEMAYA.</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31-01-03-023</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para el Desarrollo y Certificación de la Infraestructura Física Educativa de Yucatán, IDEFEY.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lastRenderedPageBreak/>
              <w:t>31-01-03-024</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para la Construcción y Conservación de Obra Pública en Yucatán, INCCOPY.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31-01-03-025</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para la Igualdad entre Mujeres y Hombres en Yucatán, IPIEMH.</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31-01-03-026</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Promotor de Ferias de Yucatán, IPFY.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31-01-03-027</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Tecnológico Superior de Motul, ITSM.</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31-01-03-028</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Tecnológico Superior de Valladolid, ITSVA.</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31-01-03-029</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Tecnológico Superior del Sur del Estado de Yucatán, ITSSY.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31-01-03-030</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Tecnológico Superior Progreso, ITSP.</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31-01-03-031</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Yucateco de Emprendedores, IYEM.</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31-01-03-032</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Junta de Agua Potable y Alcantarillado de Yucatán, JAPAY.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31-01-03-033</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Junta de Asistencia Privada del Estado de Yucatán, JAPEY.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31-01-03-034</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Junta de Electrificación de Yucatán, JEDEY.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31-01-03-036</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Patronato de las Unidades de Servicios Culturales y Turísticos del Estado de Yucatán, CULTUR.</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31-01-03-037</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Régimen Estatal de Protección Social en Salud de Yucatán, REPSSY.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31-01-03-038</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Secretaría Técnica de Planeación y Evaluación, SEPLÁN.</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31-01-03-039</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Servicios de Salud de Yucatán, SSY.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31-01-03-040</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para el Desarrollo Integral de la Familia en Yucatán, DIF.</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31-01-03-041</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 xml:space="preserve">Universidad </w:t>
            </w:r>
            <w:r w:rsidR="002B153A">
              <w:rPr>
                <w:rFonts w:asciiTheme="majorHAnsi" w:eastAsia="Times New Roman" w:hAnsiTheme="majorHAnsi" w:cstheme="majorHAnsi"/>
                <w:color w:val="000000"/>
                <w:sz w:val="24"/>
                <w:szCs w:val="24"/>
                <w:lang w:eastAsia="es-MX"/>
              </w:rPr>
              <w:t xml:space="preserve">de </w:t>
            </w:r>
            <w:r w:rsidRPr="00063B7F">
              <w:rPr>
                <w:rFonts w:asciiTheme="majorHAnsi" w:eastAsia="Times New Roman" w:hAnsiTheme="majorHAnsi" w:cstheme="majorHAnsi"/>
                <w:color w:val="000000"/>
                <w:sz w:val="24"/>
                <w:szCs w:val="24"/>
                <w:lang w:eastAsia="es-MX"/>
              </w:rPr>
              <w:t>Oriente, UNO.</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31-01-03-042</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Universidad Politécnica de Yucatán, UPY.</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31-01-03-043</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Universidad Tecnológica del Centro, UTC.</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31-01-03-044</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Universidad Tecnológica del Mayab, UTMAYAP.</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31-01-03-045</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Universidad Tecnológica del Poniente, UTP.</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31-01-03-046</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Universidad Tecnológica Metropolitana, UTM.</w:t>
            </w:r>
          </w:p>
        </w:tc>
      </w:tr>
      <w:tr w:rsidR="006F6F10" w:rsidRPr="00063B7F" w:rsidTr="003F65B7">
        <w:trPr>
          <w:trHeight w:val="315"/>
        </w:trPr>
        <w:tc>
          <w:tcPr>
            <w:tcW w:w="1716"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31-01-03-047</w:t>
            </w:r>
          </w:p>
        </w:tc>
        <w:tc>
          <w:tcPr>
            <w:tcW w:w="723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Universidad Tecnológica Regional del Sur, UTRS.</w:t>
            </w:r>
          </w:p>
        </w:tc>
      </w:tr>
      <w:tr w:rsidR="0020720F" w:rsidRPr="00063B7F" w:rsidTr="003F65B7">
        <w:trPr>
          <w:trHeight w:val="315"/>
        </w:trPr>
        <w:tc>
          <w:tcPr>
            <w:tcW w:w="1716" w:type="dxa"/>
            <w:shd w:val="clear" w:color="auto" w:fill="auto"/>
            <w:noWrap/>
          </w:tcPr>
          <w:p w:rsidR="0020720F" w:rsidRPr="00063B7F" w:rsidRDefault="0020720F"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31-01-03-048</w:t>
            </w:r>
          </w:p>
        </w:tc>
        <w:tc>
          <w:tcPr>
            <w:tcW w:w="7230" w:type="dxa"/>
            <w:shd w:val="clear" w:color="auto" w:fill="auto"/>
            <w:noWrap/>
            <w:vAlign w:val="center"/>
          </w:tcPr>
          <w:p w:rsidR="0020720F" w:rsidRPr="00063B7F" w:rsidRDefault="0020720F"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Hospital General de Tekax, Yucatán.</w:t>
            </w:r>
          </w:p>
        </w:tc>
      </w:tr>
      <w:tr w:rsidR="00E33366" w:rsidRPr="00063B7F" w:rsidTr="003F65B7">
        <w:trPr>
          <w:trHeight w:val="315"/>
        </w:trPr>
        <w:tc>
          <w:tcPr>
            <w:tcW w:w="1716" w:type="dxa"/>
            <w:shd w:val="clear" w:color="auto" w:fill="auto"/>
            <w:noWrap/>
          </w:tcPr>
          <w:p w:rsidR="00E33366" w:rsidRPr="00063B7F" w:rsidRDefault="00E33366"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31-01-03-049</w:t>
            </w:r>
          </w:p>
        </w:tc>
        <w:tc>
          <w:tcPr>
            <w:tcW w:w="7230" w:type="dxa"/>
            <w:shd w:val="clear" w:color="auto" w:fill="auto"/>
            <w:noWrap/>
            <w:vAlign w:val="center"/>
          </w:tcPr>
          <w:p w:rsidR="00E33366" w:rsidRPr="00063B7F" w:rsidRDefault="00E33366"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hAnsiTheme="majorHAnsi" w:cstheme="majorHAnsi"/>
                <w:sz w:val="24"/>
                <w:szCs w:val="24"/>
              </w:rPr>
              <w:t>Agencia para el Desarrollo de Yucatán</w:t>
            </w:r>
            <w:r w:rsidR="00D86965">
              <w:rPr>
                <w:rFonts w:asciiTheme="majorHAnsi" w:hAnsiTheme="majorHAnsi" w:cstheme="majorHAnsi"/>
                <w:sz w:val="24"/>
                <w:szCs w:val="24"/>
              </w:rPr>
              <w:t>.</w:t>
            </w:r>
          </w:p>
        </w:tc>
      </w:tr>
      <w:tr w:rsidR="00D86965" w:rsidRPr="00063B7F" w:rsidTr="00D86965">
        <w:trPr>
          <w:trHeight w:val="315"/>
        </w:trPr>
        <w:tc>
          <w:tcPr>
            <w:tcW w:w="1716" w:type="dxa"/>
            <w:shd w:val="clear" w:color="auto" w:fill="auto"/>
            <w:noWrap/>
            <w:vAlign w:val="center"/>
          </w:tcPr>
          <w:p w:rsidR="00D86965" w:rsidRPr="00063B7F" w:rsidRDefault="00D86965" w:rsidP="00D86965">
            <w:pPr>
              <w:spacing w:after="0" w:line="240" w:lineRule="auto"/>
              <w:rPr>
                <w:rFonts w:asciiTheme="majorHAnsi" w:eastAsia="Times New Roman" w:hAnsiTheme="majorHAnsi" w:cstheme="majorHAnsi"/>
                <w:color w:val="000000"/>
                <w:sz w:val="24"/>
                <w:szCs w:val="24"/>
                <w:lang w:eastAsia="es-MX"/>
              </w:rPr>
            </w:pPr>
            <w:r>
              <w:rPr>
                <w:rFonts w:asciiTheme="majorHAnsi" w:eastAsia="Times New Roman" w:hAnsiTheme="majorHAnsi" w:cstheme="majorHAnsi"/>
                <w:color w:val="000000"/>
                <w:sz w:val="24"/>
                <w:szCs w:val="24"/>
                <w:lang w:eastAsia="es-MX"/>
              </w:rPr>
              <w:t>31-01-03-050</w:t>
            </w:r>
          </w:p>
        </w:tc>
        <w:tc>
          <w:tcPr>
            <w:tcW w:w="7230" w:type="dxa"/>
            <w:shd w:val="clear" w:color="auto" w:fill="auto"/>
            <w:noWrap/>
            <w:vAlign w:val="center"/>
          </w:tcPr>
          <w:p w:rsidR="00066BC5" w:rsidRPr="00063B7F" w:rsidRDefault="00D86965" w:rsidP="00AB48D8">
            <w:pPr>
              <w:spacing w:after="0" w:line="240" w:lineRule="auto"/>
              <w:rPr>
                <w:rFonts w:asciiTheme="majorHAnsi" w:hAnsiTheme="majorHAnsi" w:cstheme="majorHAnsi"/>
                <w:sz w:val="24"/>
                <w:szCs w:val="24"/>
              </w:rPr>
            </w:pPr>
            <w:r>
              <w:rPr>
                <w:rFonts w:asciiTheme="majorHAnsi" w:hAnsiTheme="majorHAnsi" w:cstheme="majorHAnsi"/>
                <w:sz w:val="24"/>
                <w:szCs w:val="24"/>
              </w:rPr>
              <w:t>Instituto para el Desarrollo Profesional Docente del Estado de Yucatán.</w:t>
            </w:r>
          </w:p>
        </w:tc>
      </w:tr>
      <w:tr w:rsidR="00066BC5" w:rsidRPr="00063B7F" w:rsidTr="00D86965">
        <w:trPr>
          <w:trHeight w:val="315"/>
        </w:trPr>
        <w:tc>
          <w:tcPr>
            <w:tcW w:w="1716" w:type="dxa"/>
            <w:shd w:val="clear" w:color="auto" w:fill="auto"/>
            <w:noWrap/>
            <w:vAlign w:val="center"/>
          </w:tcPr>
          <w:p w:rsidR="00066BC5" w:rsidRDefault="00066BC5" w:rsidP="00D86965">
            <w:pPr>
              <w:spacing w:after="0" w:line="240" w:lineRule="auto"/>
              <w:rPr>
                <w:rFonts w:asciiTheme="majorHAnsi" w:eastAsia="Times New Roman" w:hAnsiTheme="majorHAnsi" w:cstheme="majorHAnsi"/>
                <w:color w:val="000000"/>
                <w:sz w:val="24"/>
                <w:szCs w:val="24"/>
                <w:lang w:eastAsia="es-MX"/>
              </w:rPr>
            </w:pPr>
            <w:r>
              <w:rPr>
                <w:rFonts w:asciiTheme="majorHAnsi" w:eastAsia="Times New Roman" w:hAnsiTheme="majorHAnsi" w:cstheme="majorHAnsi"/>
                <w:color w:val="000000"/>
                <w:sz w:val="24"/>
                <w:szCs w:val="24"/>
                <w:lang w:eastAsia="es-MX"/>
              </w:rPr>
              <w:t>31-01-03-051</w:t>
            </w:r>
          </w:p>
        </w:tc>
        <w:tc>
          <w:tcPr>
            <w:tcW w:w="7230" w:type="dxa"/>
            <w:shd w:val="clear" w:color="auto" w:fill="auto"/>
            <w:noWrap/>
            <w:vAlign w:val="center"/>
          </w:tcPr>
          <w:p w:rsidR="00066BC5" w:rsidRDefault="00066BC5" w:rsidP="00AB48D8">
            <w:pPr>
              <w:spacing w:after="0" w:line="240" w:lineRule="auto"/>
              <w:rPr>
                <w:rFonts w:asciiTheme="majorHAnsi" w:hAnsiTheme="majorHAnsi" w:cstheme="majorHAnsi"/>
                <w:sz w:val="24"/>
                <w:szCs w:val="24"/>
              </w:rPr>
            </w:pPr>
            <w:r>
              <w:rPr>
                <w:rFonts w:asciiTheme="majorHAnsi" w:eastAsia="Arial" w:hAnsiTheme="majorHAnsi" w:cstheme="majorHAnsi"/>
                <w:sz w:val="24"/>
                <w:szCs w:val="24"/>
              </w:rPr>
              <w:t>Secretaría Ejecutiva del Sistema Estatal Anticorrupción de Yucatán.</w:t>
            </w:r>
          </w:p>
        </w:tc>
      </w:tr>
    </w:tbl>
    <w:p w:rsidR="006F6F10" w:rsidRPr="00063B7F" w:rsidRDefault="006F6F10" w:rsidP="00AB48D8">
      <w:pPr>
        <w:spacing w:after="0" w:line="240" w:lineRule="auto"/>
        <w:jc w:val="both"/>
        <w:rPr>
          <w:rFonts w:asciiTheme="majorHAnsi" w:eastAsia="Calibri" w:hAnsiTheme="majorHAnsi" w:cstheme="majorHAnsi"/>
          <w:b/>
          <w:sz w:val="24"/>
          <w:szCs w:val="24"/>
        </w:rPr>
      </w:pPr>
    </w:p>
    <w:p w:rsidR="006F6F10" w:rsidRPr="00063B7F" w:rsidRDefault="006F6F10" w:rsidP="00AB48D8">
      <w:pPr>
        <w:spacing w:after="0" w:line="240" w:lineRule="auto"/>
        <w:jc w:val="both"/>
        <w:rPr>
          <w:rFonts w:asciiTheme="majorHAnsi" w:eastAsia="Calibri" w:hAnsiTheme="majorHAnsi" w:cstheme="majorHAnsi"/>
          <w:b/>
          <w:sz w:val="24"/>
          <w:szCs w:val="24"/>
        </w:rPr>
      </w:pPr>
      <w:r w:rsidRPr="00063B7F">
        <w:rPr>
          <w:rFonts w:asciiTheme="majorHAnsi" w:eastAsia="Calibri" w:hAnsiTheme="majorHAnsi" w:cstheme="majorHAnsi"/>
          <w:b/>
          <w:sz w:val="24"/>
          <w:szCs w:val="24"/>
        </w:rPr>
        <w:t>Fideicomisos</w:t>
      </w:r>
    </w:p>
    <w:p w:rsidR="006F6F10" w:rsidRPr="00063B7F" w:rsidRDefault="006F6F10" w:rsidP="00AB48D8">
      <w:pPr>
        <w:spacing w:after="0" w:line="240" w:lineRule="auto"/>
        <w:contextualSpacing/>
        <w:jc w:val="both"/>
        <w:rPr>
          <w:rFonts w:asciiTheme="majorHAnsi" w:eastAsia="Calibri" w:hAnsiTheme="majorHAnsi" w:cstheme="majorHAnsi"/>
          <w:sz w:val="24"/>
          <w:szCs w:val="24"/>
        </w:rPr>
      </w:pPr>
    </w:p>
    <w:tbl>
      <w:tblPr>
        <w:tblW w:w="9231" w:type="dxa"/>
        <w:tblInd w:w="55" w:type="dxa"/>
        <w:tblCellMar>
          <w:left w:w="70" w:type="dxa"/>
          <w:right w:w="70" w:type="dxa"/>
        </w:tblCellMar>
        <w:tblLook w:val="04A0" w:firstRow="1" w:lastRow="0" w:firstColumn="1" w:lastColumn="0" w:noHBand="0" w:noVBand="1"/>
      </w:tblPr>
      <w:tblGrid>
        <w:gridCol w:w="1730"/>
        <w:gridCol w:w="7501"/>
      </w:tblGrid>
      <w:tr w:rsidR="006F6F10" w:rsidRPr="00063B7F" w:rsidTr="003F65B7">
        <w:trPr>
          <w:trHeight w:val="346"/>
        </w:trPr>
        <w:tc>
          <w:tcPr>
            <w:tcW w:w="173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31-01-04-001</w:t>
            </w:r>
          </w:p>
        </w:tc>
        <w:tc>
          <w:tcPr>
            <w:tcW w:w="7501"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Fideicomiso Garante de la Orquesta Sinfónica de Yucatán.</w:t>
            </w:r>
          </w:p>
        </w:tc>
      </w:tr>
      <w:tr w:rsidR="006F6F10" w:rsidRPr="00063B7F" w:rsidTr="003F65B7">
        <w:trPr>
          <w:trHeight w:val="346"/>
        </w:trPr>
        <w:tc>
          <w:tcPr>
            <w:tcW w:w="173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31-01-04-002</w:t>
            </w:r>
          </w:p>
        </w:tc>
        <w:tc>
          <w:tcPr>
            <w:tcW w:w="7501"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Fideicomiso Público para la Administración de la Reserva Territorial de Ucú.</w:t>
            </w:r>
          </w:p>
        </w:tc>
      </w:tr>
      <w:tr w:rsidR="001A3E8C" w:rsidRPr="00063B7F" w:rsidTr="003F65B7">
        <w:trPr>
          <w:trHeight w:val="346"/>
        </w:trPr>
        <w:tc>
          <w:tcPr>
            <w:tcW w:w="1730" w:type="dxa"/>
            <w:tcBorders>
              <w:top w:val="nil"/>
              <w:left w:val="nil"/>
              <w:bottom w:val="nil"/>
              <w:right w:val="nil"/>
            </w:tcBorders>
            <w:shd w:val="clear" w:color="auto" w:fill="auto"/>
            <w:noWrap/>
            <w:vAlign w:val="center"/>
          </w:tcPr>
          <w:p w:rsidR="001A3E8C" w:rsidRPr="00063B7F" w:rsidRDefault="001A3E8C" w:rsidP="00AB48D8">
            <w:pPr>
              <w:spacing w:after="0" w:line="240" w:lineRule="auto"/>
              <w:rPr>
                <w:rFonts w:asciiTheme="majorHAnsi" w:eastAsia="Times New Roman" w:hAnsiTheme="majorHAnsi" w:cstheme="majorHAnsi"/>
                <w:color w:val="000000"/>
                <w:sz w:val="24"/>
                <w:szCs w:val="24"/>
                <w:lang w:eastAsia="es-MX"/>
              </w:rPr>
            </w:pPr>
            <w:r>
              <w:rPr>
                <w:rFonts w:asciiTheme="majorHAnsi" w:eastAsia="Times New Roman" w:hAnsiTheme="majorHAnsi" w:cstheme="majorHAnsi"/>
                <w:color w:val="000000"/>
                <w:sz w:val="24"/>
                <w:szCs w:val="24"/>
                <w:lang w:eastAsia="es-MX"/>
              </w:rPr>
              <w:t>31-01-04-003</w:t>
            </w:r>
          </w:p>
        </w:tc>
        <w:tc>
          <w:tcPr>
            <w:tcW w:w="7501" w:type="dxa"/>
            <w:tcBorders>
              <w:top w:val="nil"/>
              <w:left w:val="nil"/>
              <w:bottom w:val="nil"/>
              <w:right w:val="nil"/>
            </w:tcBorders>
            <w:shd w:val="clear" w:color="auto" w:fill="auto"/>
            <w:noWrap/>
            <w:vAlign w:val="center"/>
          </w:tcPr>
          <w:p w:rsidR="001A3E8C" w:rsidRPr="00063B7F" w:rsidRDefault="001A3E8C" w:rsidP="001A3E8C">
            <w:pPr>
              <w:spacing w:after="0" w:line="240" w:lineRule="auto"/>
              <w:jc w:val="both"/>
              <w:rPr>
                <w:rFonts w:asciiTheme="majorHAnsi" w:eastAsia="Times New Roman" w:hAnsiTheme="majorHAnsi" w:cstheme="majorHAnsi"/>
                <w:color w:val="000000"/>
                <w:sz w:val="24"/>
                <w:szCs w:val="24"/>
                <w:lang w:eastAsia="es-MX"/>
              </w:rPr>
            </w:pPr>
            <w:r>
              <w:rPr>
                <w:rFonts w:asciiTheme="majorHAnsi" w:hAnsiTheme="majorHAnsi" w:cstheme="majorHAnsi"/>
                <w:sz w:val="24"/>
                <w:szCs w:val="24"/>
              </w:rPr>
              <w:t>Fideicomiso Público para el Desarrollo del Turismo de Reuniones en Yucatán.</w:t>
            </w:r>
          </w:p>
        </w:tc>
      </w:tr>
    </w:tbl>
    <w:p w:rsidR="006F6F10" w:rsidRPr="00063B7F" w:rsidRDefault="006F6F10" w:rsidP="00AB48D8">
      <w:pPr>
        <w:spacing w:after="0" w:line="240" w:lineRule="auto"/>
        <w:jc w:val="both"/>
        <w:rPr>
          <w:rFonts w:asciiTheme="majorHAnsi" w:eastAsia="Calibri" w:hAnsiTheme="majorHAnsi" w:cstheme="majorHAnsi"/>
          <w:b/>
          <w:sz w:val="24"/>
          <w:szCs w:val="24"/>
        </w:rPr>
      </w:pPr>
    </w:p>
    <w:p w:rsidR="006F6F10" w:rsidRPr="00063B7F" w:rsidRDefault="006F6F10" w:rsidP="00AB48D8">
      <w:pPr>
        <w:spacing w:after="0" w:line="240" w:lineRule="auto"/>
        <w:jc w:val="both"/>
        <w:rPr>
          <w:rFonts w:asciiTheme="majorHAnsi" w:eastAsia="Calibri" w:hAnsiTheme="majorHAnsi" w:cstheme="majorHAnsi"/>
          <w:b/>
          <w:sz w:val="24"/>
          <w:szCs w:val="24"/>
        </w:rPr>
      </w:pPr>
      <w:r w:rsidRPr="00063B7F">
        <w:rPr>
          <w:rFonts w:asciiTheme="majorHAnsi" w:eastAsia="Calibri" w:hAnsiTheme="majorHAnsi" w:cstheme="majorHAnsi"/>
          <w:b/>
          <w:sz w:val="24"/>
          <w:szCs w:val="24"/>
        </w:rPr>
        <w:t>Empresas de participación estatal mayoritaria</w:t>
      </w:r>
    </w:p>
    <w:p w:rsidR="006F6F10" w:rsidRPr="00063B7F" w:rsidRDefault="006F6F10" w:rsidP="00AB48D8">
      <w:pPr>
        <w:spacing w:after="0" w:line="240" w:lineRule="auto"/>
        <w:contextualSpacing/>
        <w:jc w:val="both"/>
        <w:rPr>
          <w:rFonts w:asciiTheme="majorHAnsi" w:eastAsia="Calibri" w:hAnsiTheme="majorHAnsi" w:cstheme="majorHAnsi"/>
          <w:sz w:val="24"/>
          <w:szCs w:val="24"/>
        </w:rPr>
      </w:pPr>
    </w:p>
    <w:tbl>
      <w:tblPr>
        <w:tblW w:w="9371" w:type="dxa"/>
        <w:tblInd w:w="55" w:type="dxa"/>
        <w:tblCellMar>
          <w:left w:w="70" w:type="dxa"/>
          <w:right w:w="70" w:type="dxa"/>
        </w:tblCellMar>
        <w:tblLook w:val="04A0" w:firstRow="1" w:lastRow="0" w:firstColumn="1" w:lastColumn="0" w:noHBand="0" w:noVBand="1"/>
      </w:tblPr>
      <w:tblGrid>
        <w:gridCol w:w="1680"/>
        <w:gridCol w:w="7691"/>
      </w:tblGrid>
      <w:tr w:rsidR="006F6F10" w:rsidRPr="00063B7F" w:rsidTr="00E81781">
        <w:trPr>
          <w:trHeight w:val="315"/>
        </w:trPr>
        <w:tc>
          <w:tcPr>
            <w:tcW w:w="168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31-01-05-001</w:t>
            </w:r>
          </w:p>
        </w:tc>
        <w:tc>
          <w:tcPr>
            <w:tcW w:w="7691"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Fábrica de Postes de Yucatán, S.A. de C.V.</w:t>
            </w:r>
          </w:p>
        </w:tc>
      </w:tr>
      <w:tr w:rsidR="006F6F10" w:rsidRPr="00063B7F" w:rsidTr="00E81781">
        <w:trPr>
          <w:trHeight w:val="315"/>
        </w:trPr>
        <w:tc>
          <w:tcPr>
            <w:tcW w:w="1680"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lastRenderedPageBreak/>
              <w:t>31-01-05-002</w:t>
            </w:r>
          </w:p>
        </w:tc>
        <w:tc>
          <w:tcPr>
            <w:tcW w:w="7691"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Tele Yucatán, S.A. de C.V.</w:t>
            </w:r>
          </w:p>
        </w:tc>
      </w:tr>
      <w:tr w:rsidR="001B5AB8" w:rsidRPr="00063B7F" w:rsidTr="00E81781">
        <w:trPr>
          <w:trHeight w:val="315"/>
        </w:trPr>
        <w:tc>
          <w:tcPr>
            <w:tcW w:w="1680" w:type="dxa"/>
            <w:shd w:val="clear" w:color="auto" w:fill="auto"/>
            <w:noWrap/>
            <w:vAlign w:val="center"/>
          </w:tcPr>
          <w:p w:rsidR="001B5AB8" w:rsidRPr="00063B7F" w:rsidRDefault="001B5AB8"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31-01-05-003</w:t>
            </w:r>
          </w:p>
        </w:tc>
        <w:tc>
          <w:tcPr>
            <w:tcW w:w="7691" w:type="dxa"/>
            <w:shd w:val="clear" w:color="auto" w:fill="auto"/>
            <w:noWrap/>
            <w:vAlign w:val="center"/>
          </w:tcPr>
          <w:p w:rsidR="001B5AB8" w:rsidRPr="00063B7F" w:rsidRDefault="001B5AB8"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Aeropuerto de Chichén Itzá del Estado de Yucatán S.A. de C.V</w:t>
            </w:r>
            <w:r w:rsidR="00802D6D">
              <w:rPr>
                <w:rFonts w:asciiTheme="majorHAnsi" w:hAnsiTheme="majorHAnsi" w:cstheme="majorHAnsi"/>
                <w:sz w:val="24"/>
                <w:szCs w:val="24"/>
              </w:rPr>
              <w:t>.</w:t>
            </w:r>
          </w:p>
        </w:tc>
      </w:tr>
      <w:tr w:rsidR="001B5AB8" w:rsidRPr="00063B7F" w:rsidTr="00E81781">
        <w:trPr>
          <w:trHeight w:val="315"/>
        </w:trPr>
        <w:tc>
          <w:tcPr>
            <w:tcW w:w="1680" w:type="dxa"/>
            <w:shd w:val="clear" w:color="auto" w:fill="auto"/>
            <w:noWrap/>
            <w:vAlign w:val="center"/>
          </w:tcPr>
          <w:p w:rsidR="001B5AB8" w:rsidRPr="00063B7F" w:rsidRDefault="001B5AB8"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31-01-05-004</w:t>
            </w:r>
          </w:p>
        </w:tc>
        <w:tc>
          <w:tcPr>
            <w:tcW w:w="7691" w:type="dxa"/>
            <w:shd w:val="clear" w:color="auto" w:fill="auto"/>
            <w:noWrap/>
            <w:vAlign w:val="center"/>
          </w:tcPr>
          <w:p w:rsidR="001B5AB8" w:rsidRPr="00063B7F" w:rsidRDefault="001B5AB8"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Empresa Portuaria Yucateca S.A. de C.V. </w:t>
            </w:r>
          </w:p>
        </w:tc>
      </w:tr>
    </w:tbl>
    <w:p w:rsidR="006F6F10" w:rsidRPr="00063B7F" w:rsidRDefault="006F6F10" w:rsidP="00AB48D8">
      <w:pPr>
        <w:spacing w:after="0" w:line="240" w:lineRule="auto"/>
        <w:jc w:val="both"/>
        <w:rPr>
          <w:rFonts w:asciiTheme="majorHAnsi" w:eastAsia="Calibri" w:hAnsiTheme="majorHAnsi" w:cstheme="majorHAnsi"/>
          <w:b/>
          <w:sz w:val="24"/>
          <w:szCs w:val="24"/>
        </w:rPr>
      </w:pPr>
    </w:p>
    <w:p w:rsidR="006F6F10" w:rsidRPr="00063B7F" w:rsidRDefault="006F6F10" w:rsidP="00AB48D8">
      <w:pPr>
        <w:spacing w:after="0" w:line="240" w:lineRule="auto"/>
        <w:jc w:val="both"/>
        <w:rPr>
          <w:rFonts w:asciiTheme="majorHAnsi" w:eastAsia="Calibri" w:hAnsiTheme="majorHAnsi" w:cstheme="majorHAnsi"/>
          <w:b/>
          <w:sz w:val="24"/>
          <w:szCs w:val="24"/>
        </w:rPr>
      </w:pPr>
      <w:r w:rsidRPr="00063B7F">
        <w:rPr>
          <w:rFonts w:asciiTheme="majorHAnsi" w:eastAsia="Calibri" w:hAnsiTheme="majorHAnsi" w:cstheme="majorHAnsi"/>
          <w:b/>
          <w:sz w:val="24"/>
          <w:szCs w:val="24"/>
        </w:rPr>
        <w:t>Órganos desconcentrados</w:t>
      </w:r>
    </w:p>
    <w:p w:rsidR="006F6F10" w:rsidRPr="00063B7F" w:rsidRDefault="006F6F10" w:rsidP="00AB48D8">
      <w:pPr>
        <w:spacing w:after="0" w:line="240" w:lineRule="auto"/>
        <w:contextualSpacing/>
        <w:jc w:val="both"/>
        <w:rPr>
          <w:rFonts w:asciiTheme="majorHAnsi" w:eastAsia="Calibri" w:hAnsiTheme="majorHAnsi" w:cstheme="majorHAnsi"/>
          <w:sz w:val="24"/>
          <w:szCs w:val="24"/>
        </w:rPr>
      </w:pPr>
    </w:p>
    <w:tbl>
      <w:tblPr>
        <w:tblW w:w="6680" w:type="dxa"/>
        <w:tblInd w:w="55" w:type="dxa"/>
        <w:tblCellMar>
          <w:left w:w="70" w:type="dxa"/>
          <w:right w:w="70" w:type="dxa"/>
        </w:tblCellMar>
        <w:tblLook w:val="04A0" w:firstRow="1" w:lastRow="0" w:firstColumn="1" w:lastColumn="0" w:noHBand="0" w:noVBand="1"/>
      </w:tblPr>
      <w:tblGrid>
        <w:gridCol w:w="1680"/>
        <w:gridCol w:w="5000"/>
      </w:tblGrid>
      <w:tr w:rsidR="006F6F10" w:rsidRPr="00063B7F" w:rsidTr="003F65B7">
        <w:trPr>
          <w:trHeight w:val="315"/>
        </w:trPr>
        <w:tc>
          <w:tcPr>
            <w:tcW w:w="168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31-01-06-001</w:t>
            </w:r>
          </w:p>
        </w:tc>
        <w:tc>
          <w:tcPr>
            <w:tcW w:w="500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Agencia de Administración Fiscal de Yucatán.</w:t>
            </w:r>
          </w:p>
        </w:tc>
      </w:tr>
    </w:tbl>
    <w:p w:rsidR="006F6F10" w:rsidRPr="00063B7F" w:rsidRDefault="006F6F10" w:rsidP="00AB48D8">
      <w:pPr>
        <w:spacing w:after="0" w:line="240" w:lineRule="auto"/>
        <w:contextualSpacing/>
        <w:jc w:val="center"/>
        <w:rPr>
          <w:rFonts w:asciiTheme="majorHAnsi" w:eastAsia="Calibri" w:hAnsiTheme="majorHAnsi" w:cstheme="majorHAnsi"/>
          <w:b/>
          <w:sz w:val="24"/>
          <w:szCs w:val="24"/>
        </w:rPr>
      </w:pPr>
    </w:p>
    <w:p w:rsidR="006F6F10" w:rsidRPr="00063B7F" w:rsidRDefault="006F6F10" w:rsidP="00AB48D8">
      <w:pPr>
        <w:spacing w:after="0" w:line="240" w:lineRule="auto"/>
        <w:contextualSpacing/>
        <w:jc w:val="center"/>
        <w:rPr>
          <w:rFonts w:asciiTheme="majorHAnsi" w:eastAsia="Calibri" w:hAnsiTheme="majorHAnsi" w:cstheme="majorHAnsi"/>
          <w:b/>
          <w:sz w:val="24"/>
          <w:szCs w:val="24"/>
        </w:rPr>
      </w:pPr>
      <w:r w:rsidRPr="00063B7F">
        <w:rPr>
          <w:rFonts w:asciiTheme="majorHAnsi" w:eastAsia="Calibri" w:hAnsiTheme="majorHAnsi" w:cstheme="majorHAnsi"/>
          <w:b/>
          <w:sz w:val="24"/>
          <w:szCs w:val="24"/>
        </w:rPr>
        <w:t>AYUNTAMIENTOS</w:t>
      </w:r>
    </w:p>
    <w:p w:rsidR="006F6F10" w:rsidRPr="00063B7F" w:rsidRDefault="006F6F10" w:rsidP="00AB48D8">
      <w:pPr>
        <w:spacing w:after="0" w:line="240" w:lineRule="auto"/>
        <w:contextualSpacing/>
        <w:jc w:val="center"/>
        <w:rPr>
          <w:rFonts w:asciiTheme="majorHAnsi" w:eastAsia="Calibri" w:hAnsiTheme="majorHAnsi" w:cstheme="majorHAnsi"/>
          <w:b/>
          <w:sz w:val="24"/>
          <w:szCs w:val="24"/>
        </w:rPr>
      </w:pPr>
    </w:p>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sectPr w:rsidR="006F6F10" w:rsidRPr="00063B7F" w:rsidSect="00580E0D">
          <w:headerReference w:type="default" r:id="rId8"/>
          <w:footerReference w:type="default" r:id="rId9"/>
          <w:type w:val="continuous"/>
          <w:pgSz w:w="12240" w:h="15840"/>
          <w:pgMar w:top="1417" w:right="1701" w:bottom="1417" w:left="1701" w:header="720" w:footer="720" w:gutter="0"/>
          <w:cols w:space="720"/>
        </w:sectPr>
      </w:pPr>
    </w:p>
    <w:tbl>
      <w:tblPr>
        <w:tblW w:w="3843" w:type="dxa"/>
        <w:tblInd w:w="55" w:type="dxa"/>
        <w:tblCellMar>
          <w:left w:w="70" w:type="dxa"/>
          <w:right w:w="70" w:type="dxa"/>
        </w:tblCellMar>
        <w:tblLook w:val="04A0" w:firstRow="1" w:lastRow="0" w:firstColumn="1" w:lastColumn="0" w:noHBand="0" w:noVBand="1"/>
      </w:tblPr>
      <w:tblGrid>
        <w:gridCol w:w="1575"/>
        <w:gridCol w:w="2268"/>
      </w:tblGrid>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31-02-01-001</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Abalá.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31-02-01-002</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Acanceh.</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31-02-01-003</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Akil.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31-02-01-004</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Baca.</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31-02-01-005</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Bokobá.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31-02-01-006</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Buctzotz.</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31-02-01-007</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Cacalchén.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31-02-01-008</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Calotmul.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31-02-01-009</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Cansahcab.</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31-02-01-010</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val="en-US" w:eastAsia="es-MX"/>
              </w:rPr>
              <w:t>Cantamayec.</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31-02-01-011</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proofErr w:type="spellStart"/>
            <w:r w:rsidRPr="00063B7F">
              <w:rPr>
                <w:rFonts w:asciiTheme="majorHAnsi" w:eastAsia="Times New Roman" w:hAnsiTheme="majorHAnsi" w:cstheme="majorHAnsi"/>
                <w:color w:val="000000"/>
                <w:sz w:val="24"/>
                <w:szCs w:val="24"/>
                <w:lang w:val="en-US" w:eastAsia="es-MX"/>
              </w:rPr>
              <w:t>Celestún</w:t>
            </w:r>
            <w:proofErr w:type="spellEnd"/>
            <w:r w:rsidRPr="00063B7F">
              <w:rPr>
                <w:rFonts w:asciiTheme="majorHAnsi" w:eastAsia="Times New Roman" w:hAnsiTheme="majorHAnsi" w:cstheme="majorHAnsi"/>
                <w:color w:val="000000"/>
                <w:sz w:val="24"/>
                <w:szCs w:val="24"/>
                <w:lang w:val="en-US" w:eastAsia="es-MX"/>
              </w:rPr>
              <w:t>.</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31-02-01-012</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proofErr w:type="spellStart"/>
            <w:r w:rsidRPr="00063B7F">
              <w:rPr>
                <w:rFonts w:asciiTheme="majorHAnsi" w:eastAsia="Times New Roman" w:hAnsiTheme="majorHAnsi" w:cstheme="majorHAnsi"/>
                <w:color w:val="000000"/>
                <w:sz w:val="24"/>
                <w:szCs w:val="24"/>
                <w:lang w:val="en-US" w:eastAsia="es-MX"/>
              </w:rPr>
              <w:t>Cenotillo</w:t>
            </w:r>
            <w:proofErr w:type="spellEnd"/>
            <w:r w:rsidRPr="00063B7F">
              <w:rPr>
                <w:rFonts w:asciiTheme="majorHAnsi" w:eastAsia="Times New Roman" w:hAnsiTheme="majorHAnsi" w:cstheme="majorHAnsi"/>
                <w:color w:val="000000"/>
                <w:sz w:val="24"/>
                <w:szCs w:val="24"/>
                <w:lang w:val="en-US" w:eastAsia="es-MX"/>
              </w:rPr>
              <w:t>.</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31-02-01-01</w:t>
            </w:r>
            <w:r w:rsidR="00B11556" w:rsidRPr="00063B7F">
              <w:rPr>
                <w:rFonts w:asciiTheme="majorHAnsi" w:eastAsia="Times New Roman" w:hAnsiTheme="majorHAnsi" w:cstheme="majorHAnsi"/>
                <w:color w:val="000000"/>
                <w:sz w:val="24"/>
                <w:szCs w:val="24"/>
                <w:lang w:eastAsia="es-MX"/>
              </w:rPr>
              <w:t>6</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val="en-US" w:eastAsia="es-MX"/>
              </w:rPr>
              <w:t>Chacsinkín.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31-02-01-01</w:t>
            </w:r>
            <w:r w:rsidR="00B11556" w:rsidRPr="00063B7F">
              <w:rPr>
                <w:rFonts w:asciiTheme="majorHAnsi" w:eastAsia="Times New Roman" w:hAnsiTheme="majorHAnsi" w:cstheme="majorHAnsi"/>
                <w:color w:val="000000"/>
                <w:sz w:val="24"/>
                <w:szCs w:val="24"/>
                <w:lang w:eastAsia="es-MX"/>
              </w:rPr>
              <w:t>7</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val="en-US" w:eastAsia="es-MX"/>
              </w:rPr>
              <w:t>Chankom.</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31-02-01-01</w:t>
            </w:r>
            <w:r w:rsidR="00B11556" w:rsidRPr="00063B7F">
              <w:rPr>
                <w:rFonts w:asciiTheme="majorHAnsi" w:eastAsia="Times New Roman" w:hAnsiTheme="majorHAnsi" w:cstheme="majorHAnsi"/>
                <w:color w:val="000000"/>
                <w:sz w:val="24"/>
                <w:szCs w:val="24"/>
                <w:lang w:eastAsia="es-MX"/>
              </w:rPr>
              <w:t>8</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val="en-US" w:eastAsia="es-MX"/>
              </w:rPr>
              <w:t>Chapab.</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31-02-01-01</w:t>
            </w:r>
            <w:r w:rsidR="00B11556" w:rsidRPr="00063B7F">
              <w:rPr>
                <w:rFonts w:asciiTheme="majorHAnsi" w:eastAsia="Times New Roman" w:hAnsiTheme="majorHAnsi" w:cstheme="majorHAnsi"/>
                <w:color w:val="000000"/>
                <w:sz w:val="24"/>
                <w:szCs w:val="24"/>
                <w:lang w:eastAsia="es-MX"/>
              </w:rPr>
              <w:t>9</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proofErr w:type="spellStart"/>
            <w:r w:rsidRPr="00063B7F">
              <w:rPr>
                <w:rFonts w:asciiTheme="majorHAnsi" w:eastAsia="Times New Roman" w:hAnsiTheme="majorHAnsi" w:cstheme="majorHAnsi"/>
                <w:color w:val="000000"/>
                <w:sz w:val="24"/>
                <w:szCs w:val="24"/>
                <w:lang w:val="en-US" w:eastAsia="es-MX"/>
              </w:rPr>
              <w:t>Chemax</w:t>
            </w:r>
            <w:proofErr w:type="spellEnd"/>
            <w:r w:rsidRPr="00063B7F">
              <w:rPr>
                <w:rFonts w:asciiTheme="majorHAnsi" w:eastAsia="Times New Roman" w:hAnsiTheme="majorHAnsi" w:cstheme="majorHAnsi"/>
                <w:color w:val="000000"/>
                <w:sz w:val="24"/>
                <w:szCs w:val="24"/>
                <w:lang w:val="en-US" w:eastAsia="es-MX"/>
              </w:rPr>
              <w:t>.</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w:t>
            </w:r>
            <w:r w:rsidR="00B11556" w:rsidRPr="00063B7F">
              <w:rPr>
                <w:rFonts w:asciiTheme="majorHAnsi" w:eastAsia="Times New Roman" w:hAnsiTheme="majorHAnsi" w:cstheme="majorHAnsi"/>
                <w:color w:val="000000"/>
                <w:sz w:val="24"/>
                <w:szCs w:val="24"/>
                <w:lang w:eastAsia="es-MX"/>
              </w:rPr>
              <w:t>21</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val="en-US" w:eastAsia="es-MX"/>
              </w:rPr>
              <w:t>Chichimilá.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w:t>
            </w:r>
            <w:r w:rsidR="00B11556" w:rsidRPr="00063B7F">
              <w:rPr>
                <w:rFonts w:asciiTheme="majorHAnsi" w:eastAsia="Times New Roman" w:hAnsiTheme="majorHAnsi" w:cstheme="majorHAnsi"/>
                <w:color w:val="000000"/>
                <w:sz w:val="24"/>
                <w:szCs w:val="24"/>
                <w:lang w:eastAsia="es-MX"/>
              </w:rPr>
              <w:t>20</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val="en-US" w:eastAsia="es-MX"/>
              </w:rPr>
              <w:t>Chicxulub Pueblo.</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w:t>
            </w:r>
            <w:r w:rsidR="00B11556" w:rsidRPr="00063B7F">
              <w:rPr>
                <w:rFonts w:asciiTheme="majorHAnsi" w:eastAsia="Times New Roman" w:hAnsiTheme="majorHAnsi" w:cstheme="majorHAnsi"/>
                <w:color w:val="000000"/>
                <w:sz w:val="24"/>
                <w:szCs w:val="24"/>
                <w:lang w:eastAsia="es-MX"/>
              </w:rPr>
              <w:t>22</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val="en-US" w:eastAsia="es-MX"/>
              </w:rPr>
              <w:t>Chikindzonot.</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31-02-01-02</w:t>
            </w:r>
            <w:r w:rsidR="00B11556" w:rsidRPr="00063B7F">
              <w:rPr>
                <w:rFonts w:asciiTheme="majorHAnsi" w:eastAsia="Times New Roman" w:hAnsiTheme="majorHAnsi" w:cstheme="majorHAnsi"/>
                <w:color w:val="000000"/>
                <w:sz w:val="24"/>
                <w:szCs w:val="24"/>
                <w:lang w:eastAsia="es-MX"/>
              </w:rPr>
              <w:t>3</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val="en-US" w:eastAsia="es-MX"/>
              </w:rPr>
              <w:t>Chocholá.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31-02-01-02</w:t>
            </w:r>
            <w:r w:rsidR="00B11556" w:rsidRPr="00063B7F">
              <w:rPr>
                <w:rFonts w:asciiTheme="majorHAnsi" w:eastAsia="Times New Roman" w:hAnsiTheme="majorHAnsi" w:cstheme="majorHAnsi"/>
                <w:color w:val="000000"/>
                <w:sz w:val="24"/>
                <w:szCs w:val="24"/>
                <w:lang w:eastAsia="es-MX"/>
              </w:rPr>
              <w:t>4</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val="en-US" w:eastAsia="es-MX"/>
              </w:rPr>
              <w:t>Chumayel.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w:t>
            </w:r>
            <w:r w:rsidR="00B11556" w:rsidRPr="00063B7F">
              <w:rPr>
                <w:rFonts w:asciiTheme="majorHAnsi" w:eastAsia="Times New Roman" w:hAnsiTheme="majorHAnsi" w:cstheme="majorHAnsi"/>
                <w:color w:val="000000"/>
                <w:sz w:val="24"/>
                <w:szCs w:val="24"/>
                <w:lang w:eastAsia="es-MX"/>
              </w:rPr>
              <w:t>13</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Conkal.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w:t>
            </w:r>
            <w:r w:rsidR="00B11556" w:rsidRPr="00063B7F">
              <w:rPr>
                <w:rFonts w:asciiTheme="majorHAnsi" w:eastAsia="Times New Roman" w:hAnsiTheme="majorHAnsi" w:cstheme="majorHAnsi"/>
                <w:color w:val="000000"/>
                <w:sz w:val="24"/>
                <w:szCs w:val="24"/>
                <w:lang w:eastAsia="es-MX"/>
              </w:rPr>
              <w:t>14</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Cuncunul.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w:t>
            </w:r>
            <w:r w:rsidR="00B11556" w:rsidRPr="00063B7F">
              <w:rPr>
                <w:rFonts w:asciiTheme="majorHAnsi" w:eastAsia="Times New Roman" w:hAnsiTheme="majorHAnsi" w:cstheme="majorHAnsi"/>
                <w:color w:val="000000"/>
                <w:sz w:val="24"/>
                <w:szCs w:val="24"/>
                <w:lang w:eastAsia="es-MX"/>
              </w:rPr>
              <w:t>15</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Cuzamá.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31-02-01-025</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Dzan.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31-02-01-026</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Dzemul.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31-02-01-027</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Dzidzantún.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31-02-01-028</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Dzilam de Bravo.</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31-02-01-029</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Dzilam González.</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31-02-01-030</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Dzitás.</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31-02-01-031</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Dzoncauich.</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31-02-01-032</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Espita.</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31-02-01-033</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Halachó.</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31-02-01-034</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Hocabá.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31-02-01-035</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Hoctún.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31-02-01-036</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Homún.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31-02-01-037</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Huhí.</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31-02-01-038</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Hunucmá.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31-02-01-039</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Ixil.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31-02-01-040</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Izamal.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31-02-01-041</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Kanasín.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31-02-01-042</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Kantunil.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31-02-01-043</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Kaua.</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31-02-01-044</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Kinchil.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31-02-01-045</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Kopomá.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31-02-01-046</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Mama.</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31-02-01-047</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Maní.</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31-02-01-048</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Maxcanú.</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31-02-01-049</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Mayapán.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31-02-01-050</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Mérida.</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31-02-01-051</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Mocochá.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31-02-01-052</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Motul.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31-02-01-053</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Muna.</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31-02-01-054</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Muxupip.</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31-02-01-055</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Opichén.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31-02-01-056</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Oxkutzcab.</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31-02-01-057</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Panabá.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31-02-01-058</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Peto.</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lastRenderedPageBreak/>
              <w:t>31-02-01-059</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Progreso.</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31-02-01-060</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Quintana Roo.</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31-02-01-061</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Río Lagartos.</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31-02-01-062</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Sacalum.</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31-02-01-063</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Samahil.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31-02-01-06</w:t>
            </w:r>
            <w:r w:rsidR="00B11556" w:rsidRPr="00063B7F">
              <w:rPr>
                <w:rFonts w:asciiTheme="majorHAnsi" w:eastAsia="Times New Roman" w:hAnsiTheme="majorHAnsi" w:cstheme="majorHAnsi"/>
                <w:color w:val="000000"/>
                <w:sz w:val="24"/>
                <w:szCs w:val="24"/>
                <w:lang w:eastAsia="es-MX"/>
              </w:rPr>
              <w:t>5</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San Felipe.</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31-02-01-06</w:t>
            </w:r>
            <w:r w:rsidR="00B11556" w:rsidRPr="00063B7F">
              <w:rPr>
                <w:rFonts w:asciiTheme="majorHAnsi" w:eastAsia="Times New Roman" w:hAnsiTheme="majorHAnsi" w:cstheme="majorHAnsi"/>
                <w:color w:val="000000"/>
                <w:sz w:val="24"/>
                <w:szCs w:val="24"/>
                <w:lang w:eastAsia="es-MX"/>
              </w:rPr>
              <w:t>4</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Sanahcat.</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31-02-01-066</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Santa Elena.</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31-02-01-067</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Seyé.</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31-02-01-068</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Sinanché.</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31-02-01-069</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Sotuta.</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31-02-01-070</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Sucilá.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31-02-01-071</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Sudzal.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31-02-01-072</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Suma de Hidalgo.</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31-02-01-073</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Tahdziú.</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31-02-01-074</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Tahmek.</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31-02-01-075</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Teabo.</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31-02-01-076</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Tecoh.</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31-02-01-077</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Tekal de Venegas.</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31-02-01-078</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Tekantó.</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31-02-01-079</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Tekax.</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31-02-01-080</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Tekit.</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31-02-01-081</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Tekom.</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31-02-01-082</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Telchac Pueblo.</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31-02-01-083</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Telchac Puerto.</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31-02-01-084</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Temax.</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31-02-01-085</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Temozón.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31-02-01-086</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Tepakán.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31-02-01-087</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Tetiz.</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31-02-01-088</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Teya.</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31-02-01-089</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Ticul.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31-02-01-090</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Timucuy.</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31-02-01-091</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Tinum.</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31-02-01-092</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Tixcacalcupul.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31-02-01-093</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Tixkokob.</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31-02-01-094</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Tixméhuac.</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31-02-01-095</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Tixpéual.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31-02-01-096</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Tizimín.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31-02-01-097</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Tunkás.</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31-02-01-098</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Tzucacab.</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31-02-01-099</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Uayma.</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31-02-01-100</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Ucú.</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31-02-01-101</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Umán.</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31-02-01-102</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Valladolid.</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31-02-01-103</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Xocchel.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31-02-01-104</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Yaxcabá.</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31-02-01-105</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Yaxkukul.</w:t>
            </w:r>
          </w:p>
        </w:tc>
      </w:tr>
      <w:tr w:rsidR="006F6F10" w:rsidRPr="00063B7F" w:rsidTr="003F65B7">
        <w:trPr>
          <w:trHeight w:val="315"/>
        </w:trPr>
        <w:tc>
          <w:tcPr>
            <w:tcW w:w="1575"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31-02-01-106</w:t>
            </w:r>
          </w:p>
        </w:tc>
        <w:tc>
          <w:tcPr>
            <w:tcW w:w="2268"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Yobaín.</w:t>
            </w:r>
          </w:p>
        </w:tc>
      </w:tr>
    </w:tbl>
    <w:p w:rsidR="006F6F10" w:rsidRPr="00063B7F" w:rsidRDefault="006F6F10" w:rsidP="00AB48D8">
      <w:pPr>
        <w:spacing w:after="0" w:line="240" w:lineRule="auto"/>
        <w:contextualSpacing/>
        <w:jc w:val="center"/>
        <w:rPr>
          <w:rFonts w:asciiTheme="majorHAnsi" w:eastAsia="Calibri" w:hAnsiTheme="majorHAnsi" w:cstheme="majorHAnsi"/>
          <w:b/>
          <w:sz w:val="24"/>
          <w:szCs w:val="24"/>
        </w:rPr>
        <w:sectPr w:rsidR="006F6F10" w:rsidRPr="00063B7F" w:rsidSect="003F65B7">
          <w:type w:val="continuous"/>
          <w:pgSz w:w="12240" w:h="15840"/>
          <w:pgMar w:top="1417" w:right="1701" w:bottom="1417" w:left="1701" w:header="720" w:footer="720" w:gutter="0"/>
          <w:cols w:num="2" w:space="720"/>
        </w:sectPr>
      </w:pPr>
    </w:p>
    <w:p w:rsidR="006F6F10" w:rsidRPr="00063B7F" w:rsidRDefault="006F6F10" w:rsidP="00AB48D8">
      <w:pPr>
        <w:spacing w:after="0" w:line="240" w:lineRule="auto"/>
        <w:rPr>
          <w:rFonts w:asciiTheme="majorHAnsi" w:hAnsiTheme="majorHAnsi" w:cstheme="majorHAnsi"/>
          <w:b/>
          <w:sz w:val="24"/>
          <w:szCs w:val="24"/>
        </w:rPr>
      </w:pPr>
      <w:r w:rsidRPr="00063B7F">
        <w:rPr>
          <w:rFonts w:asciiTheme="majorHAnsi" w:hAnsiTheme="majorHAnsi" w:cstheme="majorHAnsi"/>
          <w:b/>
          <w:sz w:val="24"/>
          <w:szCs w:val="24"/>
        </w:rPr>
        <w:t>Organismos públicos municipales</w:t>
      </w:r>
    </w:p>
    <w:p w:rsidR="006F6F10" w:rsidRPr="00063B7F" w:rsidRDefault="006F6F10" w:rsidP="00AB48D8">
      <w:pPr>
        <w:spacing w:after="0" w:line="240" w:lineRule="auto"/>
        <w:rPr>
          <w:rFonts w:asciiTheme="majorHAnsi" w:hAnsiTheme="majorHAnsi" w:cstheme="majorHAnsi"/>
          <w:b/>
          <w:sz w:val="24"/>
          <w:szCs w:val="24"/>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31-02-02-001</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Abastos de Mérida.</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31-02-02-002</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Central de Abasto Mérida.</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31-02-02-003</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Comité Permanente del Carnaval de Mérida.</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31-02-02-004</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Mérida, Capital Americana de la Cultura 2017.</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31-02-02-005</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Servi-limpia.</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31-02-02-006</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Tribunal de lo Contencioso Administrativo del Municipio de Mérida.</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31-02-02-007</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Chemax.</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31-02-02-010</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Dzan.</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31-02-02-011</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Dzemul.</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31-02-02-014</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Kanasín.</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31-02-02-015</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Kantunil.</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31-02-02-016</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Motul.</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lastRenderedPageBreak/>
              <w:t>31-02-02-017</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Oxkutzcab.</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31-02-02-018</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Progreso.</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31-02-02-019</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Seyé.</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31-02-02-020</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Sucilá.</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31-02-02-021</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Ticul.</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31-02-02-022</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Timucuy.</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31-02-02-023</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Tixkokob.</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31-02-02-024</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Umán.</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31-02-02-025</w:t>
            </w:r>
          </w:p>
        </w:tc>
        <w:tc>
          <w:tcPr>
            <w:tcW w:w="7040" w:type="dxa"/>
            <w:tcBorders>
              <w:top w:val="nil"/>
              <w:left w:val="nil"/>
              <w:bottom w:val="nil"/>
              <w:right w:val="nil"/>
            </w:tcBorders>
            <w:shd w:val="clear" w:color="auto" w:fill="auto"/>
            <w:noWrap/>
            <w:vAlign w:val="center"/>
            <w:hideMark/>
          </w:tcPr>
          <w:p w:rsidR="001A7332"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Sistema de Agua Potable y Alcantarillado del Municipio de Valladolid.</w:t>
            </w:r>
          </w:p>
        </w:tc>
      </w:tr>
      <w:tr w:rsidR="001A7332" w:rsidRPr="00063B7F" w:rsidTr="003F65B7">
        <w:trPr>
          <w:trHeight w:val="315"/>
        </w:trPr>
        <w:tc>
          <w:tcPr>
            <w:tcW w:w="1540" w:type="dxa"/>
            <w:tcBorders>
              <w:top w:val="nil"/>
              <w:left w:val="nil"/>
              <w:bottom w:val="nil"/>
              <w:right w:val="nil"/>
            </w:tcBorders>
            <w:shd w:val="clear" w:color="auto" w:fill="auto"/>
            <w:noWrap/>
            <w:vAlign w:val="center"/>
          </w:tcPr>
          <w:p w:rsidR="001A7332" w:rsidRPr="00063B7F" w:rsidRDefault="001A7332"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31-02-02-026</w:t>
            </w:r>
          </w:p>
        </w:tc>
        <w:tc>
          <w:tcPr>
            <w:tcW w:w="7040" w:type="dxa"/>
            <w:tcBorders>
              <w:top w:val="nil"/>
              <w:left w:val="nil"/>
              <w:bottom w:val="nil"/>
              <w:right w:val="nil"/>
            </w:tcBorders>
            <w:shd w:val="clear" w:color="auto" w:fill="auto"/>
            <w:noWrap/>
            <w:vAlign w:val="center"/>
          </w:tcPr>
          <w:p w:rsidR="001A7332" w:rsidRPr="00063B7F" w:rsidRDefault="00AC3D84" w:rsidP="00AB48D8">
            <w:pPr>
              <w:spacing w:after="0" w:line="240" w:lineRule="auto"/>
              <w:jc w:val="both"/>
              <w:rPr>
                <w:rFonts w:asciiTheme="majorHAnsi" w:eastAsia="Times New Roman" w:hAnsiTheme="majorHAnsi" w:cstheme="majorHAnsi"/>
                <w:color w:val="000000"/>
                <w:sz w:val="24"/>
                <w:szCs w:val="24"/>
                <w:lang w:eastAsia="es-MX"/>
              </w:rPr>
            </w:pPr>
            <w:r w:rsidRPr="00063B7F">
              <w:rPr>
                <w:rFonts w:asciiTheme="majorHAnsi" w:eastAsia="Arial" w:hAnsiTheme="majorHAnsi" w:cstheme="majorHAnsi"/>
                <w:sz w:val="24"/>
                <w:szCs w:val="24"/>
              </w:rPr>
              <w:t>Junta Intermunicipal Biocultural del Puuc.</w:t>
            </w:r>
          </w:p>
        </w:tc>
      </w:tr>
      <w:tr w:rsidR="001A7332" w:rsidRPr="00063B7F" w:rsidTr="003F65B7">
        <w:trPr>
          <w:trHeight w:val="315"/>
        </w:trPr>
        <w:tc>
          <w:tcPr>
            <w:tcW w:w="1540" w:type="dxa"/>
            <w:tcBorders>
              <w:top w:val="nil"/>
              <w:left w:val="nil"/>
              <w:bottom w:val="nil"/>
              <w:right w:val="nil"/>
            </w:tcBorders>
            <w:shd w:val="clear" w:color="auto" w:fill="auto"/>
            <w:noWrap/>
            <w:vAlign w:val="center"/>
          </w:tcPr>
          <w:p w:rsidR="001A7332" w:rsidRPr="00063B7F" w:rsidRDefault="001A7332"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31-02-02-027</w:t>
            </w:r>
          </w:p>
        </w:tc>
        <w:tc>
          <w:tcPr>
            <w:tcW w:w="7040" w:type="dxa"/>
            <w:tcBorders>
              <w:top w:val="nil"/>
              <w:left w:val="nil"/>
              <w:bottom w:val="nil"/>
              <w:right w:val="nil"/>
            </w:tcBorders>
            <w:shd w:val="clear" w:color="auto" w:fill="auto"/>
            <w:noWrap/>
            <w:vAlign w:val="center"/>
          </w:tcPr>
          <w:p w:rsidR="001A7332" w:rsidRPr="00063B7F" w:rsidRDefault="00AC3D84"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hAnsiTheme="majorHAnsi" w:cstheme="majorHAnsi"/>
                <w:color w:val="000000"/>
                <w:sz w:val="24"/>
                <w:szCs w:val="24"/>
              </w:rPr>
              <w:t>Organismo Público Municipal Descentralizado de Operación y Administración de la Zona Sujeta a Conservación Ecológica Reserva Cuxtal.</w:t>
            </w:r>
          </w:p>
        </w:tc>
      </w:tr>
    </w:tbl>
    <w:p w:rsidR="006F6F10" w:rsidRPr="00063B7F" w:rsidRDefault="006F6F10" w:rsidP="00AB48D8">
      <w:pPr>
        <w:spacing w:after="0" w:line="240" w:lineRule="auto"/>
        <w:rPr>
          <w:rFonts w:asciiTheme="majorHAnsi" w:hAnsiTheme="majorHAnsi" w:cstheme="majorHAnsi"/>
          <w:sz w:val="24"/>
          <w:szCs w:val="24"/>
        </w:rPr>
      </w:pPr>
    </w:p>
    <w:p w:rsidR="006F6F10" w:rsidRPr="00063B7F" w:rsidRDefault="006F6F10" w:rsidP="00AB48D8">
      <w:pPr>
        <w:spacing w:after="0" w:line="240" w:lineRule="auto"/>
        <w:jc w:val="center"/>
        <w:rPr>
          <w:rFonts w:asciiTheme="majorHAnsi" w:hAnsiTheme="majorHAnsi" w:cstheme="majorHAnsi"/>
          <w:b/>
          <w:sz w:val="24"/>
          <w:szCs w:val="24"/>
        </w:rPr>
      </w:pPr>
      <w:r w:rsidRPr="00063B7F">
        <w:rPr>
          <w:rFonts w:asciiTheme="majorHAnsi" w:hAnsiTheme="majorHAnsi" w:cstheme="majorHAnsi"/>
          <w:b/>
          <w:sz w:val="24"/>
          <w:szCs w:val="24"/>
        </w:rPr>
        <w:t>PODER LEGISLATIVO</w:t>
      </w:r>
    </w:p>
    <w:p w:rsidR="006F6F10" w:rsidRPr="00063B7F" w:rsidRDefault="006F6F10" w:rsidP="00AB48D8">
      <w:pPr>
        <w:spacing w:after="0" w:line="240" w:lineRule="auto"/>
        <w:jc w:val="center"/>
        <w:rPr>
          <w:rFonts w:asciiTheme="majorHAnsi" w:hAnsiTheme="majorHAnsi" w:cstheme="majorHAnsi"/>
          <w:b/>
          <w:sz w:val="24"/>
          <w:szCs w:val="24"/>
        </w:rPr>
      </w:pPr>
    </w:p>
    <w:tbl>
      <w:tblPr>
        <w:tblW w:w="8580" w:type="dxa"/>
        <w:tblInd w:w="55" w:type="dxa"/>
        <w:tblCellMar>
          <w:left w:w="70" w:type="dxa"/>
          <w:right w:w="70" w:type="dxa"/>
        </w:tblCellMar>
        <w:tblLook w:val="04A0" w:firstRow="1" w:lastRow="0" w:firstColumn="1" w:lastColumn="0" w:noHBand="0" w:noVBand="1"/>
      </w:tblPr>
      <w:tblGrid>
        <w:gridCol w:w="1540"/>
        <w:gridCol w:w="7040"/>
      </w:tblGrid>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31-03-01-001</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Congreso del Estado de Yucatán.</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31-03-02-001</w:t>
            </w:r>
          </w:p>
        </w:tc>
        <w:tc>
          <w:tcPr>
            <w:tcW w:w="70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Auditoría Superior del Estado de Yucatán.</w:t>
            </w:r>
          </w:p>
        </w:tc>
      </w:tr>
    </w:tbl>
    <w:p w:rsidR="006F6F10" w:rsidRPr="00063B7F" w:rsidRDefault="006F6F10" w:rsidP="00AB48D8">
      <w:pPr>
        <w:spacing w:after="0" w:line="240" w:lineRule="auto"/>
        <w:rPr>
          <w:rFonts w:asciiTheme="majorHAnsi" w:hAnsiTheme="majorHAnsi" w:cstheme="majorHAnsi"/>
          <w:sz w:val="24"/>
          <w:szCs w:val="24"/>
        </w:rPr>
      </w:pPr>
    </w:p>
    <w:p w:rsidR="006F6F10" w:rsidRPr="00063B7F" w:rsidRDefault="006F6F10" w:rsidP="00AB48D8">
      <w:pPr>
        <w:spacing w:after="0" w:line="240" w:lineRule="auto"/>
        <w:jc w:val="center"/>
        <w:rPr>
          <w:rFonts w:asciiTheme="majorHAnsi" w:hAnsiTheme="majorHAnsi" w:cstheme="majorHAnsi"/>
          <w:b/>
          <w:sz w:val="24"/>
          <w:szCs w:val="24"/>
        </w:rPr>
      </w:pPr>
      <w:r w:rsidRPr="00063B7F">
        <w:rPr>
          <w:rFonts w:asciiTheme="majorHAnsi" w:hAnsiTheme="majorHAnsi" w:cstheme="majorHAnsi"/>
          <w:b/>
          <w:sz w:val="24"/>
          <w:szCs w:val="24"/>
        </w:rPr>
        <w:t>PODER JUDICIAL</w:t>
      </w:r>
    </w:p>
    <w:p w:rsidR="006F6F10" w:rsidRPr="00063B7F" w:rsidRDefault="006F6F10" w:rsidP="00AB48D8">
      <w:pPr>
        <w:spacing w:after="0" w:line="240" w:lineRule="auto"/>
        <w:jc w:val="center"/>
        <w:rPr>
          <w:rFonts w:asciiTheme="majorHAnsi" w:hAnsiTheme="majorHAnsi" w:cstheme="majorHAnsi"/>
          <w:sz w:val="24"/>
          <w:szCs w:val="24"/>
        </w:rPr>
      </w:pPr>
    </w:p>
    <w:tbl>
      <w:tblPr>
        <w:tblW w:w="8868" w:type="dxa"/>
        <w:tblInd w:w="55" w:type="dxa"/>
        <w:tblCellMar>
          <w:left w:w="70" w:type="dxa"/>
          <w:right w:w="70" w:type="dxa"/>
        </w:tblCellMar>
        <w:tblLook w:val="04A0" w:firstRow="1" w:lastRow="0" w:firstColumn="1" w:lastColumn="0" w:noHBand="0" w:noVBand="1"/>
      </w:tblPr>
      <w:tblGrid>
        <w:gridCol w:w="1492"/>
        <w:gridCol w:w="7376"/>
      </w:tblGrid>
      <w:tr w:rsidR="006F6F10" w:rsidRPr="00063B7F" w:rsidTr="003F65B7">
        <w:trPr>
          <w:trHeight w:val="315"/>
        </w:trPr>
        <w:tc>
          <w:tcPr>
            <w:tcW w:w="1492"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31-04-01-001</w:t>
            </w:r>
          </w:p>
        </w:tc>
        <w:tc>
          <w:tcPr>
            <w:tcW w:w="7376" w:type="dxa"/>
            <w:tcBorders>
              <w:top w:val="nil"/>
              <w:left w:val="nil"/>
              <w:bottom w:val="nil"/>
              <w:right w:val="nil"/>
            </w:tcBorders>
            <w:shd w:val="clear" w:color="auto" w:fill="auto"/>
            <w:noWrap/>
            <w:hideMark/>
          </w:tcPr>
          <w:p w:rsidR="006F6F10" w:rsidRPr="00063B7F" w:rsidRDefault="006F6F10" w:rsidP="00AB48D8">
            <w:pPr>
              <w:spacing w:after="0" w:line="240" w:lineRule="auto"/>
              <w:jc w:val="both"/>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Tribunal Superior de Justicia.</w:t>
            </w:r>
          </w:p>
        </w:tc>
      </w:tr>
      <w:tr w:rsidR="006F6F10" w:rsidRPr="00063B7F" w:rsidTr="003F65B7">
        <w:trPr>
          <w:trHeight w:val="315"/>
        </w:trPr>
        <w:tc>
          <w:tcPr>
            <w:tcW w:w="1492"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31-04-02-001</w:t>
            </w:r>
          </w:p>
        </w:tc>
        <w:tc>
          <w:tcPr>
            <w:tcW w:w="7376" w:type="dxa"/>
            <w:tcBorders>
              <w:top w:val="nil"/>
              <w:left w:val="nil"/>
              <w:bottom w:val="nil"/>
              <w:right w:val="nil"/>
            </w:tcBorders>
            <w:shd w:val="clear" w:color="auto" w:fill="auto"/>
            <w:noWrap/>
            <w:hideMark/>
          </w:tcPr>
          <w:p w:rsidR="006F6F10" w:rsidRPr="00063B7F" w:rsidRDefault="006F6F10" w:rsidP="00AB48D8">
            <w:pPr>
              <w:spacing w:after="0" w:line="240" w:lineRule="auto"/>
              <w:jc w:val="both"/>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Consejo de la Judicatura.</w:t>
            </w:r>
          </w:p>
        </w:tc>
      </w:tr>
      <w:tr w:rsidR="006F6F10" w:rsidRPr="00063B7F" w:rsidTr="003F65B7">
        <w:trPr>
          <w:trHeight w:val="315"/>
        </w:trPr>
        <w:tc>
          <w:tcPr>
            <w:tcW w:w="1492"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31-04-03-001</w:t>
            </w:r>
          </w:p>
        </w:tc>
        <w:tc>
          <w:tcPr>
            <w:tcW w:w="7376" w:type="dxa"/>
            <w:tcBorders>
              <w:top w:val="nil"/>
              <w:left w:val="nil"/>
              <w:bottom w:val="nil"/>
              <w:right w:val="nil"/>
            </w:tcBorders>
            <w:shd w:val="clear" w:color="auto" w:fill="auto"/>
            <w:noWrap/>
            <w:hideMark/>
          </w:tcPr>
          <w:p w:rsidR="006F6F10" w:rsidRPr="00063B7F" w:rsidRDefault="006F6F10" w:rsidP="00AB48D8">
            <w:pPr>
              <w:spacing w:after="0" w:line="240" w:lineRule="auto"/>
              <w:jc w:val="both"/>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Tribunal de los Trabajadores al Servicio del Estado y los Municipios de Yucatán.</w:t>
            </w:r>
          </w:p>
        </w:tc>
      </w:tr>
      <w:tr w:rsidR="006F6F10" w:rsidRPr="00063B7F" w:rsidTr="003F65B7">
        <w:trPr>
          <w:trHeight w:val="315"/>
        </w:trPr>
        <w:tc>
          <w:tcPr>
            <w:tcW w:w="1492" w:type="dxa"/>
            <w:tcBorders>
              <w:top w:val="nil"/>
              <w:left w:val="nil"/>
              <w:bottom w:val="nil"/>
              <w:right w:val="nil"/>
            </w:tcBorders>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31-04-05-001</w:t>
            </w:r>
          </w:p>
        </w:tc>
        <w:tc>
          <w:tcPr>
            <w:tcW w:w="7376" w:type="dxa"/>
            <w:tcBorders>
              <w:top w:val="nil"/>
              <w:left w:val="nil"/>
              <w:bottom w:val="nil"/>
              <w:right w:val="nil"/>
            </w:tcBorders>
            <w:shd w:val="clear" w:color="auto" w:fill="auto"/>
            <w:noWrap/>
            <w:hideMark/>
          </w:tcPr>
          <w:p w:rsidR="006F6F10" w:rsidRPr="00063B7F" w:rsidRDefault="006F6F10" w:rsidP="00AB48D8">
            <w:pPr>
              <w:spacing w:after="0" w:line="240" w:lineRule="auto"/>
              <w:jc w:val="both"/>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Fondo Auxiliar para la Administración de Justicia del Estado de Yucatán.</w:t>
            </w:r>
          </w:p>
        </w:tc>
      </w:tr>
    </w:tbl>
    <w:p w:rsidR="006F6F10" w:rsidRPr="00063B7F" w:rsidRDefault="006F6F10" w:rsidP="00AB48D8">
      <w:pPr>
        <w:spacing w:after="0" w:line="240" w:lineRule="auto"/>
        <w:jc w:val="center"/>
        <w:rPr>
          <w:rFonts w:asciiTheme="majorHAnsi" w:hAnsiTheme="majorHAnsi" w:cstheme="majorHAnsi"/>
          <w:b/>
          <w:sz w:val="24"/>
          <w:szCs w:val="24"/>
        </w:rPr>
      </w:pPr>
    </w:p>
    <w:p w:rsidR="006F6F10" w:rsidRPr="00063B7F" w:rsidRDefault="006F6F10" w:rsidP="00AB48D8">
      <w:pPr>
        <w:spacing w:after="0" w:line="240" w:lineRule="auto"/>
        <w:jc w:val="center"/>
        <w:rPr>
          <w:rFonts w:asciiTheme="majorHAnsi" w:hAnsiTheme="majorHAnsi" w:cstheme="majorHAnsi"/>
          <w:b/>
          <w:sz w:val="24"/>
          <w:szCs w:val="24"/>
        </w:rPr>
      </w:pPr>
      <w:r w:rsidRPr="00063B7F">
        <w:rPr>
          <w:rFonts w:asciiTheme="majorHAnsi" w:hAnsiTheme="majorHAnsi" w:cstheme="majorHAnsi"/>
          <w:b/>
          <w:sz w:val="24"/>
          <w:szCs w:val="24"/>
        </w:rPr>
        <w:t>ORGANISMOS AUTÓNOMOS</w:t>
      </w:r>
    </w:p>
    <w:p w:rsidR="006F6F10" w:rsidRPr="00063B7F" w:rsidRDefault="006F6F10" w:rsidP="00AB48D8">
      <w:pPr>
        <w:spacing w:after="0" w:line="240" w:lineRule="auto"/>
        <w:jc w:val="center"/>
        <w:rPr>
          <w:rFonts w:asciiTheme="majorHAnsi" w:hAnsiTheme="majorHAnsi" w:cstheme="majorHAnsi"/>
          <w:b/>
          <w:sz w:val="24"/>
          <w:szCs w:val="24"/>
        </w:rPr>
      </w:pPr>
    </w:p>
    <w:tbl>
      <w:tblPr>
        <w:tblW w:w="8868" w:type="dxa"/>
        <w:jc w:val="center"/>
        <w:tblCellMar>
          <w:left w:w="70" w:type="dxa"/>
          <w:right w:w="70" w:type="dxa"/>
        </w:tblCellMar>
        <w:tblLook w:val="04A0" w:firstRow="1" w:lastRow="0" w:firstColumn="1" w:lastColumn="0" w:noHBand="0" w:noVBand="1"/>
      </w:tblPr>
      <w:tblGrid>
        <w:gridCol w:w="1575"/>
        <w:gridCol w:w="7293"/>
      </w:tblGrid>
      <w:tr w:rsidR="006F6F10" w:rsidRPr="00063B7F" w:rsidTr="008C3A5E">
        <w:trPr>
          <w:trHeight w:val="315"/>
          <w:jc w:val="center"/>
        </w:trPr>
        <w:tc>
          <w:tcPr>
            <w:tcW w:w="1575" w:type="dxa"/>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31-05-01-001</w:t>
            </w:r>
          </w:p>
        </w:tc>
        <w:tc>
          <w:tcPr>
            <w:tcW w:w="7293" w:type="dxa"/>
            <w:shd w:val="clear" w:color="auto" w:fill="auto"/>
            <w:noWrap/>
            <w:vAlign w:val="center"/>
            <w:hideMark/>
          </w:tcPr>
          <w:p w:rsidR="006F6F10" w:rsidRPr="00063B7F" w:rsidRDefault="006F6F10" w:rsidP="00AB48D8">
            <w:pPr>
              <w:spacing w:after="0" w:line="240" w:lineRule="auto"/>
              <w:jc w:val="both"/>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Comisión de Derechos Humanos del Estado de Yucatán.</w:t>
            </w:r>
          </w:p>
        </w:tc>
      </w:tr>
      <w:tr w:rsidR="006F6F10" w:rsidRPr="00063B7F" w:rsidTr="008C3A5E">
        <w:trPr>
          <w:trHeight w:val="315"/>
          <w:jc w:val="center"/>
        </w:trPr>
        <w:tc>
          <w:tcPr>
            <w:tcW w:w="1575" w:type="dxa"/>
            <w:shd w:val="clear" w:color="auto" w:fill="auto"/>
            <w:noWrap/>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31-05-02-001</w:t>
            </w:r>
          </w:p>
        </w:tc>
        <w:tc>
          <w:tcPr>
            <w:tcW w:w="7293" w:type="dxa"/>
            <w:shd w:val="clear" w:color="auto" w:fill="auto"/>
            <w:noWrap/>
            <w:vAlign w:val="center"/>
            <w:hideMark/>
          </w:tcPr>
          <w:p w:rsidR="006F6F10" w:rsidRPr="00063B7F" w:rsidRDefault="006F6F10" w:rsidP="00AB48D8">
            <w:pPr>
              <w:spacing w:after="0" w:line="240" w:lineRule="auto"/>
              <w:jc w:val="both"/>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Estatal de Transparencia, Acceso a la Información Pública y Protección de Datos Personales.</w:t>
            </w:r>
          </w:p>
        </w:tc>
      </w:tr>
      <w:tr w:rsidR="006F6F10" w:rsidRPr="00063B7F" w:rsidTr="008C3A5E">
        <w:trPr>
          <w:trHeight w:val="315"/>
          <w:jc w:val="center"/>
        </w:trPr>
        <w:tc>
          <w:tcPr>
            <w:tcW w:w="1575" w:type="dxa"/>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31-05-03-001</w:t>
            </w:r>
          </w:p>
        </w:tc>
        <w:tc>
          <w:tcPr>
            <w:tcW w:w="7293" w:type="dxa"/>
            <w:shd w:val="clear" w:color="auto" w:fill="auto"/>
            <w:noWrap/>
            <w:vAlign w:val="center"/>
            <w:hideMark/>
          </w:tcPr>
          <w:p w:rsidR="006F6F10" w:rsidRPr="00063B7F" w:rsidRDefault="006F6F10" w:rsidP="00AB48D8">
            <w:pPr>
              <w:spacing w:after="0" w:line="240" w:lineRule="auto"/>
              <w:jc w:val="both"/>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Instituto Electoral y de Participación Ciudadana de Yucatán.</w:t>
            </w:r>
          </w:p>
        </w:tc>
      </w:tr>
      <w:tr w:rsidR="006F6F10" w:rsidRPr="00063B7F" w:rsidTr="008C3A5E">
        <w:trPr>
          <w:trHeight w:val="315"/>
          <w:jc w:val="center"/>
        </w:trPr>
        <w:tc>
          <w:tcPr>
            <w:tcW w:w="1575" w:type="dxa"/>
            <w:shd w:val="clear" w:color="auto" w:fill="auto"/>
            <w:noWrap/>
            <w:vAlign w:val="bottom"/>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31-05-04-001</w:t>
            </w:r>
          </w:p>
        </w:tc>
        <w:tc>
          <w:tcPr>
            <w:tcW w:w="7293" w:type="dxa"/>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Tribunal Electoral del Estado de Yucatán.</w:t>
            </w:r>
          </w:p>
        </w:tc>
      </w:tr>
      <w:tr w:rsidR="0020720F" w:rsidRPr="00063B7F" w:rsidTr="0020720F">
        <w:trPr>
          <w:trHeight w:val="198"/>
          <w:jc w:val="center"/>
        </w:trPr>
        <w:tc>
          <w:tcPr>
            <w:tcW w:w="1575" w:type="dxa"/>
            <w:shd w:val="clear" w:color="auto" w:fill="auto"/>
            <w:noWrap/>
            <w:vAlign w:val="bottom"/>
          </w:tcPr>
          <w:p w:rsidR="0020720F" w:rsidRPr="00063B7F" w:rsidRDefault="0020720F"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31-05-05-001</w:t>
            </w:r>
          </w:p>
        </w:tc>
        <w:tc>
          <w:tcPr>
            <w:tcW w:w="7293" w:type="dxa"/>
            <w:shd w:val="clear" w:color="auto" w:fill="auto"/>
            <w:noWrap/>
            <w:vAlign w:val="center"/>
          </w:tcPr>
          <w:p w:rsidR="0020720F" w:rsidRPr="00063B7F" w:rsidRDefault="0020720F"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Tribunal de Justicia Administrativa del Estado de Yucatán.</w:t>
            </w:r>
          </w:p>
        </w:tc>
      </w:tr>
    </w:tbl>
    <w:p w:rsidR="006F6F10" w:rsidRPr="00063B7F" w:rsidRDefault="006F6F10" w:rsidP="00AB48D8">
      <w:pPr>
        <w:spacing w:after="0" w:line="240" w:lineRule="auto"/>
        <w:rPr>
          <w:rFonts w:asciiTheme="majorHAnsi" w:hAnsiTheme="majorHAnsi" w:cstheme="majorHAnsi"/>
          <w:sz w:val="24"/>
          <w:szCs w:val="24"/>
        </w:rPr>
      </w:pPr>
    </w:p>
    <w:p w:rsidR="006F6F10" w:rsidRPr="00063B7F" w:rsidRDefault="006F6F10" w:rsidP="00AB48D8">
      <w:pPr>
        <w:spacing w:after="0" w:line="240" w:lineRule="auto"/>
        <w:jc w:val="center"/>
        <w:rPr>
          <w:rFonts w:asciiTheme="majorHAnsi" w:hAnsiTheme="majorHAnsi" w:cstheme="majorHAnsi"/>
          <w:b/>
          <w:sz w:val="24"/>
          <w:szCs w:val="24"/>
        </w:rPr>
      </w:pPr>
      <w:r w:rsidRPr="00063B7F">
        <w:rPr>
          <w:rFonts w:asciiTheme="majorHAnsi" w:hAnsiTheme="majorHAnsi" w:cstheme="majorHAnsi"/>
          <w:b/>
          <w:sz w:val="24"/>
          <w:szCs w:val="24"/>
        </w:rPr>
        <w:t>PARTIDOS POLÍTICOS</w:t>
      </w:r>
    </w:p>
    <w:p w:rsidR="006F6F10" w:rsidRPr="00063B7F" w:rsidRDefault="006F6F10" w:rsidP="00AB48D8">
      <w:pPr>
        <w:spacing w:after="0" w:line="240" w:lineRule="auto"/>
        <w:jc w:val="center"/>
        <w:rPr>
          <w:rFonts w:asciiTheme="majorHAnsi" w:hAnsiTheme="majorHAnsi" w:cstheme="majorHAnsi"/>
          <w:b/>
          <w:sz w:val="24"/>
          <w:szCs w:val="24"/>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w:t>
            </w:r>
            <w:r w:rsidR="00B11556" w:rsidRPr="00063B7F">
              <w:rPr>
                <w:rFonts w:asciiTheme="majorHAnsi" w:eastAsia="Times New Roman" w:hAnsiTheme="majorHAnsi" w:cstheme="majorHAnsi"/>
                <w:color w:val="000000"/>
                <w:sz w:val="24"/>
                <w:szCs w:val="24"/>
                <w:lang w:eastAsia="es-MX"/>
              </w:rPr>
              <w:t>8</w:t>
            </w:r>
            <w:r w:rsidRPr="00063B7F">
              <w:rPr>
                <w:rFonts w:asciiTheme="majorHAnsi" w:eastAsia="Times New Roman" w:hAnsiTheme="majorHAnsi" w:cstheme="majorHAnsi"/>
                <w:color w:val="000000"/>
                <w:sz w:val="24"/>
                <w:szCs w:val="24"/>
                <w:lang w:eastAsia="es-MX"/>
              </w:rPr>
              <w:t>-01-001</w:t>
            </w:r>
          </w:p>
        </w:tc>
        <w:tc>
          <w:tcPr>
            <w:tcW w:w="412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 xml:space="preserve">Partido Acción Nacional. </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lastRenderedPageBreak/>
              <w:t>31-0</w:t>
            </w:r>
            <w:r w:rsidR="00B11556" w:rsidRPr="00063B7F">
              <w:rPr>
                <w:rFonts w:asciiTheme="majorHAnsi" w:eastAsia="Times New Roman" w:hAnsiTheme="majorHAnsi" w:cstheme="majorHAnsi"/>
                <w:color w:val="000000"/>
                <w:sz w:val="24"/>
                <w:szCs w:val="24"/>
                <w:lang w:eastAsia="es-MX"/>
              </w:rPr>
              <w:t>8</w:t>
            </w:r>
            <w:r w:rsidRPr="00063B7F">
              <w:rPr>
                <w:rFonts w:asciiTheme="majorHAnsi" w:eastAsia="Times New Roman" w:hAnsiTheme="majorHAnsi" w:cstheme="majorHAnsi"/>
                <w:color w:val="000000"/>
                <w:sz w:val="24"/>
                <w:szCs w:val="24"/>
                <w:lang w:eastAsia="es-MX"/>
              </w:rPr>
              <w:t>-02-001</w:t>
            </w:r>
          </w:p>
        </w:tc>
        <w:tc>
          <w:tcPr>
            <w:tcW w:w="412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Partido Revolucionario Institucional.</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w:t>
            </w:r>
            <w:r w:rsidR="00B11556" w:rsidRPr="00063B7F">
              <w:rPr>
                <w:rFonts w:asciiTheme="majorHAnsi" w:eastAsia="Times New Roman" w:hAnsiTheme="majorHAnsi" w:cstheme="majorHAnsi"/>
                <w:color w:val="000000"/>
                <w:sz w:val="24"/>
                <w:szCs w:val="24"/>
                <w:lang w:eastAsia="es-MX"/>
              </w:rPr>
              <w:t>8</w:t>
            </w:r>
            <w:r w:rsidRPr="00063B7F">
              <w:rPr>
                <w:rFonts w:asciiTheme="majorHAnsi" w:eastAsia="Times New Roman" w:hAnsiTheme="majorHAnsi" w:cstheme="majorHAnsi"/>
                <w:color w:val="000000"/>
                <w:sz w:val="24"/>
                <w:szCs w:val="24"/>
                <w:lang w:eastAsia="es-MX"/>
              </w:rPr>
              <w:t>-03-001</w:t>
            </w:r>
          </w:p>
        </w:tc>
        <w:tc>
          <w:tcPr>
            <w:tcW w:w="412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Partido de la Revolución Democrática.</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w:t>
            </w:r>
            <w:r w:rsidR="00B11556" w:rsidRPr="00063B7F">
              <w:rPr>
                <w:rFonts w:asciiTheme="majorHAnsi" w:eastAsia="Times New Roman" w:hAnsiTheme="majorHAnsi" w:cstheme="majorHAnsi"/>
                <w:color w:val="000000"/>
                <w:sz w:val="24"/>
                <w:szCs w:val="24"/>
                <w:lang w:eastAsia="es-MX"/>
              </w:rPr>
              <w:t>8</w:t>
            </w:r>
            <w:r w:rsidRPr="00063B7F">
              <w:rPr>
                <w:rFonts w:asciiTheme="majorHAnsi" w:eastAsia="Times New Roman" w:hAnsiTheme="majorHAnsi" w:cstheme="majorHAnsi"/>
                <w:color w:val="000000"/>
                <w:sz w:val="24"/>
                <w:szCs w:val="24"/>
                <w:lang w:eastAsia="es-MX"/>
              </w:rPr>
              <w:t>-04-001</w:t>
            </w:r>
          </w:p>
        </w:tc>
        <w:tc>
          <w:tcPr>
            <w:tcW w:w="412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Partido del Trabajo.</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w:t>
            </w:r>
            <w:r w:rsidR="00B11556" w:rsidRPr="00063B7F">
              <w:rPr>
                <w:rFonts w:asciiTheme="majorHAnsi" w:eastAsia="Times New Roman" w:hAnsiTheme="majorHAnsi" w:cstheme="majorHAnsi"/>
                <w:color w:val="000000"/>
                <w:sz w:val="24"/>
                <w:szCs w:val="24"/>
                <w:lang w:eastAsia="es-MX"/>
              </w:rPr>
              <w:t>8-05-001</w:t>
            </w:r>
          </w:p>
        </w:tc>
        <w:tc>
          <w:tcPr>
            <w:tcW w:w="412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Partido Verde Ecologista de México.</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w:t>
            </w:r>
            <w:r w:rsidR="00B11556" w:rsidRPr="00063B7F">
              <w:rPr>
                <w:rFonts w:asciiTheme="majorHAnsi" w:eastAsia="Times New Roman" w:hAnsiTheme="majorHAnsi" w:cstheme="majorHAnsi"/>
                <w:color w:val="000000"/>
                <w:sz w:val="24"/>
                <w:szCs w:val="24"/>
                <w:lang w:eastAsia="es-MX"/>
              </w:rPr>
              <w:t>8</w:t>
            </w:r>
            <w:r w:rsidRPr="00063B7F">
              <w:rPr>
                <w:rFonts w:asciiTheme="majorHAnsi" w:eastAsia="Times New Roman" w:hAnsiTheme="majorHAnsi" w:cstheme="majorHAnsi"/>
                <w:color w:val="000000"/>
                <w:sz w:val="24"/>
                <w:szCs w:val="24"/>
                <w:lang w:eastAsia="es-MX"/>
              </w:rPr>
              <w:t>-06-00</w:t>
            </w:r>
            <w:r w:rsidR="00B11556" w:rsidRPr="00063B7F">
              <w:rPr>
                <w:rFonts w:asciiTheme="majorHAnsi" w:eastAsia="Times New Roman" w:hAnsiTheme="majorHAnsi" w:cstheme="majorHAnsi"/>
                <w:color w:val="000000"/>
                <w:sz w:val="24"/>
                <w:szCs w:val="24"/>
                <w:lang w:eastAsia="es-MX"/>
              </w:rPr>
              <w:t>1</w:t>
            </w:r>
          </w:p>
        </w:tc>
        <w:tc>
          <w:tcPr>
            <w:tcW w:w="412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Partido Movimiento Ciudadano.</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w:t>
            </w:r>
            <w:r w:rsidR="00B11556" w:rsidRPr="00063B7F">
              <w:rPr>
                <w:rFonts w:asciiTheme="majorHAnsi" w:eastAsia="Times New Roman" w:hAnsiTheme="majorHAnsi" w:cstheme="majorHAnsi"/>
                <w:color w:val="000000"/>
                <w:sz w:val="24"/>
                <w:szCs w:val="24"/>
                <w:lang w:eastAsia="es-MX"/>
              </w:rPr>
              <w:t>8</w:t>
            </w:r>
            <w:r w:rsidRPr="00063B7F">
              <w:rPr>
                <w:rFonts w:asciiTheme="majorHAnsi" w:eastAsia="Times New Roman" w:hAnsiTheme="majorHAnsi" w:cstheme="majorHAnsi"/>
                <w:color w:val="000000"/>
                <w:sz w:val="24"/>
                <w:szCs w:val="24"/>
                <w:lang w:eastAsia="es-MX"/>
              </w:rPr>
              <w:t>-07-00</w:t>
            </w:r>
            <w:r w:rsidR="00B11556" w:rsidRPr="00063B7F">
              <w:rPr>
                <w:rFonts w:asciiTheme="majorHAnsi" w:eastAsia="Times New Roman" w:hAnsiTheme="majorHAnsi" w:cstheme="majorHAnsi"/>
                <w:color w:val="000000"/>
                <w:sz w:val="24"/>
                <w:szCs w:val="24"/>
                <w:lang w:eastAsia="es-MX"/>
              </w:rPr>
              <w:t>1</w:t>
            </w:r>
          </w:p>
        </w:tc>
        <w:tc>
          <w:tcPr>
            <w:tcW w:w="412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Partido Nueva Alianza.</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w:t>
            </w:r>
            <w:r w:rsidR="00B11556" w:rsidRPr="00063B7F">
              <w:rPr>
                <w:rFonts w:asciiTheme="majorHAnsi" w:eastAsia="Times New Roman" w:hAnsiTheme="majorHAnsi" w:cstheme="majorHAnsi"/>
                <w:color w:val="000000"/>
                <w:sz w:val="24"/>
                <w:szCs w:val="24"/>
                <w:lang w:eastAsia="es-MX"/>
              </w:rPr>
              <w:t>8</w:t>
            </w:r>
            <w:r w:rsidRPr="00063B7F">
              <w:rPr>
                <w:rFonts w:asciiTheme="majorHAnsi" w:eastAsia="Times New Roman" w:hAnsiTheme="majorHAnsi" w:cstheme="majorHAnsi"/>
                <w:color w:val="000000"/>
                <w:sz w:val="24"/>
                <w:szCs w:val="24"/>
                <w:lang w:eastAsia="es-MX"/>
              </w:rPr>
              <w:t>-08-00</w:t>
            </w:r>
            <w:r w:rsidR="00B11556" w:rsidRPr="00063B7F">
              <w:rPr>
                <w:rFonts w:asciiTheme="majorHAnsi" w:eastAsia="Times New Roman" w:hAnsiTheme="majorHAnsi" w:cstheme="majorHAnsi"/>
                <w:color w:val="000000"/>
                <w:sz w:val="24"/>
                <w:szCs w:val="24"/>
                <w:lang w:eastAsia="es-MX"/>
              </w:rPr>
              <w:t>1</w:t>
            </w:r>
          </w:p>
        </w:tc>
        <w:tc>
          <w:tcPr>
            <w:tcW w:w="412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Partido MORENA.</w:t>
            </w:r>
          </w:p>
        </w:tc>
      </w:tr>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w:t>
            </w:r>
            <w:r w:rsidR="00B11556" w:rsidRPr="00063B7F">
              <w:rPr>
                <w:rFonts w:asciiTheme="majorHAnsi" w:eastAsia="Times New Roman" w:hAnsiTheme="majorHAnsi" w:cstheme="majorHAnsi"/>
                <w:color w:val="000000"/>
                <w:sz w:val="24"/>
                <w:szCs w:val="24"/>
                <w:lang w:eastAsia="es-MX"/>
              </w:rPr>
              <w:t>8</w:t>
            </w:r>
            <w:r w:rsidRPr="00063B7F">
              <w:rPr>
                <w:rFonts w:asciiTheme="majorHAnsi" w:eastAsia="Times New Roman" w:hAnsiTheme="majorHAnsi" w:cstheme="majorHAnsi"/>
                <w:color w:val="000000"/>
                <w:sz w:val="24"/>
                <w:szCs w:val="24"/>
                <w:lang w:eastAsia="es-MX"/>
              </w:rPr>
              <w:t>-09-00</w:t>
            </w:r>
            <w:r w:rsidR="00B11556" w:rsidRPr="00063B7F">
              <w:rPr>
                <w:rFonts w:asciiTheme="majorHAnsi" w:eastAsia="Times New Roman" w:hAnsiTheme="majorHAnsi" w:cstheme="majorHAnsi"/>
                <w:color w:val="000000"/>
                <w:sz w:val="24"/>
                <w:szCs w:val="24"/>
                <w:lang w:eastAsia="es-MX"/>
              </w:rPr>
              <w:t>1</w:t>
            </w:r>
          </w:p>
        </w:tc>
        <w:tc>
          <w:tcPr>
            <w:tcW w:w="412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Partido Encuentro Social</w:t>
            </w:r>
          </w:p>
        </w:tc>
      </w:tr>
    </w:tbl>
    <w:p w:rsidR="006F6F10" w:rsidRDefault="006F6F10" w:rsidP="00AB48D8">
      <w:pPr>
        <w:spacing w:after="0" w:line="240" w:lineRule="auto"/>
        <w:rPr>
          <w:rFonts w:asciiTheme="majorHAnsi" w:hAnsiTheme="majorHAnsi" w:cstheme="majorHAnsi"/>
          <w:sz w:val="24"/>
          <w:szCs w:val="24"/>
        </w:rPr>
      </w:pPr>
    </w:p>
    <w:p w:rsidR="00360175" w:rsidRPr="00063B7F" w:rsidRDefault="00360175" w:rsidP="00AB48D8">
      <w:pPr>
        <w:spacing w:after="0" w:line="240" w:lineRule="auto"/>
        <w:jc w:val="center"/>
        <w:rPr>
          <w:rFonts w:asciiTheme="majorHAnsi" w:eastAsia="Calibri" w:hAnsiTheme="majorHAnsi" w:cstheme="majorHAnsi"/>
          <w:b/>
          <w:sz w:val="24"/>
          <w:szCs w:val="24"/>
        </w:rPr>
      </w:pPr>
      <w:r w:rsidRPr="00063B7F">
        <w:rPr>
          <w:rFonts w:asciiTheme="majorHAnsi" w:eastAsia="Calibri" w:hAnsiTheme="majorHAnsi" w:cstheme="majorHAnsi"/>
          <w:b/>
          <w:sz w:val="24"/>
          <w:szCs w:val="24"/>
        </w:rPr>
        <w:t>SINDICATOS</w:t>
      </w:r>
    </w:p>
    <w:p w:rsidR="00360175" w:rsidRPr="00063B7F" w:rsidRDefault="00360175" w:rsidP="00AB48D8">
      <w:pPr>
        <w:spacing w:after="0" w:line="240" w:lineRule="auto"/>
        <w:jc w:val="both"/>
        <w:rPr>
          <w:rFonts w:asciiTheme="majorHAnsi" w:eastAsia="Calibri" w:hAnsiTheme="majorHAnsi" w:cstheme="majorHAnsi"/>
          <w:sz w:val="24"/>
          <w:szCs w:val="24"/>
        </w:rPr>
      </w:pPr>
    </w:p>
    <w:tbl>
      <w:tblPr>
        <w:tblStyle w:val="Tablaconcuadrcula"/>
        <w:tblW w:w="894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4"/>
        <w:gridCol w:w="7138"/>
      </w:tblGrid>
      <w:tr w:rsidR="006D26A6" w:rsidRPr="00063B7F" w:rsidTr="00562714">
        <w:trPr>
          <w:trHeight w:val="219"/>
          <w:jc w:val="center"/>
        </w:trPr>
        <w:tc>
          <w:tcPr>
            <w:tcW w:w="1804" w:type="dxa"/>
            <w:vAlign w:val="center"/>
          </w:tcPr>
          <w:p w:rsidR="006D26A6" w:rsidRPr="00063B7F" w:rsidRDefault="006D26A6"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31-10-0</w:t>
            </w:r>
            <w:r w:rsidR="00EF3D40" w:rsidRPr="00063B7F">
              <w:rPr>
                <w:rFonts w:asciiTheme="majorHAnsi" w:eastAsia="Times New Roman" w:hAnsiTheme="majorHAnsi" w:cstheme="majorHAnsi"/>
                <w:color w:val="000000"/>
                <w:sz w:val="24"/>
                <w:szCs w:val="24"/>
                <w:lang w:eastAsia="es-MX"/>
              </w:rPr>
              <w:t>1</w:t>
            </w:r>
            <w:r w:rsidRPr="00063B7F">
              <w:rPr>
                <w:rFonts w:asciiTheme="majorHAnsi" w:eastAsia="Times New Roman" w:hAnsiTheme="majorHAnsi" w:cstheme="majorHAnsi"/>
                <w:color w:val="000000"/>
                <w:sz w:val="24"/>
                <w:szCs w:val="24"/>
                <w:lang w:eastAsia="es-MX"/>
              </w:rPr>
              <w:t>-001</w:t>
            </w:r>
          </w:p>
        </w:tc>
        <w:tc>
          <w:tcPr>
            <w:tcW w:w="7138" w:type="dxa"/>
            <w:vAlign w:val="center"/>
          </w:tcPr>
          <w:p w:rsidR="006D26A6" w:rsidRPr="00063B7F" w:rsidRDefault="00D753FF" w:rsidP="00AB48D8">
            <w:pPr>
              <w:spacing w:after="0" w:line="240" w:lineRule="auto"/>
              <w:jc w:val="both"/>
              <w:rPr>
                <w:rFonts w:asciiTheme="majorHAnsi" w:hAnsiTheme="majorHAnsi" w:cstheme="majorHAnsi"/>
                <w:color w:val="000000"/>
                <w:sz w:val="24"/>
                <w:szCs w:val="24"/>
              </w:rPr>
            </w:pPr>
            <w:r w:rsidRPr="00063B7F">
              <w:rPr>
                <w:rFonts w:asciiTheme="majorHAnsi" w:hAnsiTheme="majorHAnsi" w:cstheme="majorHAnsi"/>
                <w:color w:val="000000"/>
                <w:sz w:val="24"/>
                <w:szCs w:val="24"/>
              </w:rPr>
              <w:t>Asociación de Personal Académico de la Universidad Autónoma de Yucatán, APAUADY.</w:t>
            </w:r>
          </w:p>
        </w:tc>
      </w:tr>
      <w:tr w:rsidR="006D26A6" w:rsidRPr="00063B7F" w:rsidTr="00562714">
        <w:trPr>
          <w:trHeight w:val="429"/>
          <w:jc w:val="center"/>
        </w:trPr>
        <w:tc>
          <w:tcPr>
            <w:tcW w:w="1804" w:type="dxa"/>
            <w:vAlign w:val="center"/>
          </w:tcPr>
          <w:p w:rsidR="006D26A6" w:rsidRPr="00063B7F" w:rsidRDefault="006D26A6"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31-10-0</w:t>
            </w:r>
            <w:r w:rsidR="00EF3D40" w:rsidRPr="00063B7F">
              <w:rPr>
                <w:rFonts w:asciiTheme="majorHAnsi" w:eastAsia="Times New Roman" w:hAnsiTheme="majorHAnsi" w:cstheme="majorHAnsi"/>
                <w:color w:val="000000"/>
                <w:sz w:val="24"/>
                <w:szCs w:val="24"/>
                <w:lang w:eastAsia="es-MX"/>
              </w:rPr>
              <w:t>2</w:t>
            </w:r>
            <w:r w:rsidRPr="00063B7F">
              <w:rPr>
                <w:rFonts w:asciiTheme="majorHAnsi" w:eastAsia="Times New Roman" w:hAnsiTheme="majorHAnsi" w:cstheme="majorHAnsi"/>
                <w:color w:val="000000"/>
                <w:sz w:val="24"/>
                <w:szCs w:val="24"/>
                <w:lang w:eastAsia="es-MX"/>
              </w:rPr>
              <w:t>-001</w:t>
            </w:r>
          </w:p>
        </w:tc>
        <w:tc>
          <w:tcPr>
            <w:tcW w:w="7138" w:type="dxa"/>
            <w:vAlign w:val="center"/>
          </w:tcPr>
          <w:p w:rsidR="006D26A6" w:rsidRPr="00063B7F" w:rsidRDefault="00D753FF"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Asociación Única de Trabajadores Administrativos y Manuales de la Universidad Autónoma de Yucatán “Felipe Carrillo Puerto”, AUTAMUADY.</w:t>
            </w:r>
          </w:p>
        </w:tc>
      </w:tr>
      <w:tr w:rsidR="006D26A6" w:rsidRPr="00063B7F" w:rsidTr="00562714">
        <w:trPr>
          <w:trHeight w:val="210"/>
          <w:jc w:val="center"/>
        </w:trPr>
        <w:tc>
          <w:tcPr>
            <w:tcW w:w="1804" w:type="dxa"/>
            <w:vAlign w:val="center"/>
          </w:tcPr>
          <w:p w:rsidR="006D26A6" w:rsidRPr="00063B7F" w:rsidRDefault="006D26A6"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31-10-0</w:t>
            </w:r>
            <w:r w:rsidR="00EF3D40" w:rsidRPr="00063B7F">
              <w:rPr>
                <w:rFonts w:asciiTheme="majorHAnsi" w:eastAsia="Times New Roman" w:hAnsiTheme="majorHAnsi" w:cstheme="majorHAnsi"/>
                <w:color w:val="000000"/>
                <w:sz w:val="24"/>
                <w:szCs w:val="24"/>
                <w:lang w:eastAsia="es-MX"/>
              </w:rPr>
              <w:t>3</w:t>
            </w:r>
            <w:r w:rsidRPr="00063B7F">
              <w:rPr>
                <w:rFonts w:asciiTheme="majorHAnsi" w:eastAsia="Times New Roman" w:hAnsiTheme="majorHAnsi" w:cstheme="majorHAnsi"/>
                <w:color w:val="000000"/>
                <w:sz w:val="24"/>
                <w:szCs w:val="24"/>
                <w:lang w:eastAsia="es-MX"/>
              </w:rPr>
              <w:t>-001</w:t>
            </w:r>
          </w:p>
        </w:tc>
        <w:tc>
          <w:tcPr>
            <w:tcW w:w="7138" w:type="dxa"/>
            <w:vAlign w:val="center"/>
          </w:tcPr>
          <w:p w:rsidR="006D26A6" w:rsidRPr="00063B7F" w:rsidRDefault="00927871"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Confederaciones de Trabajadores de México (CTM).</w:t>
            </w:r>
          </w:p>
        </w:tc>
      </w:tr>
      <w:tr w:rsidR="00562714" w:rsidRPr="00063B7F" w:rsidTr="00562714">
        <w:trPr>
          <w:trHeight w:val="210"/>
          <w:jc w:val="center"/>
        </w:trPr>
        <w:tc>
          <w:tcPr>
            <w:tcW w:w="1804" w:type="dxa"/>
            <w:vAlign w:val="center"/>
          </w:tcPr>
          <w:p w:rsidR="00562714" w:rsidRPr="00063B7F" w:rsidRDefault="00562714"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31-10-0</w:t>
            </w:r>
            <w:r w:rsidR="00EF3D40" w:rsidRPr="00063B7F">
              <w:rPr>
                <w:rFonts w:asciiTheme="majorHAnsi" w:eastAsia="Times New Roman" w:hAnsiTheme="majorHAnsi" w:cstheme="majorHAnsi"/>
                <w:color w:val="000000"/>
                <w:sz w:val="24"/>
                <w:szCs w:val="24"/>
                <w:lang w:eastAsia="es-MX"/>
              </w:rPr>
              <w:t>4</w:t>
            </w:r>
            <w:r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927871"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Confederación Revolucionario de Obreros y Campesinos (CROC).</w:t>
            </w:r>
          </w:p>
        </w:tc>
      </w:tr>
      <w:tr w:rsidR="00562714" w:rsidRPr="00063B7F" w:rsidTr="00562714">
        <w:trPr>
          <w:trHeight w:val="219"/>
          <w:jc w:val="center"/>
        </w:trPr>
        <w:tc>
          <w:tcPr>
            <w:tcW w:w="1804" w:type="dxa"/>
            <w:vAlign w:val="center"/>
          </w:tcPr>
          <w:p w:rsidR="00562714" w:rsidRPr="00063B7F" w:rsidRDefault="00562714"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31-10-0</w:t>
            </w:r>
            <w:r w:rsidR="00EF3D40" w:rsidRPr="00063B7F">
              <w:rPr>
                <w:rFonts w:asciiTheme="majorHAnsi" w:eastAsia="Times New Roman" w:hAnsiTheme="majorHAnsi" w:cstheme="majorHAnsi"/>
                <w:color w:val="000000"/>
                <w:sz w:val="24"/>
                <w:szCs w:val="24"/>
                <w:lang w:eastAsia="es-MX"/>
              </w:rPr>
              <w:t>5</w:t>
            </w:r>
            <w:r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w:t>
            </w:r>
            <w:r w:rsidR="0050695C" w:rsidRPr="00063B7F">
              <w:rPr>
                <w:rFonts w:asciiTheme="majorHAnsi" w:hAnsiTheme="majorHAnsi" w:cstheme="majorHAnsi"/>
                <w:sz w:val="24"/>
                <w:szCs w:val="24"/>
              </w:rPr>
              <w:t>al Servicio del Instituto de Seguridad Social de los Trabajadores del Estado de Yucatán</w:t>
            </w:r>
            <w:r w:rsidRPr="00063B7F">
              <w:rPr>
                <w:rFonts w:asciiTheme="majorHAnsi" w:hAnsiTheme="majorHAnsi" w:cstheme="majorHAnsi"/>
                <w:sz w:val="24"/>
                <w:szCs w:val="24"/>
              </w:rPr>
              <w:t>.</w:t>
            </w:r>
          </w:p>
        </w:tc>
      </w:tr>
      <w:tr w:rsidR="00562714" w:rsidRPr="00063B7F" w:rsidTr="00562714">
        <w:trPr>
          <w:trHeight w:val="429"/>
          <w:jc w:val="center"/>
        </w:trPr>
        <w:tc>
          <w:tcPr>
            <w:tcW w:w="1804" w:type="dxa"/>
            <w:vAlign w:val="center"/>
          </w:tcPr>
          <w:p w:rsidR="00562714" w:rsidRPr="00063B7F" w:rsidRDefault="00562714"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31-10-0</w:t>
            </w:r>
            <w:r w:rsidR="00EF3D40" w:rsidRPr="00063B7F">
              <w:rPr>
                <w:rFonts w:asciiTheme="majorHAnsi" w:eastAsia="Times New Roman" w:hAnsiTheme="majorHAnsi" w:cstheme="majorHAnsi"/>
                <w:color w:val="000000"/>
                <w:sz w:val="24"/>
                <w:szCs w:val="24"/>
                <w:lang w:eastAsia="es-MX"/>
              </w:rPr>
              <w:t>6</w:t>
            </w:r>
            <w:r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w:t>
            </w:r>
            <w:r w:rsidR="0050695C" w:rsidRPr="00063B7F">
              <w:rPr>
                <w:rFonts w:asciiTheme="majorHAnsi" w:hAnsiTheme="majorHAnsi" w:cstheme="majorHAnsi"/>
                <w:sz w:val="24"/>
                <w:szCs w:val="24"/>
              </w:rPr>
              <w:t>Auténtico de Trabajadores del Ayuntamiento de Mérida</w:t>
            </w:r>
            <w:r w:rsidRPr="00063B7F">
              <w:rPr>
                <w:rFonts w:asciiTheme="majorHAnsi" w:hAnsiTheme="majorHAnsi" w:cstheme="majorHAnsi"/>
                <w:sz w:val="24"/>
                <w:szCs w:val="24"/>
              </w:rPr>
              <w:t>.</w:t>
            </w:r>
          </w:p>
        </w:tc>
      </w:tr>
      <w:tr w:rsidR="00562714" w:rsidRPr="00063B7F" w:rsidTr="00562714">
        <w:trPr>
          <w:trHeight w:val="210"/>
          <w:jc w:val="center"/>
        </w:trPr>
        <w:tc>
          <w:tcPr>
            <w:tcW w:w="1804" w:type="dxa"/>
            <w:vAlign w:val="center"/>
          </w:tcPr>
          <w:p w:rsidR="00562714" w:rsidRPr="00063B7F" w:rsidRDefault="00562714"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31-10-0</w:t>
            </w:r>
            <w:r w:rsidR="00EF3D40" w:rsidRPr="00063B7F">
              <w:rPr>
                <w:rFonts w:asciiTheme="majorHAnsi" w:eastAsia="Times New Roman" w:hAnsiTheme="majorHAnsi" w:cstheme="majorHAnsi"/>
                <w:color w:val="000000"/>
                <w:sz w:val="24"/>
                <w:szCs w:val="24"/>
                <w:lang w:eastAsia="es-MX"/>
              </w:rPr>
              <w:t>7</w:t>
            </w:r>
            <w:r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de </w:t>
            </w:r>
            <w:r w:rsidR="005A518C" w:rsidRPr="00063B7F">
              <w:rPr>
                <w:rFonts w:asciiTheme="majorHAnsi" w:hAnsiTheme="majorHAnsi" w:cstheme="majorHAnsi"/>
                <w:sz w:val="24"/>
                <w:szCs w:val="24"/>
              </w:rPr>
              <w:t>Empleados del Poder Legislativo de Yucatán (SEPLY)</w:t>
            </w:r>
            <w:r w:rsidRPr="00063B7F">
              <w:rPr>
                <w:rFonts w:asciiTheme="majorHAnsi" w:hAnsiTheme="majorHAnsi" w:cstheme="majorHAnsi"/>
                <w:sz w:val="24"/>
                <w:szCs w:val="24"/>
              </w:rPr>
              <w:t>.</w:t>
            </w:r>
          </w:p>
        </w:tc>
      </w:tr>
      <w:tr w:rsidR="00562714" w:rsidRPr="00063B7F" w:rsidTr="00562714">
        <w:trPr>
          <w:trHeight w:val="429"/>
          <w:jc w:val="center"/>
        </w:trPr>
        <w:tc>
          <w:tcPr>
            <w:tcW w:w="1804" w:type="dxa"/>
            <w:vAlign w:val="center"/>
          </w:tcPr>
          <w:p w:rsidR="00562714" w:rsidRPr="00063B7F" w:rsidRDefault="00562714"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31-10-0</w:t>
            </w:r>
            <w:r w:rsidR="00EF3D40" w:rsidRPr="00063B7F">
              <w:rPr>
                <w:rFonts w:asciiTheme="majorHAnsi" w:eastAsia="Times New Roman" w:hAnsiTheme="majorHAnsi" w:cstheme="majorHAnsi"/>
                <w:color w:val="000000"/>
                <w:sz w:val="24"/>
                <w:szCs w:val="24"/>
                <w:lang w:eastAsia="es-MX"/>
              </w:rPr>
              <w:t>8</w:t>
            </w:r>
            <w:r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Sindicato</w:t>
            </w:r>
            <w:r w:rsidR="005A518C" w:rsidRPr="00063B7F">
              <w:rPr>
                <w:rFonts w:asciiTheme="majorHAnsi" w:hAnsiTheme="majorHAnsi" w:cstheme="majorHAnsi"/>
                <w:sz w:val="24"/>
                <w:szCs w:val="24"/>
              </w:rPr>
              <w:t xml:space="preserve"> Estatal de Trabajadores de la Educación de Yucatán (SETEY)</w:t>
            </w:r>
            <w:r w:rsidRPr="00063B7F">
              <w:rPr>
                <w:rFonts w:asciiTheme="majorHAnsi" w:hAnsiTheme="majorHAnsi" w:cstheme="majorHAnsi"/>
                <w:sz w:val="24"/>
                <w:szCs w:val="24"/>
              </w:rPr>
              <w:t>.</w:t>
            </w:r>
          </w:p>
        </w:tc>
      </w:tr>
      <w:tr w:rsidR="00562714" w:rsidRPr="00063B7F" w:rsidTr="00562714">
        <w:trPr>
          <w:trHeight w:val="420"/>
          <w:jc w:val="center"/>
        </w:trPr>
        <w:tc>
          <w:tcPr>
            <w:tcW w:w="1804" w:type="dxa"/>
            <w:vAlign w:val="center"/>
          </w:tcPr>
          <w:p w:rsidR="00562714" w:rsidRPr="00063B7F" w:rsidRDefault="00562714"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31-10-1</w:t>
            </w:r>
            <w:r w:rsidR="00EF3D40" w:rsidRPr="00063B7F">
              <w:rPr>
                <w:rFonts w:asciiTheme="majorHAnsi" w:eastAsia="Times New Roman" w:hAnsiTheme="majorHAnsi" w:cstheme="majorHAnsi"/>
                <w:color w:val="000000"/>
                <w:sz w:val="24"/>
                <w:szCs w:val="24"/>
                <w:lang w:eastAsia="es-MX"/>
              </w:rPr>
              <w:t>0</w:t>
            </w:r>
            <w:r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Sindicato</w:t>
            </w:r>
            <w:r w:rsidR="00AD2A60" w:rsidRPr="00063B7F">
              <w:rPr>
                <w:rFonts w:asciiTheme="majorHAnsi" w:hAnsiTheme="majorHAnsi" w:cstheme="majorHAnsi"/>
                <w:sz w:val="24"/>
                <w:szCs w:val="24"/>
              </w:rPr>
              <w:t xml:space="preserve"> Integrado de los Trabajadores Municipales</w:t>
            </w:r>
            <w:r w:rsidRPr="00063B7F">
              <w:rPr>
                <w:rFonts w:asciiTheme="majorHAnsi" w:hAnsiTheme="majorHAnsi" w:cstheme="majorHAnsi"/>
                <w:sz w:val="24"/>
                <w:szCs w:val="24"/>
              </w:rPr>
              <w:t>.</w:t>
            </w:r>
          </w:p>
        </w:tc>
      </w:tr>
      <w:tr w:rsidR="00562714" w:rsidRPr="00063B7F" w:rsidTr="00562714">
        <w:trPr>
          <w:trHeight w:val="219"/>
          <w:jc w:val="center"/>
        </w:trPr>
        <w:tc>
          <w:tcPr>
            <w:tcW w:w="1804" w:type="dxa"/>
            <w:vAlign w:val="center"/>
          </w:tcPr>
          <w:p w:rsidR="00562714" w:rsidRPr="00063B7F" w:rsidRDefault="00562714"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31-10-1</w:t>
            </w:r>
            <w:r w:rsidR="00EF3D40" w:rsidRPr="00063B7F">
              <w:rPr>
                <w:rFonts w:asciiTheme="majorHAnsi" w:eastAsia="Times New Roman" w:hAnsiTheme="majorHAnsi" w:cstheme="majorHAnsi"/>
                <w:color w:val="000000"/>
                <w:sz w:val="24"/>
                <w:szCs w:val="24"/>
                <w:lang w:eastAsia="es-MX"/>
              </w:rPr>
              <w:t>1</w:t>
            </w:r>
            <w:r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de </w:t>
            </w:r>
            <w:r w:rsidR="00AD2A60" w:rsidRPr="00063B7F">
              <w:rPr>
                <w:rFonts w:asciiTheme="majorHAnsi" w:hAnsiTheme="majorHAnsi" w:cstheme="majorHAnsi"/>
                <w:sz w:val="24"/>
                <w:szCs w:val="24"/>
              </w:rPr>
              <w:t>Profesionales Técnicos y Empleados al Servicio del H. Ayuntamiento</w:t>
            </w:r>
            <w:r w:rsidRPr="00063B7F">
              <w:rPr>
                <w:rFonts w:asciiTheme="majorHAnsi" w:hAnsiTheme="majorHAnsi" w:cstheme="majorHAnsi"/>
                <w:sz w:val="24"/>
                <w:szCs w:val="24"/>
              </w:rPr>
              <w:t>.</w:t>
            </w:r>
          </w:p>
        </w:tc>
      </w:tr>
      <w:tr w:rsidR="00562714" w:rsidRPr="00063B7F" w:rsidTr="00562714">
        <w:trPr>
          <w:trHeight w:val="429"/>
          <w:jc w:val="center"/>
        </w:trPr>
        <w:tc>
          <w:tcPr>
            <w:tcW w:w="1804" w:type="dxa"/>
            <w:vAlign w:val="center"/>
          </w:tcPr>
          <w:p w:rsidR="00562714" w:rsidRPr="00063B7F" w:rsidRDefault="00562714"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31-10-1</w:t>
            </w:r>
            <w:r w:rsidR="00EF3D40" w:rsidRPr="00063B7F">
              <w:rPr>
                <w:rFonts w:asciiTheme="majorHAnsi" w:eastAsia="Times New Roman" w:hAnsiTheme="majorHAnsi" w:cstheme="majorHAnsi"/>
                <w:color w:val="000000"/>
                <w:sz w:val="24"/>
                <w:szCs w:val="24"/>
                <w:lang w:eastAsia="es-MX"/>
              </w:rPr>
              <w:t>2</w:t>
            </w:r>
            <w:r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de Trabajadores </w:t>
            </w:r>
            <w:r w:rsidR="00AD2A60" w:rsidRPr="00063B7F">
              <w:rPr>
                <w:rFonts w:asciiTheme="majorHAnsi" w:hAnsiTheme="majorHAnsi" w:cstheme="majorHAnsi"/>
                <w:sz w:val="24"/>
                <w:szCs w:val="24"/>
              </w:rPr>
              <w:t>al Servicio del Municipio de Mérida</w:t>
            </w:r>
            <w:r w:rsidRPr="00063B7F">
              <w:rPr>
                <w:rFonts w:asciiTheme="majorHAnsi" w:hAnsiTheme="majorHAnsi" w:cstheme="majorHAnsi"/>
                <w:sz w:val="24"/>
                <w:szCs w:val="24"/>
              </w:rPr>
              <w:t>.</w:t>
            </w:r>
          </w:p>
        </w:tc>
      </w:tr>
      <w:tr w:rsidR="00562714" w:rsidRPr="00063B7F" w:rsidTr="00562714">
        <w:trPr>
          <w:trHeight w:val="210"/>
          <w:jc w:val="center"/>
        </w:trPr>
        <w:tc>
          <w:tcPr>
            <w:tcW w:w="1804" w:type="dxa"/>
            <w:vAlign w:val="center"/>
          </w:tcPr>
          <w:p w:rsidR="00562714" w:rsidRPr="00063B7F" w:rsidRDefault="00562714"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31-10-1</w:t>
            </w:r>
            <w:r w:rsidR="00EF3D40" w:rsidRPr="00063B7F">
              <w:rPr>
                <w:rFonts w:asciiTheme="majorHAnsi" w:eastAsia="Times New Roman" w:hAnsiTheme="majorHAnsi" w:cstheme="majorHAnsi"/>
                <w:color w:val="000000"/>
                <w:sz w:val="24"/>
                <w:szCs w:val="24"/>
                <w:lang w:eastAsia="es-MX"/>
              </w:rPr>
              <w:t>3</w:t>
            </w:r>
            <w:r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de Trabajadores </w:t>
            </w:r>
            <w:r w:rsidR="000A655E" w:rsidRPr="00063B7F">
              <w:rPr>
                <w:rFonts w:asciiTheme="majorHAnsi" w:hAnsiTheme="majorHAnsi" w:cstheme="majorHAnsi"/>
                <w:sz w:val="24"/>
                <w:szCs w:val="24"/>
              </w:rPr>
              <w:t>al Servicio del Poder Ejecutivo e Instituciones Descentralizadas de Yucatán (STSPEIDY)</w:t>
            </w:r>
            <w:r w:rsidRPr="00063B7F">
              <w:rPr>
                <w:rFonts w:asciiTheme="majorHAnsi" w:hAnsiTheme="majorHAnsi" w:cstheme="majorHAnsi"/>
                <w:sz w:val="24"/>
                <w:szCs w:val="24"/>
              </w:rPr>
              <w:t>.</w:t>
            </w:r>
          </w:p>
        </w:tc>
      </w:tr>
      <w:tr w:rsidR="00562714" w:rsidRPr="00063B7F" w:rsidTr="00562714">
        <w:trPr>
          <w:trHeight w:val="210"/>
          <w:jc w:val="center"/>
        </w:trPr>
        <w:tc>
          <w:tcPr>
            <w:tcW w:w="1804" w:type="dxa"/>
            <w:vAlign w:val="center"/>
          </w:tcPr>
          <w:p w:rsidR="00562714" w:rsidRPr="00063B7F" w:rsidRDefault="00562714"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31-10-1</w:t>
            </w:r>
            <w:r w:rsidR="00EF3D40" w:rsidRPr="00063B7F">
              <w:rPr>
                <w:rFonts w:asciiTheme="majorHAnsi" w:eastAsia="Times New Roman" w:hAnsiTheme="majorHAnsi" w:cstheme="majorHAnsi"/>
                <w:color w:val="000000"/>
                <w:sz w:val="24"/>
                <w:szCs w:val="24"/>
                <w:lang w:eastAsia="es-MX"/>
              </w:rPr>
              <w:t>4</w:t>
            </w:r>
            <w:r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w:t>
            </w:r>
            <w:r w:rsidR="000A655E" w:rsidRPr="00063B7F">
              <w:rPr>
                <w:rFonts w:asciiTheme="majorHAnsi" w:hAnsiTheme="majorHAnsi" w:cstheme="majorHAnsi"/>
                <w:sz w:val="24"/>
                <w:szCs w:val="24"/>
              </w:rPr>
              <w:t>de Trabajadores de la Empresa Servi-Limpia.</w:t>
            </w:r>
          </w:p>
        </w:tc>
      </w:tr>
      <w:tr w:rsidR="00562714" w:rsidRPr="00063B7F" w:rsidTr="00562714">
        <w:trPr>
          <w:trHeight w:val="429"/>
          <w:jc w:val="center"/>
        </w:trPr>
        <w:tc>
          <w:tcPr>
            <w:tcW w:w="1804" w:type="dxa"/>
            <w:vAlign w:val="center"/>
          </w:tcPr>
          <w:p w:rsidR="00562714" w:rsidRPr="00063B7F" w:rsidRDefault="00D364FD"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31-10-1</w:t>
            </w:r>
            <w:r w:rsidR="00EF3D40" w:rsidRPr="00063B7F">
              <w:rPr>
                <w:rFonts w:asciiTheme="majorHAnsi" w:eastAsia="Times New Roman" w:hAnsiTheme="majorHAnsi" w:cstheme="majorHAnsi"/>
                <w:color w:val="000000"/>
                <w:sz w:val="24"/>
                <w:szCs w:val="24"/>
                <w:lang w:eastAsia="es-MX"/>
              </w:rPr>
              <w:t>5</w:t>
            </w:r>
            <w:r w:rsidR="00562714"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B657D9"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Sindicato de Trabajadores del Ayuntamiento de Mérida</w:t>
            </w:r>
            <w:r w:rsidR="00562714" w:rsidRPr="00063B7F">
              <w:rPr>
                <w:rFonts w:asciiTheme="majorHAnsi" w:hAnsiTheme="majorHAnsi" w:cstheme="majorHAnsi"/>
                <w:sz w:val="24"/>
                <w:szCs w:val="24"/>
              </w:rPr>
              <w:t>.</w:t>
            </w:r>
          </w:p>
        </w:tc>
      </w:tr>
      <w:tr w:rsidR="00562714" w:rsidRPr="00063B7F" w:rsidTr="00562714">
        <w:trPr>
          <w:trHeight w:val="210"/>
          <w:jc w:val="center"/>
        </w:trPr>
        <w:tc>
          <w:tcPr>
            <w:tcW w:w="1804" w:type="dxa"/>
            <w:vAlign w:val="center"/>
          </w:tcPr>
          <w:p w:rsidR="00562714" w:rsidRPr="00063B7F" w:rsidRDefault="00D364FD"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31-10-1</w:t>
            </w:r>
            <w:r w:rsidR="00EF3D40" w:rsidRPr="00063B7F">
              <w:rPr>
                <w:rFonts w:asciiTheme="majorHAnsi" w:eastAsia="Times New Roman" w:hAnsiTheme="majorHAnsi" w:cstheme="majorHAnsi"/>
                <w:color w:val="000000"/>
                <w:sz w:val="24"/>
                <w:szCs w:val="24"/>
                <w:lang w:eastAsia="es-MX"/>
              </w:rPr>
              <w:t>7</w:t>
            </w:r>
            <w:r w:rsidR="00562714"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de Trabajadores de </w:t>
            </w:r>
            <w:r w:rsidR="00B657D9" w:rsidRPr="00063B7F">
              <w:rPr>
                <w:rFonts w:asciiTheme="majorHAnsi" w:hAnsiTheme="majorHAnsi" w:cstheme="majorHAnsi"/>
                <w:sz w:val="24"/>
                <w:szCs w:val="24"/>
              </w:rPr>
              <w:t>los Sistemas de Agua Potable y A</w:t>
            </w:r>
            <w:r w:rsidR="00EF3D40" w:rsidRPr="00063B7F">
              <w:rPr>
                <w:rFonts w:asciiTheme="majorHAnsi" w:hAnsiTheme="majorHAnsi" w:cstheme="majorHAnsi"/>
                <w:sz w:val="24"/>
                <w:szCs w:val="24"/>
              </w:rPr>
              <w:t>lcantarillado, Similares y Conexos de Yucatán (STSAPASCY).</w:t>
            </w:r>
          </w:p>
        </w:tc>
      </w:tr>
      <w:tr w:rsidR="00562714" w:rsidRPr="00063B7F" w:rsidTr="00562714">
        <w:trPr>
          <w:trHeight w:val="429"/>
          <w:jc w:val="center"/>
        </w:trPr>
        <w:tc>
          <w:tcPr>
            <w:tcW w:w="1804" w:type="dxa"/>
            <w:vAlign w:val="center"/>
          </w:tcPr>
          <w:p w:rsidR="00562714" w:rsidRPr="00063B7F" w:rsidRDefault="00D364FD"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31-10-1</w:t>
            </w:r>
            <w:r w:rsidR="00EF3D40" w:rsidRPr="00063B7F">
              <w:rPr>
                <w:rFonts w:asciiTheme="majorHAnsi" w:eastAsia="Times New Roman" w:hAnsiTheme="majorHAnsi" w:cstheme="majorHAnsi"/>
                <w:color w:val="000000"/>
                <w:sz w:val="24"/>
                <w:szCs w:val="24"/>
                <w:lang w:eastAsia="es-MX"/>
              </w:rPr>
              <w:t>8</w:t>
            </w:r>
            <w:r w:rsidR="00562714"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Nacional de Trabajadores de la </w:t>
            </w:r>
            <w:r w:rsidR="003E61A0" w:rsidRPr="00063B7F">
              <w:rPr>
                <w:rFonts w:asciiTheme="majorHAnsi" w:hAnsiTheme="majorHAnsi" w:cstheme="majorHAnsi"/>
                <w:sz w:val="24"/>
                <w:szCs w:val="24"/>
              </w:rPr>
              <w:t xml:space="preserve">Educación Sección 57 (SNTE). </w:t>
            </w:r>
          </w:p>
        </w:tc>
      </w:tr>
      <w:tr w:rsidR="00562714" w:rsidRPr="00063B7F" w:rsidTr="00562714">
        <w:trPr>
          <w:trHeight w:val="429"/>
          <w:jc w:val="center"/>
        </w:trPr>
        <w:tc>
          <w:tcPr>
            <w:tcW w:w="1804" w:type="dxa"/>
            <w:vAlign w:val="center"/>
          </w:tcPr>
          <w:p w:rsidR="00562714" w:rsidRPr="00063B7F" w:rsidRDefault="00D364FD"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w:t>
            </w:r>
            <w:r w:rsidR="00EF3D40" w:rsidRPr="00063B7F">
              <w:rPr>
                <w:rFonts w:asciiTheme="majorHAnsi" w:eastAsia="Times New Roman" w:hAnsiTheme="majorHAnsi" w:cstheme="majorHAnsi"/>
                <w:color w:val="000000"/>
                <w:sz w:val="24"/>
                <w:szCs w:val="24"/>
                <w:lang w:eastAsia="es-MX"/>
              </w:rPr>
              <w:t>19</w:t>
            </w:r>
            <w:r w:rsidR="00562714"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3E61A0"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Nacional de Trabajadores de la Secretaría de Salud Comité Ejecutivo Seccional 2014-2017. </w:t>
            </w:r>
          </w:p>
        </w:tc>
      </w:tr>
      <w:tr w:rsidR="00562714" w:rsidRPr="00063B7F" w:rsidTr="00562714">
        <w:trPr>
          <w:trHeight w:val="429"/>
          <w:jc w:val="center"/>
        </w:trPr>
        <w:tc>
          <w:tcPr>
            <w:tcW w:w="1804" w:type="dxa"/>
            <w:vAlign w:val="center"/>
          </w:tcPr>
          <w:p w:rsidR="00562714" w:rsidRPr="00063B7F" w:rsidRDefault="00D364FD"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31-10-2</w:t>
            </w:r>
            <w:r w:rsidR="00EF3D40" w:rsidRPr="00063B7F">
              <w:rPr>
                <w:rFonts w:asciiTheme="majorHAnsi" w:eastAsia="Times New Roman" w:hAnsiTheme="majorHAnsi" w:cstheme="majorHAnsi"/>
                <w:color w:val="000000"/>
                <w:sz w:val="24"/>
                <w:szCs w:val="24"/>
                <w:lang w:eastAsia="es-MX"/>
              </w:rPr>
              <w:t>0</w:t>
            </w:r>
            <w:r w:rsidR="00562714"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w:t>
            </w:r>
            <w:r w:rsidR="003E61A0" w:rsidRPr="00063B7F">
              <w:rPr>
                <w:rFonts w:asciiTheme="majorHAnsi" w:hAnsiTheme="majorHAnsi" w:cstheme="majorHAnsi"/>
                <w:sz w:val="24"/>
                <w:szCs w:val="24"/>
              </w:rPr>
              <w:t xml:space="preserve">de Trabajadores Unidos del Ayuntamiento de Mérida. </w:t>
            </w:r>
          </w:p>
        </w:tc>
      </w:tr>
      <w:tr w:rsidR="00562714" w:rsidRPr="00063B7F" w:rsidTr="00562714">
        <w:trPr>
          <w:trHeight w:val="429"/>
          <w:jc w:val="center"/>
        </w:trPr>
        <w:tc>
          <w:tcPr>
            <w:tcW w:w="1804" w:type="dxa"/>
            <w:vAlign w:val="center"/>
          </w:tcPr>
          <w:p w:rsidR="00562714" w:rsidRPr="00063B7F" w:rsidRDefault="00D364FD"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lastRenderedPageBreak/>
              <w:t>31-10-2</w:t>
            </w:r>
            <w:r w:rsidR="00EF3D40" w:rsidRPr="00063B7F">
              <w:rPr>
                <w:rFonts w:asciiTheme="majorHAnsi" w:eastAsia="Times New Roman" w:hAnsiTheme="majorHAnsi" w:cstheme="majorHAnsi"/>
                <w:color w:val="000000"/>
                <w:sz w:val="24"/>
                <w:szCs w:val="24"/>
                <w:lang w:eastAsia="es-MX"/>
              </w:rPr>
              <w:t>1</w:t>
            </w:r>
            <w:r w:rsidR="00562714"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w:t>
            </w:r>
            <w:r w:rsidR="003E61A0" w:rsidRPr="00063B7F">
              <w:rPr>
                <w:rFonts w:asciiTheme="majorHAnsi" w:hAnsiTheme="majorHAnsi" w:cstheme="majorHAnsi"/>
                <w:sz w:val="24"/>
                <w:szCs w:val="24"/>
              </w:rPr>
              <w:t>Nueva Alianza de Trabajadores al Servicio de</w:t>
            </w:r>
            <w:r w:rsidR="008D1F68" w:rsidRPr="00063B7F">
              <w:rPr>
                <w:rFonts w:asciiTheme="majorHAnsi" w:hAnsiTheme="majorHAnsi" w:cstheme="majorHAnsi"/>
                <w:sz w:val="24"/>
                <w:szCs w:val="24"/>
              </w:rPr>
              <w:t>l</w:t>
            </w:r>
            <w:r w:rsidR="003E61A0" w:rsidRPr="00063B7F">
              <w:rPr>
                <w:rFonts w:asciiTheme="majorHAnsi" w:hAnsiTheme="majorHAnsi" w:cstheme="majorHAnsi"/>
                <w:sz w:val="24"/>
                <w:szCs w:val="24"/>
              </w:rPr>
              <w:t xml:space="preserve"> Municipio de Mérida. </w:t>
            </w:r>
          </w:p>
        </w:tc>
      </w:tr>
      <w:tr w:rsidR="00562714" w:rsidRPr="00063B7F" w:rsidTr="00562714">
        <w:trPr>
          <w:trHeight w:val="429"/>
          <w:jc w:val="center"/>
        </w:trPr>
        <w:tc>
          <w:tcPr>
            <w:tcW w:w="1804" w:type="dxa"/>
            <w:vAlign w:val="center"/>
          </w:tcPr>
          <w:p w:rsidR="00562714" w:rsidRPr="00063B7F" w:rsidRDefault="00D364FD"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31-10-2</w:t>
            </w:r>
            <w:r w:rsidR="00EF3D40" w:rsidRPr="00063B7F">
              <w:rPr>
                <w:rFonts w:asciiTheme="majorHAnsi" w:eastAsia="Times New Roman" w:hAnsiTheme="majorHAnsi" w:cstheme="majorHAnsi"/>
                <w:color w:val="000000"/>
                <w:sz w:val="24"/>
                <w:szCs w:val="24"/>
                <w:lang w:eastAsia="es-MX"/>
              </w:rPr>
              <w:t>2</w:t>
            </w:r>
            <w:r w:rsidR="00562714" w:rsidRPr="00063B7F">
              <w:rPr>
                <w:rFonts w:asciiTheme="majorHAnsi" w:eastAsia="Times New Roman" w:hAnsiTheme="majorHAnsi" w:cstheme="majorHAnsi"/>
                <w:color w:val="000000"/>
                <w:sz w:val="24"/>
                <w:szCs w:val="24"/>
                <w:lang w:eastAsia="es-MX"/>
              </w:rPr>
              <w:t>-001</w:t>
            </w:r>
          </w:p>
        </w:tc>
        <w:tc>
          <w:tcPr>
            <w:tcW w:w="7138" w:type="dxa"/>
            <w:vAlign w:val="center"/>
          </w:tcPr>
          <w:p w:rsidR="00562714" w:rsidRPr="00063B7F" w:rsidRDefault="0056271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 xml:space="preserve">Sindicato Único de Trabajadores </w:t>
            </w:r>
            <w:r w:rsidR="008D1F68" w:rsidRPr="00063B7F">
              <w:rPr>
                <w:rFonts w:asciiTheme="majorHAnsi" w:hAnsiTheme="majorHAnsi" w:cstheme="majorHAnsi"/>
                <w:sz w:val="24"/>
                <w:szCs w:val="24"/>
              </w:rPr>
              <w:t xml:space="preserve">de la Industria de la Carne, Similares y Conexos de la República Mexicana. </w:t>
            </w:r>
          </w:p>
        </w:tc>
      </w:tr>
    </w:tbl>
    <w:p w:rsidR="00E03F38" w:rsidRDefault="00E03F38" w:rsidP="00AB48D8">
      <w:pPr>
        <w:spacing w:after="0" w:line="240" w:lineRule="auto"/>
        <w:jc w:val="both"/>
        <w:rPr>
          <w:rFonts w:asciiTheme="majorHAnsi" w:eastAsia="Calibri" w:hAnsiTheme="majorHAnsi" w:cstheme="majorHAnsi"/>
          <w:sz w:val="24"/>
          <w:szCs w:val="24"/>
        </w:rPr>
      </w:pPr>
    </w:p>
    <w:p w:rsidR="006F6F10" w:rsidRPr="00063B7F" w:rsidRDefault="006F6F10" w:rsidP="00AB48D8">
      <w:pPr>
        <w:spacing w:after="0" w:line="240" w:lineRule="auto"/>
        <w:jc w:val="center"/>
        <w:rPr>
          <w:rFonts w:asciiTheme="majorHAnsi" w:hAnsiTheme="majorHAnsi" w:cstheme="majorHAnsi"/>
          <w:b/>
          <w:sz w:val="24"/>
          <w:szCs w:val="24"/>
        </w:rPr>
      </w:pPr>
      <w:r w:rsidRPr="00063B7F">
        <w:rPr>
          <w:rFonts w:asciiTheme="majorHAnsi" w:hAnsiTheme="majorHAnsi" w:cstheme="majorHAnsi"/>
          <w:b/>
          <w:sz w:val="24"/>
          <w:szCs w:val="24"/>
        </w:rPr>
        <w:t>INSTITUCIONES DE EDUCACIÓN SUPERIOR PÚBLICAS AUTÓNOMAS</w:t>
      </w:r>
    </w:p>
    <w:p w:rsidR="006F6F10" w:rsidRPr="00063B7F" w:rsidRDefault="006F6F10" w:rsidP="00AB48D8">
      <w:pPr>
        <w:spacing w:after="0" w:line="240" w:lineRule="auto"/>
        <w:jc w:val="center"/>
        <w:rPr>
          <w:rFonts w:asciiTheme="majorHAnsi" w:hAnsiTheme="majorHAnsi" w:cstheme="majorHAnsi"/>
          <w:b/>
          <w:sz w:val="24"/>
          <w:szCs w:val="24"/>
        </w:rPr>
      </w:pPr>
    </w:p>
    <w:tbl>
      <w:tblPr>
        <w:tblW w:w="5660" w:type="dxa"/>
        <w:tblInd w:w="55" w:type="dxa"/>
        <w:tblCellMar>
          <w:left w:w="70" w:type="dxa"/>
          <w:right w:w="70" w:type="dxa"/>
        </w:tblCellMar>
        <w:tblLook w:val="04A0" w:firstRow="1" w:lastRow="0" w:firstColumn="1" w:lastColumn="0" w:noHBand="0" w:noVBand="1"/>
      </w:tblPr>
      <w:tblGrid>
        <w:gridCol w:w="1540"/>
        <w:gridCol w:w="4120"/>
      </w:tblGrid>
      <w:tr w:rsidR="006F6F10" w:rsidRPr="00063B7F" w:rsidTr="003F65B7">
        <w:trPr>
          <w:trHeight w:val="315"/>
        </w:trPr>
        <w:tc>
          <w:tcPr>
            <w:tcW w:w="154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31-0</w:t>
            </w:r>
            <w:r w:rsidR="00720D7B" w:rsidRPr="00063B7F">
              <w:rPr>
                <w:rFonts w:asciiTheme="majorHAnsi" w:eastAsia="Times New Roman" w:hAnsiTheme="majorHAnsi" w:cstheme="majorHAnsi"/>
                <w:color w:val="000000"/>
                <w:sz w:val="24"/>
                <w:szCs w:val="24"/>
                <w:lang w:eastAsia="es-MX"/>
              </w:rPr>
              <w:t>7</w:t>
            </w:r>
            <w:r w:rsidRPr="00063B7F">
              <w:rPr>
                <w:rFonts w:asciiTheme="majorHAnsi" w:eastAsia="Times New Roman" w:hAnsiTheme="majorHAnsi" w:cstheme="majorHAnsi"/>
                <w:color w:val="000000"/>
                <w:sz w:val="24"/>
                <w:szCs w:val="24"/>
                <w:lang w:eastAsia="es-MX"/>
              </w:rPr>
              <w:t>-01-001</w:t>
            </w:r>
          </w:p>
        </w:tc>
        <w:tc>
          <w:tcPr>
            <w:tcW w:w="4120" w:type="dxa"/>
            <w:tcBorders>
              <w:top w:val="nil"/>
              <w:left w:val="nil"/>
              <w:bottom w:val="nil"/>
              <w:right w:val="nil"/>
            </w:tcBorders>
            <w:shd w:val="clear" w:color="auto" w:fill="auto"/>
            <w:noWrap/>
            <w:vAlign w:val="center"/>
            <w:hideMark/>
          </w:tcPr>
          <w:p w:rsidR="006F6F10" w:rsidRPr="00063B7F" w:rsidRDefault="006F6F10" w:rsidP="00AB48D8">
            <w:pPr>
              <w:spacing w:after="0" w:line="240" w:lineRule="auto"/>
              <w:jc w:val="both"/>
              <w:rPr>
                <w:rFonts w:asciiTheme="majorHAnsi" w:eastAsia="Times New Roman" w:hAnsiTheme="majorHAnsi" w:cstheme="majorHAnsi"/>
                <w:color w:val="000000"/>
                <w:sz w:val="24"/>
                <w:szCs w:val="24"/>
                <w:lang w:eastAsia="es-MX"/>
              </w:rPr>
            </w:pPr>
            <w:r w:rsidRPr="00063B7F">
              <w:rPr>
                <w:rFonts w:asciiTheme="majorHAnsi" w:eastAsia="Times New Roman" w:hAnsiTheme="majorHAnsi" w:cstheme="majorHAnsi"/>
                <w:color w:val="000000"/>
                <w:sz w:val="24"/>
                <w:szCs w:val="24"/>
                <w:lang w:eastAsia="es-MX"/>
              </w:rPr>
              <w:t xml:space="preserve"> Universidad Autónoma de Yucatán.</w:t>
            </w:r>
          </w:p>
        </w:tc>
      </w:tr>
    </w:tbl>
    <w:p w:rsidR="004A0469" w:rsidRPr="00063B7F" w:rsidRDefault="004A0469" w:rsidP="00AB48D8">
      <w:pPr>
        <w:spacing w:after="0" w:line="240" w:lineRule="auto"/>
        <w:jc w:val="both"/>
        <w:rPr>
          <w:rFonts w:asciiTheme="majorHAnsi" w:hAnsiTheme="majorHAnsi" w:cstheme="majorHAnsi"/>
          <w:sz w:val="24"/>
          <w:szCs w:val="24"/>
        </w:rPr>
      </w:pPr>
    </w:p>
    <w:p w:rsidR="004A0469" w:rsidRPr="00063B7F" w:rsidRDefault="00211B0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sz w:val="24"/>
          <w:szCs w:val="24"/>
        </w:rPr>
        <w:t>En tal razón, se acuerda:</w:t>
      </w:r>
    </w:p>
    <w:p w:rsidR="000C067A" w:rsidRPr="00063B7F" w:rsidRDefault="000C067A" w:rsidP="00AB48D8">
      <w:pPr>
        <w:spacing w:after="0" w:line="240" w:lineRule="auto"/>
        <w:jc w:val="both"/>
        <w:rPr>
          <w:rFonts w:asciiTheme="majorHAnsi" w:hAnsiTheme="majorHAnsi" w:cstheme="majorHAnsi"/>
          <w:sz w:val="24"/>
          <w:szCs w:val="24"/>
        </w:rPr>
      </w:pPr>
    </w:p>
    <w:p w:rsidR="00313830" w:rsidRDefault="00211B04" w:rsidP="00AB48D8">
      <w:pPr>
        <w:spacing w:after="0" w:line="240" w:lineRule="auto"/>
        <w:jc w:val="both"/>
        <w:rPr>
          <w:rFonts w:asciiTheme="majorHAnsi" w:hAnsiTheme="majorHAnsi" w:cstheme="majorHAnsi"/>
          <w:sz w:val="24"/>
          <w:szCs w:val="24"/>
        </w:rPr>
      </w:pPr>
      <w:r w:rsidRPr="00063B7F">
        <w:rPr>
          <w:rFonts w:asciiTheme="majorHAnsi" w:hAnsiTheme="majorHAnsi" w:cstheme="majorHAnsi"/>
          <w:b/>
          <w:sz w:val="24"/>
          <w:szCs w:val="24"/>
        </w:rPr>
        <w:t>PRIMERO</w:t>
      </w:r>
      <w:r w:rsidRPr="00063B7F">
        <w:rPr>
          <w:rFonts w:asciiTheme="majorHAnsi" w:hAnsiTheme="majorHAnsi" w:cstheme="majorHAnsi"/>
          <w:sz w:val="24"/>
          <w:szCs w:val="24"/>
        </w:rPr>
        <w:t xml:space="preserve">.- Se aprueba la modificación al Padrón de Sujetos </w:t>
      </w:r>
      <w:r w:rsidR="00E03F38" w:rsidRPr="00063B7F">
        <w:rPr>
          <w:rFonts w:asciiTheme="majorHAnsi" w:hAnsiTheme="majorHAnsi" w:cstheme="majorHAnsi"/>
          <w:sz w:val="24"/>
          <w:szCs w:val="24"/>
        </w:rPr>
        <w:t>Obligados del Estado de Yucatán</w:t>
      </w:r>
      <w:r w:rsidRPr="00063B7F">
        <w:rPr>
          <w:rFonts w:asciiTheme="majorHAnsi" w:hAnsiTheme="majorHAnsi" w:cstheme="majorHAnsi"/>
          <w:sz w:val="24"/>
          <w:szCs w:val="24"/>
        </w:rPr>
        <w:t xml:space="preserve"> de conformidad a los considerandos expuestos, </w:t>
      </w:r>
      <w:r w:rsidR="004E7F3A" w:rsidRPr="00063B7F">
        <w:rPr>
          <w:rFonts w:asciiTheme="majorHAnsi" w:hAnsiTheme="majorHAnsi" w:cstheme="majorHAnsi"/>
          <w:sz w:val="24"/>
          <w:szCs w:val="24"/>
        </w:rPr>
        <w:t>incorporando</w:t>
      </w:r>
      <w:r w:rsidR="008C7652" w:rsidRPr="00063B7F">
        <w:rPr>
          <w:rFonts w:asciiTheme="majorHAnsi" w:hAnsiTheme="majorHAnsi" w:cstheme="majorHAnsi"/>
          <w:sz w:val="24"/>
          <w:szCs w:val="24"/>
        </w:rPr>
        <w:t xml:space="preserve"> a la</w:t>
      </w:r>
      <w:r w:rsidR="004E7F3A" w:rsidRPr="00063B7F">
        <w:rPr>
          <w:rFonts w:asciiTheme="majorHAnsi" w:hAnsiTheme="majorHAnsi" w:cstheme="majorHAnsi"/>
          <w:sz w:val="24"/>
          <w:szCs w:val="24"/>
        </w:rPr>
        <w:t xml:space="preserve"> </w:t>
      </w:r>
      <w:r w:rsidR="00802D6D" w:rsidRPr="00063B7F">
        <w:rPr>
          <w:rFonts w:asciiTheme="majorHAnsi" w:hAnsiTheme="majorHAnsi" w:cstheme="majorHAnsi"/>
          <w:sz w:val="24"/>
          <w:szCs w:val="24"/>
        </w:rPr>
        <w:t>Agencia para el Desarrollo de Yucatán</w:t>
      </w:r>
      <w:r w:rsidR="00802D6D">
        <w:rPr>
          <w:rFonts w:asciiTheme="majorHAnsi" w:eastAsia="Arial" w:hAnsiTheme="majorHAnsi" w:cstheme="majorHAnsi"/>
          <w:sz w:val="24"/>
          <w:szCs w:val="24"/>
        </w:rPr>
        <w:t xml:space="preserve">, </w:t>
      </w:r>
      <w:r w:rsidR="00066BC5">
        <w:rPr>
          <w:rFonts w:asciiTheme="majorHAnsi" w:hAnsiTheme="majorHAnsi" w:cstheme="majorHAnsi"/>
          <w:sz w:val="24"/>
          <w:szCs w:val="24"/>
        </w:rPr>
        <w:t xml:space="preserve">al Instituto para el Desarrollo Profesional Docente del Estado de Yucatán, </w:t>
      </w:r>
      <w:r w:rsidR="005F3107">
        <w:rPr>
          <w:rFonts w:asciiTheme="majorHAnsi" w:hAnsiTheme="majorHAnsi" w:cstheme="majorHAnsi"/>
          <w:sz w:val="24"/>
          <w:szCs w:val="24"/>
        </w:rPr>
        <w:t xml:space="preserve">a la </w:t>
      </w:r>
      <w:r w:rsidR="00066BC5">
        <w:rPr>
          <w:rFonts w:asciiTheme="majorHAnsi" w:eastAsia="Arial" w:hAnsiTheme="majorHAnsi" w:cstheme="majorHAnsi"/>
          <w:sz w:val="24"/>
          <w:szCs w:val="24"/>
        </w:rPr>
        <w:t xml:space="preserve">Secretaría Ejecutiva del Sistema Estatal Anticorrupción de Yucatán, </w:t>
      </w:r>
      <w:r w:rsidR="00802D6D">
        <w:rPr>
          <w:rFonts w:asciiTheme="majorHAnsi" w:eastAsia="Arial" w:hAnsiTheme="majorHAnsi" w:cstheme="majorHAnsi"/>
          <w:sz w:val="24"/>
          <w:szCs w:val="24"/>
        </w:rPr>
        <w:t xml:space="preserve">al </w:t>
      </w:r>
      <w:r w:rsidR="00802D6D" w:rsidRPr="00063B7F">
        <w:rPr>
          <w:rFonts w:asciiTheme="majorHAnsi" w:hAnsiTheme="majorHAnsi" w:cstheme="majorHAnsi"/>
          <w:sz w:val="24"/>
          <w:szCs w:val="24"/>
        </w:rPr>
        <w:t>Aeropuerto de Chichén Itzá del Estado de Yucatán S.A. de C.V</w:t>
      </w:r>
      <w:r w:rsidR="00C74280">
        <w:rPr>
          <w:rFonts w:asciiTheme="majorHAnsi" w:hAnsiTheme="majorHAnsi" w:cstheme="majorHAnsi"/>
          <w:sz w:val="24"/>
          <w:szCs w:val="24"/>
        </w:rPr>
        <w:t>.</w:t>
      </w:r>
      <w:r w:rsidR="00802D6D">
        <w:rPr>
          <w:rFonts w:asciiTheme="majorHAnsi" w:hAnsiTheme="majorHAnsi" w:cstheme="majorHAnsi"/>
          <w:sz w:val="24"/>
          <w:szCs w:val="24"/>
        </w:rPr>
        <w:t xml:space="preserve">, </w:t>
      </w:r>
      <w:r w:rsidR="00F97C83">
        <w:rPr>
          <w:rFonts w:asciiTheme="majorHAnsi" w:hAnsiTheme="majorHAnsi" w:cstheme="majorHAnsi"/>
          <w:sz w:val="24"/>
          <w:szCs w:val="24"/>
        </w:rPr>
        <w:t xml:space="preserve">a </w:t>
      </w:r>
      <w:r w:rsidR="00802D6D">
        <w:rPr>
          <w:rFonts w:asciiTheme="majorHAnsi" w:hAnsiTheme="majorHAnsi" w:cstheme="majorHAnsi"/>
          <w:sz w:val="24"/>
          <w:szCs w:val="24"/>
        </w:rPr>
        <w:t>la E</w:t>
      </w:r>
      <w:r w:rsidR="00802D6D" w:rsidRPr="00063B7F">
        <w:rPr>
          <w:rFonts w:asciiTheme="majorHAnsi" w:hAnsiTheme="majorHAnsi" w:cstheme="majorHAnsi"/>
          <w:sz w:val="24"/>
          <w:szCs w:val="24"/>
        </w:rPr>
        <w:t xml:space="preserve">mpresa </w:t>
      </w:r>
      <w:r w:rsidR="00802D6D">
        <w:rPr>
          <w:rFonts w:asciiTheme="majorHAnsi" w:hAnsiTheme="majorHAnsi" w:cstheme="majorHAnsi"/>
          <w:sz w:val="24"/>
          <w:szCs w:val="24"/>
        </w:rPr>
        <w:t>Portuaria Yucateca S.A. de C.V</w:t>
      </w:r>
      <w:r w:rsidR="00C74280">
        <w:rPr>
          <w:rFonts w:asciiTheme="majorHAnsi" w:hAnsiTheme="majorHAnsi" w:cstheme="majorHAnsi"/>
          <w:sz w:val="24"/>
          <w:szCs w:val="24"/>
        </w:rPr>
        <w:t>.</w:t>
      </w:r>
      <w:r w:rsidR="00802D6D">
        <w:rPr>
          <w:rFonts w:asciiTheme="majorHAnsi" w:hAnsiTheme="majorHAnsi" w:cstheme="majorHAnsi"/>
          <w:sz w:val="24"/>
          <w:szCs w:val="24"/>
        </w:rPr>
        <w:t>,</w:t>
      </w:r>
      <w:r w:rsidR="000219A0">
        <w:rPr>
          <w:rFonts w:asciiTheme="majorHAnsi" w:hAnsiTheme="majorHAnsi" w:cstheme="majorHAnsi"/>
          <w:sz w:val="24"/>
          <w:szCs w:val="24"/>
        </w:rPr>
        <w:t xml:space="preserve"> al Fideicomiso Público para el Desarrollo del Turismo de Reuniones en Yucatán,</w:t>
      </w:r>
      <w:r w:rsidR="00256BB8">
        <w:rPr>
          <w:rFonts w:asciiTheme="majorHAnsi" w:hAnsiTheme="majorHAnsi" w:cstheme="majorHAnsi"/>
          <w:sz w:val="24"/>
          <w:szCs w:val="24"/>
        </w:rPr>
        <w:t xml:space="preserve"> </w:t>
      </w:r>
      <w:r w:rsidR="00802D6D">
        <w:rPr>
          <w:rFonts w:asciiTheme="majorHAnsi" w:hAnsiTheme="majorHAnsi" w:cstheme="majorHAnsi"/>
          <w:sz w:val="24"/>
          <w:szCs w:val="24"/>
        </w:rPr>
        <w:t xml:space="preserve">a la </w:t>
      </w:r>
      <w:r w:rsidR="008C7652" w:rsidRPr="00063B7F">
        <w:rPr>
          <w:rFonts w:asciiTheme="majorHAnsi" w:eastAsia="Arial" w:hAnsiTheme="majorHAnsi" w:cstheme="majorHAnsi"/>
          <w:sz w:val="24"/>
          <w:szCs w:val="24"/>
        </w:rPr>
        <w:t>Junta Inte</w:t>
      </w:r>
      <w:r w:rsidR="00256BB8">
        <w:rPr>
          <w:rFonts w:asciiTheme="majorHAnsi" w:eastAsia="Arial" w:hAnsiTheme="majorHAnsi" w:cstheme="majorHAnsi"/>
          <w:sz w:val="24"/>
          <w:szCs w:val="24"/>
        </w:rPr>
        <w:t>rmunicipal Biocultural del Puuc y</w:t>
      </w:r>
      <w:r w:rsidR="00802D6D">
        <w:rPr>
          <w:rFonts w:asciiTheme="majorHAnsi" w:eastAsia="Arial" w:hAnsiTheme="majorHAnsi" w:cstheme="majorHAnsi"/>
          <w:sz w:val="24"/>
          <w:szCs w:val="24"/>
        </w:rPr>
        <w:t xml:space="preserve"> al </w:t>
      </w:r>
      <w:r w:rsidR="008C7652" w:rsidRPr="00063B7F">
        <w:rPr>
          <w:rFonts w:asciiTheme="majorHAnsi" w:eastAsia="Arial" w:hAnsiTheme="majorHAnsi" w:cstheme="majorHAnsi"/>
          <w:sz w:val="24"/>
          <w:szCs w:val="24"/>
        </w:rPr>
        <w:t>Organismo Público Municipal Descentralizado de Operación y Administración de la Zona Sujeta a Conservación Ecológica Reserva Cuxtal</w:t>
      </w:r>
      <w:r w:rsidR="005F3107">
        <w:rPr>
          <w:rFonts w:asciiTheme="majorHAnsi" w:eastAsia="Arial" w:hAnsiTheme="majorHAnsi" w:cstheme="majorHAnsi"/>
          <w:sz w:val="24"/>
          <w:szCs w:val="24"/>
        </w:rPr>
        <w:t>;</w:t>
      </w:r>
      <w:r w:rsidR="008C7652" w:rsidRPr="00063B7F">
        <w:rPr>
          <w:rFonts w:asciiTheme="majorHAnsi" w:eastAsia="Arial" w:hAnsiTheme="majorHAnsi" w:cstheme="majorHAnsi"/>
          <w:sz w:val="24"/>
          <w:szCs w:val="24"/>
        </w:rPr>
        <w:t xml:space="preserve"> </w:t>
      </w:r>
      <w:r w:rsidR="004E7F3A" w:rsidRPr="00063B7F">
        <w:rPr>
          <w:rFonts w:asciiTheme="majorHAnsi" w:hAnsiTheme="majorHAnsi" w:cstheme="majorHAnsi"/>
          <w:sz w:val="24"/>
          <w:szCs w:val="24"/>
        </w:rPr>
        <w:t xml:space="preserve">y </w:t>
      </w:r>
      <w:r w:rsidR="00291421">
        <w:rPr>
          <w:rFonts w:asciiTheme="majorHAnsi" w:hAnsiTheme="majorHAnsi" w:cstheme="majorHAnsi"/>
          <w:sz w:val="24"/>
          <w:szCs w:val="24"/>
        </w:rPr>
        <w:t>retirar</w:t>
      </w:r>
      <w:r w:rsidR="00802D6D">
        <w:rPr>
          <w:rFonts w:asciiTheme="majorHAnsi" w:hAnsiTheme="majorHAnsi" w:cstheme="majorHAnsi"/>
          <w:sz w:val="24"/>
          <w:szCs w:val="24"/>
        </w:rPr>
        <w:t xml:space="preserve"> </w:t>
      </w:r>
      <w:r w:rsidR="004E7F3A" w:rsidRPr="00063B7F">
        <w:rPr>
          <w:rFonts w:asciiTheme="majorHAnsi" w:hAnsiTheme="majorHAnsi" w:cstheme="majorHAnsi"/>
          <w:sz w:val="24"/>
          <w:szCs w:val="24"/>
        </w:rPr>
        <w:t>a</w:t>
      </w:r>
      <w:r w:rsidR="00E82D16" w:rsidRPr="00063B7F">
        <w:rPr>
          <w:rFonts w:asciiTheme="majorHAnsi" w:hAnsiTheme="majorHAnsi" w:cstheme="majorHAnsi"/>
          <w:sz w:val="24"/>
          <w:szCs w:val="24"/>
        </w:rPr>
        <w:t xml:space="preserve">l </w:t>
      </w:r>
      <w:r w:rsidR="00E82D16" w:rsidRPr="00063B7F">
        <w:rPr>
          <w:rFonts w:asciiTheme="majorHAnsi" w:eastAsia="Arial" w:hAnsiTheme="majorHAnsi" w:cstheme="majorHAnsi"/>
          <w:sz w:val="24"/>
          <w:szCs w:val="24"/>
        </w:rPr>
        <w:t>Patronato de Asistencia para la Reinserción Social en el Estado de Yucatán, PARSEY</w:t>
      </w:r>
      <w:r w:rsidR="00115200">
        <w:rPr>
          <w:rFonts w:asciiTheme="majorHAnsi" w:hAnsiTheme="majorHAnsi" w:cstheme="majorHAnsi"/>
          <w:sz w:val="24"/>
          <w:szCs w:val="24"/>
        </w:rPr>
        <w:t xml:space="preserve">, así como </w:t>
      </w:r>
      <w:r w:rsidR="00256BB8">
        <w:rPr>
          <w:rFonts w:asciiTheme="majorHAnsi" w:hAnsiTheme="majorHAnsi" w:cstheme="majorHAnsi"/>
          <w:sz w:val="24"/>
          <w:szCs w:val="24"/>
        </w:rPr>
        <w:t xml:space="preserve">a </w:t>
      </w:r>
      <w:r w:rsidR="00115200">
        <w:rPr>
          <w:rFonts w:asciiTheme="majorHAnsi" w:hAnsiTheme="majorHAnsi" w:cstheme="majorHAnsi"/>
          <w:sz w:val="24"/>
          <w:szCs w:val="24"/>
        </w:rPr>
        <w:t>los Organismos Públicos Descentralizados de los Sistemas de Agua Potable y Alcantarillado de los municipios de Conkal, Cuzamá, Hocabá y Homún.</w:t>
      </w:r>
    </w:p>
    <w:p w:rsidR="009C21EC" w:rsidRDefault="009C21EC" w:rsidP="00AB48D8">
      <w:pPr>
        <w:spacing w:after="0" w:line="240" w:lineRule="auto"/>
        <w:jc w:val="both"/>
        <w:rPr>
          <w:rFonts w:asciiTheme="majorHAnsi" w:hAnsiTheme="majorHAnsi" w:cstheme="majorHAnsi"/>
          <w:sz w:val="24"/>
          <w:szCs w:val="24"/>
        </w:rPr>
      </w:pPr>
    </w:p>
    <w:p w:rsidR="009C21EC" w:rsidRPr="007D254A" w:rsidRDefault="002301F5" w:rsidP="00AB48D8">
      <w:pPr>
        <w:spacing w:after="0" w:line="240" w:lineRule="auto"/>
        <w:jc w:val="both"/>
        <w:rPr>
          <w:rFonts w:asciiTheme="majorHAnsi" w:eastAsia="Times New Roman" w:hAnsiTheme="majorHAnsi" w:cs="Calibri Light"/>
          <w:color w:val="000000"/>
          <w:sz w:val="24"/>
          <w:szCs w:val="24"/>
          <w:lang w:eastAsia="es-MX"/>
        </w:rPr>
      </w:pPr>
      <w:r w:rsidRPr="00063B7F">
        <w:rPr>
          <w:rFonts w:asciiTheme="majorHAnsi" w:hAnsiTheme="majorHAnsi" w:cstheme="majorHAnsi"/>
          <w:b/>
          <w:sz w:val="24"/>
          <w:szCs w:val="24"/>
        </w:rPr>
        <w:t>SEGUNDO.</w:t>
      </w:r>
      <w:r w:rsidRPr="00063B7F">
        <w:rPr>
          <w:rFonts w:asciiTheme="majorHAnsi" w:hAnsiTheme="majorHAnsi" w:cstheme="majorHAnsi"/>
          <w:sz w:val="24"/>
          <w:szCs w:val="24"/>
        </w:rPr>
        <w:t>-</w:t>
      </w:r>
      <w:r w:rsidR="009C21EC">
        <w:rPr>
          <w:rFonts w:asciiTheme="majorHAnsi" w:hAnsiTheme="majorHAnsi" w:cstheme="majorHAnsi"/>
          <w:sz w:val="24"/>
          <w:szCs w:val="24"/>
        </w:rPr>
        <w:t>Tratándose de los fideicomisos y fondos públicos “</w:t>
      </w:r>
      <w:r w:rsidR="009C21EC">
        <w:rPr>
          <w:rFonts w:asciiTheme="majorHAnsi" w:eastAsia="Arial" w:hAnsiTheme="majorHAnsi" w:cstheme="majorHAnsi"/>
          <w:sz w:val="24"/>
          <w:szCs w:val="24"/>
        </w:rPr>
        <w:t xml:space="preserve">PROTEGO F/0198”, </w:t>
      </w:r>
      <w:r w:rsidR="00E04906">
        <w:rPr>
          <w:rFonts w:asciiTheme="majorHAnsi" w:eastAsia="Times New Roman" w:hAnsiTheme="majorHAnsi" w:cs="Calibri Light"/>
          <w:color w:val="000000"/>
          <w:sz w:val="24"/>
          <w:szCs w:val="24"/>
          <w:lang w:eastAsia="es-MX"/>
        </w:rPr>
        <w:t>“Proyecto Puesta en Marcha y Construcción de la Fase A de la Primera Etapa del Centro de Carga Aeroportuario de Valladolid</w:t>
      </w:r>
      <w:r w:rsidR="009C21EC">
        <w:rPr>
          <w:rFonts w:asciiTheme="majorHAnsi" w:eastAsia="Times New Roman" w:hAnsiTheme="majorHAnsi" w:cs="Calibri Light"/>
          <w:color w:val="000000"/>
          <w:sz w:val="24"/>
          <w:szCs w:val="24"/>
          <w:lang w:eastAsia="es-MX"/>
        </w:rPr>
        <w:t>”, “Sistema Individual de Retiro y Jubilación Municipal” (SIRJUM), “Fondo de Vivienda del Ayuntamiento de Mérida” (FOVIM) y el Fideicomiso para Pago de Deuda</w:t>
      </w:r>
      <w:r w:rsidR="007D254A">
        <w:rPr>
          <w:rFonts w:asciiTheme="majorHAnsi" w:eastAsia="Times New Roman" w:hAnsiTheme="majorHAnsi" w:cs="Calibri Light"/>
          <w:color w:val="000000"/>
          <w:sz w:val="24"/>
          <w:szCs w:val="24"/>
          <w:lang w:eastAsia="es-MX"/>
        </w:rPr>
        <w:t xml:space="preserve"> del Ayuntamiento de Mérida</w:t>
      </w:r>
      <w:r w:rsidR="009C21EC">
        <w:rPr>
          <w:rFonts w:asciiTheme="majorHAnsi" w:eastAsia="Times New Roman" w:hAnsiTheme="majorHAnsi" w:cs="Calibri Light"/>
          <w:color w:val="000000"/>
          <w:sz w:val="24"/>
          <w:szCs w:val="24"/>
          <w:lang w:eastAsia="es-MX"/>
        </w:rPr>
        <w:t>, al carecer de estructura orgánica que permita que éstos cumplan con sus obligaciones derivadas de la Ley general y la diversa ley estatal de la materia</w:t>
      </w:r>
      <w:r w:rsidR="007D254A">
        <w:rPr>
          <w:rFonts w:asciiTheme="majorHAnsi" w:eastAsia="Times New Roman" w:hAnsiTheme="majorHAnsi" w:cs="Calibri Light"/>
          <w:color w:val="000000"/>
          <w:sz w:val="24"/>
          <w:szCs w:val="24"/>
          <w:lang w:eastAsia="es-MX"/>
        </w:rPr>
        <w:t>, cumplirán con sus obligaciones de transparencia a través del sujeto obligado que los administre, en términos de lo señalado en los considerandos OCTAVO y NOVENO.</w:t>
      </w:r>
    </w:p>
    <w:p w:rsidR="000C067A" w:rsidRPr="00063B7F" w:rsidRDefault="000C067A" w:rsidP="00AB48D8">
      <w:pPr>
        <w:spacing w:after="0" w:line="240" w:lineRule="auto"/>
        <w:jc w:val="both"/>
        <w:rPr>
          <w:rFonts w:asciiTheme="majorHAnsi" w:hAnsiTheme="majorHAnsi" w:cstheme="majorHAnsi"/>
          <w:sz w:val="24"/>
          <w:szCs w:val="24"/>
        </w:rPr>
      </w:pPr>
    </w:p>
    <w:p w:rsidR="00E81781" w:rsidRDefault="00824685" w:rsidP="00AB48D8">
      <w:pPr>
        <w:spacing w:after="0" w:line="240" w:lineRule="auto"/>
        <w:jc w:val="both"/>
        <w:rPr>
          <w:rFonts w:asciiTheme="majorHAnsi" w:hAnsiTheme="majorHAnsi" w:cstheme="majorHAnsi"/>
          <w:sz w:val="24"/>
          <w:szCs w:val="24"/>
        </w:rPr>
      </w:pPr>
      <w:proofErr w:type="gramStart"/>
      <w:r w:rsidRPr="00E81781">
        <w:rPr>
          <w:rFonts w:asciiTheme="majorHAnsi" w:hAnsiTheme="majorHAnsi" w:cstheme="majorHAnsi"/>
          <w:b/>
          <w:sz w:val="24"/>
          <w:szCs w:val="24"/>
        </w:rPr>
        <w:t>TERCERO.</w:t>
      </w:r>
      <w:r>
        <w:rPr>
          <w:rFonts w:asciiTheme="majorHAnsi" w:hAnsiTheme="majorHAnsi" w:cstheme="majorHAnsi"/>
          <w:sz w:val="24"/>
          <w:szCs w:val="24"/>
        </w:rPr>
        <w:t>-</w:t>
      </w:r>
      <w:proofErr w:type="gramEnd"/>
      <w:r>
        <w:rPr>
          <w:rFonts w:asciiTheme="majorHAnsi" w:hAnsiTheme="majorHAnsi" w:cstheme="majorHAnsi"/>
          <w:sz w:val="24"/>
          <w:szCs w:val="24"/>
        </w:rPr>
        <w:t xml:space="preserve"> </w:t>
      </w:r>
      <w:r w:rsidR="000601BC" w:rsidRPr="00063B7F">
        <w:rPr>
          <w:rFonts w:asciiTheme="majorHAnsi" w:hAnsiTheme="majorHAnsi" w:cstheme="majorHAnsi"/>
          <w:sz w:val="24"/>
          <w:szCs w:val="24"/>
        </w:rPr>
        <w:t>Se ordena a la</w:t>
      </w:r>
      <w:r w:rsidR="00802D6D">
        <w:rPr>
          <w:rFonts w:asciiTheme="majorHAnsi" w:hAnsiTheme="majorHAnsi" w:cstheme="majorHAnsi"/>
          <w:sz w:val="24"/>
          <w:szCs w:val="24"/>
        </w:rPr>
        <w:t xml:space="preserve"> Directora General</w:t>
      </w:r>
      <w:r w:rsidR="000601BC" w:rsidRPr="00063B7F">
        <w:rPr>
          <w:rFonts w:asciiTheme="majorHAnsi" w:hAnsiTheme="majorHAnsi" w:cstheme="majorHAnsi"/>
          <w:sz w:val="24"/>
          <w:szCs w:val="24"/>
        </w:rPr>
        <w:t xml:space="preserve"> Ejecutiva, Licenciada en Derecho Leticia </w:t>
      </w:r>
      <w:r w:rsidR="00145C95" w:rsidRPr="00063B7F">
        <w:rPr>
          <w:rFonts w:asciiTheme="majorHAnsi" w:hAnsiTheme="majorHAnsi" w:cstheme="majorHAnsi"/>
          <w:sz w:val="24"/>
          <w:szCs w:val="24"/>
        </w:rPr>
        <w:t xml:space="preserve">Yaroslava </w:t>
      </w:r>
      <w:r w:rsidR="000601BC" w:rsidRPr="00063B7F">
        <w:rPr>
          <w:rFonts w:asciiTheme="majorHAnsi" w:hAnsiTheme="majorHAnsi" w:cstheme="majorHAnsi"/>
          <w:sz w:val="24"/>
          <w:szCs w:val="24"/>
        </w:rPr>
        <w:t xml:space="preserve">Tejero Cámara, notificar del presente acuerdo </w:t>
      </w:r>
      <w:r w:rsidR="00802D6D" w:rsidRPr="00063B7F">
        <w:rPr>
          <w:rFonts w:asciiTheme="majorHAnsi" w:hAnsiTheme="majorHAnsi" w:cstheme="majorHAnsi"/>
          <w:sz w:val="24"/>
          <w:szCs w:val="24"/>
        </w:rPr>
        <w:t xml:space="preserve">a </w:t>
      </w:r>
      <w:r w:rsidR="00291421">
        <w:rPr>
          <w:rFonts w:asciiTheme="majorHAnsi" w:hAnsiTheme="majorHAnsi" w:cstheme="majorHAnsi"/>
          <w:sz w:val="24"/>
          <w:szCs w:val="24"/>
        </w:rPr>
        <w:t>los sujetos obligados referidos en el párrafo que antecede</w:t>
      </w:r>
      <w:r w:rsidR="000601BC" w:rsidRPr="00063B7F">
        <w:rPr>
          <w:rFonts w:asciiTheme="majorHAnsi" w:hAnsiTheme="majorHAnsi" w:cstheme="majorHAnsi"/>
          <w:sz w:val="24"/>
          <w:szCs w:val="24"/>
        </w:rPr>
        <w:t xml:space="preserve"> y realizar las gestiones necesarias para</w:t>
      </w:r>
      <w:r w:rsidR="00291421">
        <w:rPr>
          <w:rFonts w:asciiTheme="majorHAnsi" w:hAnsiTheme="majorHAnsi" w:cstheme="majorHAnsi"/>
          <w:sz w:val="24"/>
          <w:szCs w:val="24"/>
        </w:rPr>
        <w:t xml:space="preserve"> el pronto </w:t>
      </w:r>
      <w:r w:rsidR="000601BC" w:rsidRPr="00063B7F">
        <w:rPr>
          <w:rFonts w:asciiTheme="majorHAnsi" w:hAnsiTheme="majorHAnsi" w:cstheme="majorHAnsi"/>
          <w:sz w:val="24"/>
          <w:szCs w:val="24"/>
        </w:rPr>
        <w:t>cumplimiento de</w:t>
      </w:r>
      <w:r w:rsidR="00F97C83">
        <w:rPr>
          <w:rFonts w:asciiTheme="majorHAnsi" w:hAnsiTheme="majorHAnsi" w:cstheme="majorHAnsi"/>
          <w:sz w:val="24"/>
          <w:szCs w:val="24"/>
        </w:rPr>
        <w:t xml:space="preserve"> las </w:t>
      </w:r>
      <w:r w:rsidR="000601BC" w:rsidRPr="00063B7F">
        <w:rPr>
          <w:rFonts w:asciiTheme="majorHAnsi" w:hAnsiTheme="majorHAnsi" w:cstheme="majorHAnsi"/>
          <w:sz w:val="24"/>
          <w:szCs w:val="24"/>
        </w:rPr>
        <w:t>obliga</w:t>
      </w:r>
      <w:r w:rsidR="00145C95" w:rsidRPr="00063B7F">
        <w:rPr>
          <w:rFonts w:asciiTheme="majorHAnsi" w:hAnsiTheme="majorHAnsi" w:cstheme="majorHAnsi"/>
          <w:sz w:val="24"/>
          <w:szCs w:val="24"/>
        </w:rPr>
        <w:t xml:space="preserve">ciones </w:t>
      </w:r>
      <w:r w:rsidR="00E81781">
        <w:rPr>
          <w:rFonts w:asciiTheme="majorHAnsi" w:hAnsiTheme="majorHAnsi" w:cstheme="majorHAnsi"/>
          <w:sz w:val="24"/>
          <w:szCs w:val="24"/>
        </w:rPr>
        <w:t>derivadas de la Ley General y Ley estatal.</w:t>
      </w:r>
    </w:p>
    <w:p w:rsidR="00E81781" w:rsidRDefault="00E81781" w:rsidP="00AB48D8">
      <w:pPr>
        <w:spacing w:after="0" w:line="240" w:lineRule="auto"/>
        <w:jc w:val="both"/>
        <w:rPr>
          <w:rFonts w:asciiTheme="majorHAnsi" w:hAnsiTheme="majorHAnsi" w:cstheme="majorHAnsi"/>
          <w:sz w:val="24"/>
          <w:szCs w:val="24"/>
        </w:rPr>
      </w:pPr>
    </w:p>
    <w:p w:rsidR="00F97C83" w:rsidRDefault="00824685" w:rsidP="00AB48D8">
      <w:pPr>
        <w:spacing w:after="0" w:line="240" w:lineRule="auto"/>
        <w:jc w:val="both"/>
        <w:rPr>
          <w:rFonts w:asciiTheme="majorHAnsi" w:hAnsiTheme="majorHAnsi" w:cstheme="majorHAnsi"/>
          <w:sz w:val="24"/>
          <w:szCs w:val="24"/>
        </w:rPr>
      </w:pPr>
      <w:proofErr w:type="gramStart"/>
      <w:r>
        <w:rPr>
          <w:rFonts w:asciiTheme="majorHAnsi" w:hAnsiTheme="majorHAnsi" w:cstheme="majorHAnsi"/>
          <w:b/>
          <w:sz w:val="24"/>
          <w:szCs w:val="24"/>
        </w:rPr>
        <w:t>CUARTO</w:t>
      </w:r>
      <w:r w:rsidRPr="00063B7F">
        <w:rPr>
          <w:rFonts w:asciiTheme="majorHAnsi" w:hAnsiTheme="majorHAnsi" w:cstheme="majorHAnsi"/>
          <w:b/>
          <w:sz w:val="24"/>
          <w:szCs w:val="24"/>
        </w:rPr>
        <w:t>.-</w:t>
      </w:r>
      <w:proofErr w:type="gramEnd"/>
      <w:r w:rsidRPr="00063B7F">
        <w:rPr>
          <w:rFonts w:asciiTheme="majorHAnsi" w:hAnsiTheme="majorHAnsi" w:cstheme="majorHAnsi"/>
          <w:b/>
          <w:sz w:val="24"/>
          <w:szCs w:val="24"/>
        </w:rPr>
        <w:t xml:space="preserve"> </w:t>
      </w:r>
      <w:r w:rsidR="00F97C83">
        <w:rPr>
          <w:rFonts w:asciiTheme="majorHAnsi" w:hAnsiTheme="majorHAnsi" w:cstheme="majorHAnsi"/>
          <w:sz w:val="24"/>
          <w:szCs w:val="24"/>
        </w:rPr>
        <w:t xml:space="preserve">De conformidad con lo señalado en la fracción III del numeral cuarto de los Lineamientos Técnicos Generales, </w:t>
      </w:r>
      <w:r w:rsidR="00B13A1B">
        <w:rPr>
          <w:rFonts w:asciiTheme="majorHAnsi" w:hAnsiTheme="majorHAnsi" w:cstheme="majorHAnsi"/>
          <w:sz w:val="24"/>
          <w:szCs w:val="24"/>
        </w:rPr>
        <w:t xml:space="preserve">los sujetos obligados de recién incorporación al Padrón de Sujetos Obligados contarán con un periodo de seis meses para publicar en la Plataforma </w:t>
      </w:r>
      <w:r w:rsidR="00B13A1B">
        <w:rPr>
          <w:rFonts w:asciiTheme="majorHAnsi" w:hAnsiTheme="majorHAnsi" w:cstheme="majorHAnsi"/>
          <w:sz w:val="24"/>
          <w:szCs w:val="24"/>
        </w:rPr>
        <w:lastRenderedPageBreak/>
        <w:t>Nacional de T</w:t>
      </w:r>
      <w:r w:rsidR="00066BC5">
        <w:rPr>
          <w:rFonts w:asciiTheme="majorHAnsi" w:hAnsiTheme="majorHAnsi" w:cstheme="majorHAnsi"/>
          <w:sz w:val="24"/>
          <w:szCs w:val="24"/>
        </w:rPr>
        <w:t>ransparencia y en su portal de i</w:t>
      </w:r>
      <w:r w:rsidR="00B13A1B">
        <w:rPr>
          <w:rFonts w:asciiTheme="majorHAnsi" w:hAnsiTheme="majorHAnsi" w:cstheme="majorHAnsi"/>
          <w:sz w:val="24"/>
          <w:szCs w:val="24"/>
        </w:rPr>
        <w:t>nternet la información derivada de sus</w:t>
      </w:r>
      <w:r w:rsidR="00F97C83">
        <w:rPr>
          <w:rFonts w:asciiTheme="majorHAnsi" w:hAnsiTheme="majorHAnsi" w:cstheme="majorHAnsi"/>
          <w:sz w:val="24"/>
          <w:szCs w:val="24"/>
        </w:rPr>
        <w:t xml:space="preserve"> obligaciones de transparen</w:t>
      </w:r>
      <w:r w:rsidR="00256BB8">
        <w:rPr>
          <w:rFonts w:asciiTheme="majorHAnsi" w:hAnsiTheme="majorHAnsi" w:cstheme="majorHAnsi"/>
          <w:sz w:val="24"/>
          <w:szCs w:val="24"/>
        </w:rPr>
        <w:t>c</w:t>
      </w:r>
      <w:r w:rsidR="00C74280">
        <w:rPr>
          <w:rFonts w:asciiTheme="majorHAnsi" w:hAnsiTheme="majorHAnsi" w:cstheme="majorHAnsi"/>
          <w:sz w:val="24"/>
          <w:szCs w:val="24"/>
        </w:rPr>
        <w:t>ia que les resulten aplicables.</w:t>
      </w:r>
    </w:p>
    <w:p w:rsidR="00C74280" w:rsidRDefault="00C74280" w:rsidP="00AB48D8">
      <w:pPr>
        <w:spacing w:after="0" w:line="240" w:lineRule="auto"/>
        <w:jc w:val="both"/>
        <w:rPr>
          <w:rFonts w:asciiTheme="majorHAnsi" w:hAnsiTheme="majorHAnsi" w:cstheme="majorHAnsi"/>
          <w:sz w:val="24"/>
          <w:szCs w:val="24"/>
        </w:rPr>
      </w:pPr>
    </w:p>
    <w:p w:rsidR="00E03F38" w:rsidRDefault="00824685" w:rsidP="00AB48D8">
      <w:pPr>
        <w:spacing w:after="0" w:line="240" w:lineRule="auto"/>
        <w:jc w:val="both"/>
        <w:rPr>
          <w:rFonts w:asciiTheme="majorHAnsi" w:hAnsiTheme="majorHAnsi" w:cstheme="majorHAnsi"/>
          <w:sz w:val="24"/>
          <w:szCs w:val="24"/>
        </w:rPr>
      </w:pPr>
      <w:proofErr w:type="gramStart"/>
      <w:r>
        <w:rPr>
          <w:rFonts w:asciiTheme="majorHAnsi" w:hAnsiTheme="majorHAnsi" w:cstheme="majorHAnsi"/>
          <w:b/>
          <w:sz w:val="24"/>
          <w:szCs w:val="24"/>
        </w:rPr>
        <w:t>QUINTO</w:t>
      </w:r>
      <w:r w:rsidRPr="00063B7F">
        <w:rPr>
          <w:rFonts w:asciiTheme="majorHAnsi" w:hAnsiTheme="majorHAnsi" w:cstheme="majorHAnsi"/>
          <w:b/>
          <w:sz w:val="24"/>
          <w:szCs w:val="24"/>
        </w:rPr>
        <w:t>.-</w:t>
      </w:r>
      <w:proofErr w:type="gramEnd"/>
      <w:r>
        <w:rPr>
          <w:rFonts w:asciiTheme="majorHAnsi" w:hAnsiTheme="majorHAnsi" w:cstheme="majorHAnsi"/>
          <w:b/>
          <w:sz w:val="24"/>
          <w:szCs w:val="24"/>
        </w:rPr>
        <w:t xml:space="preserve"> </w:t>
      </w:r>
      <w:r w:rsidR="00066BC5">
        <w:rPr>
          <w:rFonts w:asciiTheme="majorHAnsi" w:hAnsiTheme="majorHAnsi" w:cstheme="majorHAnsi"/>
          <w:sz w:val="24"/>
          <w:szCs w:val="24"/>
        </w:rPr>
        <w:t>Publíquese en el sitio de i</w:t>
      </w:r>
      <w:r w:rsidR="000601BC" w:rsidRPr="00063B7F">
        <w:rPr>
          <w:rFonts w:asciiTheme="majorHAnsi" w:hAnsiTheme="majorHAnsi" w:cstheme="majorHAnsi"/>
          <w:sz w:val="24"/>
          <w:szCs w:val="24"/>
        </w:rPr>
        <w:t>nternet de este órgano garante.</w:t>
      </w:r>
    </w:p>
    <w:p w:rsidR="004576EF" w:rsidRPr="00063B7F" w:rsidRDefault="004576EF" w:rsidP="00AB48D8">
      <w:pPr>
        <w:spacing w:after="0" w:line="240" w:lineRule="auto"/>
        <w:jc w:val="both"/>
        <w:rPr>
          <w:rFonts w:asciiTheme="majorHAnsi" w:hAnsiTheme="majorHAnsi" w:cstheme="majorHAnsi"/>
          <w:sz w:val="24"/>
          <w:szCs w:val="24"/>
        </w:rPr>
      </w:pPr>
    </w:p>
    <w:p w:rsidR="00701A79" w:rsidRDefault="00824685" w:rsidP="00701A79">
      <w:pPr>
        <w:spacing w:after="0" w:line="240" w:lineRule="auto"/>
        <w:jc w:val="both"/>
        <w:rPr>
          <w:rFonts w:asciiTheme="majorHAnsi" w:hAnsiTheme="majorHAnsi" w:cstheme="majorHAnsi"/>
          <w:sz w:val="24"/>
          <w:szCs w:val="24"/>
        </w:rPr>
      </w:pPr>
      <w:proofErr w:type="gramStart"/>
      <w:r w:rsidRPr="00824685">
        <w:rPr>
          <w:rFonts w:asciiTheme="majorHAnsi" w:hAnsiTheme="majorHAnsi" w:cstheme="majorHAnsi"/>
          <w:b/>
          <w:sz w:val="24"/>
          <w:szCs w:val="24"/>
        </w:rPr>
        <w:t>SEXTO.-</w:t>
      </w:r>
      <w:proofErr w:type="gramEnd"/>
      <w:r w:rsidRPr="00824685">
        <w:rPr>
          <w:rFonts w:asciiTheme="majorHAnsi" w:hAnsiTheme="majorHAnsi" w:cstheme="majorHAnsi"/>
          <w:b/>
          <w:sz w:val="24"/>
          <w:szCs w:val="24"/>
        </w:rPr>
        <w:t xml:space="preserve"> </w:t>
      </w:r>
      <w:r w:rsidR="000601BC" w:rsidRPr="00063B7F">
        <w:rPr>
          <w:rFonts w:asciiTheme="majorHAnsi" w:hAnsiTheme="majorHAnsi" w:cstheme="majorHAnsi"/>
          <w:sz w:val="24"/>
          <w:szCs w:val="24"/>
        </w:rPr>
        <w:t>Cúmplase.</w:t>
      </w:r>
    </w:p>
    <w:p w:rsidR="007402D5" w:rsidRDefault="007402D5" w:rsidP="007402D5">
      <w:pPr>
        <w:spacing w:after="0" w:line="240" w:lineRule="auto"/>
        <w:jc w:val="center"/>
        <w:rPr>
          <w:rFonts w:cstheme="minorHAnsi"/>
          <w:b/>
          <w:bCs/>
          <w:sz w:val="21"/>
          <w:szCs w:val="21"/>
        </w:rPr>
      </w:pPr>
    </w:p>
    <w:p w:rsidR="007402D5" w:rsidRDefault="007402D5" w:rsidP="007402D5">
      <w:pPr>
        <w:spacing w:after="0" w:line="240" w:lineRule="auto"/>
        <w:jc w:val="center"/>
        <w:rPr>
          <w:rFonts w:cstheme="minorHAnsi"/>
          <w:b/>
          <w:bCs/>
          <w:sz w:val="21"/>
          <w:szCs w:val="21"/>
        </w:rPr>
      </w:pPr>
    </w:p>
    <w:p w:rsidR="007402D5" w:rsidRDefault="007402D5" w:rsidP="007402D5">
      <w:pPr>
        <w:spacing w:after="0" w:line="240" w:lineRule="auto"/>
        <w:jc w:val="center"/>
        <w:rPr>
          <w:rFonts w:asciiTheme="majorHAnsi" w:hAnsiTheme="majorHAnsi" w:cstheme="majorHAnsi"/>
          <w:sz w:val="24"/>
          <w:szCs w:val="24"/>
        </w:rPr>
      </w:pPr>
      <w:r>
        <w:rPr>
          <w:rFonts w:cstheme="minorHAnsi"/>
          <w:b/>
          <w:bCs/>
          <w:sz w:val="21"/>
          <w:szCs w:val="21"/>
        </w:rPr>
        <w:t>(RÚBRICA)</w:t>
      </w:r>
    </w:p>
    <w:tbl>
      <w:tblPr>
        <w:tblW w:w="0" w:type="auto"/>
        <w:tblLook w:val="04A0" w:firstRow="1" w:lastRow="0" w:firstColumn="1" w:lastColumn="0" w:noHBand="0" w:noVBand="1"/>
      </w:tblPr>
      <w:tblGrid>
        <w:gridCol w:w="4414"/>
        <w:gridCol w:w="4414"/>
      </w:tblGrid>
      <w:tr w:rsidR="007402D5" w:rsidRPr="00852B4F" w:rsidTr="004A21BC">
        <w:tc>
          <w:tcPr>
            <w:tcW w:w="8828" w:type="dxa"/>
            <w:gridSpan w:val="2"/>
          </w:tcPr>
          <w:p w:rsidR="007402D5" w:rsidRDefault="007402D5" w:rsidP="004A21BC">
            <w:pPr>
              <w:pStyle w:val="Sinespaciado"/>
              <w:jc w:val="center"/>
              <w:rPr>
                <w:b/>
                <w:bCs/>
                <w:sz w:val="21"/>
                <w:szCs w:val="21"/>
              </w:rPr>
            </w:pPr>
            <w:r w:rsidRPr="00852B4F">
              <w:rPr>
                <w:b/>
                <w:bCs/>
                <w:sz w:val="21"/>
                <w:szCs w:val="21"/>
              </w:rPr>
              <w:t xml:space="preserve">LICDA. MARÍA EUGENIA SANSORES RUZ </w:t>
            </w:r>
          </w:p>
          <w:p w:rsidR="007402D5" w:rsidRPr="00852B4F" w:rsidRDefault="007402D5" w:rsidP="004A21BC">
            <w:pPr>
              <w:pStyle w:val="Sinespaciado"/>
              <w:jc w:val="center"/>
              <w:rPr>
                <w:b/>
                <w:sz w:val="21"/>
                <w:szCs w:val="21"/>
                <w:lang w:val="es-ES"/>
              </w:rPr>
            </w:pPr>
            <w:r>
              <w:rPr>
                <w:b/>
                <w:sz w:val="21"/>
                <w:szCs w:val="21"/>
              </w:rPr>
              <w:t>COMISIONADA PRESIDENTE</w:t>
            </w:r>
          </w:p>
        </w:tc>
      </w:tr>
      <w:tr w:rsidR="007402D5" w:rsidRPr="00852B4F" w:rsidTr="004A21BC">
        <w:tc>
          <w:tcPr>
            <w:tcW w:w="4414" w:type="dxa"/>
          </w:tcPr>
          <w:p w:rsidR="007402D5" w:rsidRPr="00852B4F" w:rsidRDefault="007402D5" w:rsidP="004A21BC">
            <w:pPr>
              <w:pStyle w:val="Sinespaciado"/>
              <w:jc w:val="center"/>
              <w:rPr>
                <w:b/>
                <w:bCs/>
                <w:sz w:val="21"/>
                <w:szCs w:val="21"/>
                <w:lang w:val="es-ES"/>
              </w:rPr>
            </w:pPr>
            <w:bookmarkStart w:id="0" w:name="_Hlk517077152"/>
          </w:p>
          <w:p w:rsidR="007402D5" w:rsidRPr="00852B4F" w:rsidRDefault="007402D5" w:rsidP="004A21BC">
            <w:pPr>
              <w:pStyle w:val="Sinespaciado"/>
              <w:jc w:val="center"/>
              <w:rPr>
                <w:b/>
                <w:sz w:val="21"/>
                <w:szCs w:val="21"/>
              </w:rPr>
            </w:pPr>
          </w:p>
          <w:p w:rsidR="007402D5" w:rsidRDefault="007402D5" w:rsidP="004A21BC">
            <w:pPr>
              <w:pStyle w:val="Sinespaciado"/>
              <w:jc w:val="center"/>
              <w:rPr>
                <w:b/>
                <w:bCs/>
                <w:sz w:val="21"/>
                <w:szCs w:val="21"/>
              </w:rPr>
            </w:pPr>
          </w:p>
          <w:p w:rsidR="007402D5" w:rsidRDefault="007402D5" w:rsidP="004A21BC">
            <w:pPr>
              <w:pStyle w:val="Sinespaciado"/>
              <w:jc w:val="center"/>
              <w:rPr>
                <w:b/>
                <w:bCs/>
                <w:sz w:val="21"/>
                <w:szCs w:val="21"/>
              </w:rPr>
            </w:pPr>
            <w:r>
              <w:rPr>
                <w:rFonts w:cstheme="minorHAnsi"/>
                <w:b/>
                <w:bCs/>
                <w:sz w:val="21"/>
                <w:szCs w:val="21"/>
              </w:rPr>
              <w:t>(RÚBRICA)</w:t>
            </w:r>
          </w:p>
          <w:p w:rsidR="007402D5" w:rsidRPr="00852B4F" w:rsidRDefault="00806EBE" w:rsidP="004A21BC">
            <w:pPr>
              <w:pStyle w:val="Sinespaciado"/>
              <w:jc w:val="center"/>
              <w:rPr>
                <w:b/>
                <w:bCs/>
                <w:sz w:val="21"/>
                <w:szCs w:val="21"/>
              </w:rPr>
            </w:pPr>
            <w:r>
              <w:rPr>
                <w:b/>
                <w:bCs/>
                <w:sz w:val="21"/>
                <w:szCs w:val="21"/>
              </w:rPr>
              <w:t>L</w:t>
            </w:r>
            <w:r w:rsidR="007402D5" w:rsidRPr="00852B4F">
              <w:rPr>
                <w:b/>
                <w:bCs/>
                <w:sz w:val="21"/>
                <w:szCs w:val="21"/>
              </w:rPr>
              <w:t xml:space="preserve">ICDA. SUSANA AGUILAR COVARRUBIAS </w:t>
            </w:r>
          </w:p>
          <w:p w:rsidR="007402D5" w:rsidRPr="00852B4F" w:rsidRDefault="007402D5" w:rsidP="004A21BC">
            <w:pPr>
              <w:pStyle w:val="Sinespaciado"/>
              <w:jc w:val="center"/>
              <w:rPr>
                <w:b/>
                <w:sz w:val="21"/>
                <w:szCs w:val="21"/>
                <w:lang w:val="es-ES"/>
              </w:rPr>
            </w:pPr>
            <w:r w:rsidRPr="00852B4F">
              <w:rPr>
                <w:b/>
                <w:bCs/>
                <w:sz w:val="21"/>
                <w:szCs w:val="21"/>
              </w:rPr>
              <w:t>COMISIONADA</w:t>
            </w:r>
          </w:p>
        </w:tc>
        <w:tc>
          <w:tcPr>
            <w:tcW w:w="4414" w:type="dxa"/>
          </w:tcPr>
          <w:p w:rsidR="007402D5" w:rsidRPr="00852B4F" w:rsidRDefault="007402D5" w:rsidP="004A21BC">
            <w:pPr>
              <w:pStyle w:val="Sinespaciado"/>
              <w:jc w:val="center"/>
              <w:rPr>
                <w:b/>
                <w:bCs/>
                <w:sz w:val="21"/>
                <w:szCs w:val="21"/>
                <w:lang w:val="es-ES"/>
              </w:rPr>
            </w:pPr>
          </w:p>
          <w:p w:rsidR="007402D5" w:rsidRPr="00852B4F" w:rsidRDefault="007402D5" w:rsidP="004A21BC">
            <w:pPr>
              <w:pStyle w:val="Sinespaciado"/>
              <w:jc w:val="center"/>
              <w:rPr>
                <w:b/>
                <w:bCs/>
                <w:sz w:val="21"/>
                <w:szCs w:val="21"/>
              </w:rPr>
            </w:pPr>
          </w:p>
          <w:p w:rsidR="007402D5" w:rsidRDefault="007402D5" w:rsidP="004A21BC">
            <w:pPr>
              <w:pStyle w:val="Sinespaciado"/>
              <w:jc w:val="center"/>
              <w:rPr>
                <w:rFonts w:cstheme="minorHAnsi"/>
                <w:b/>
                <w:bCs/>
                <w:sz w:val="21"/>
                <w:szCs w:val="21"/>
              </w:rPr>
            </w:pPr>
          </w:p>
          <w:p w:rsidR="007402D5" w:rsidRDefault="007402D5" w:rsidP="004A21BC">
            <w:pPr>
              <w:pStyle w:val="Sinespaciado"/>
              <w:jc w:val="center"/>
              <w:rPr>
                <w:rFonts w:cstheme="minorHAnsi"/>
                <w:b/>
                <w:bCs/>
                <w:sz w:val="21"/>
                <w:szCs w:val="21"/>
              </w:rPr>
            </w:pPr>
            <w:r>
              <w:rPr>
                <w:rFonts w:cstheme="minorHAnsi"/>
                <w:b/>
                <w:bCs/>
                <w:sz w:val="21"/>
                <w:szCs w:val="21"/>
              </w:rPr>
              <w:t>(RÚBRICA)</w:t>
            </w:r>
          </w:p>
          <w:p w:rsidR="007402D5" w:rsidRPr="00852B4F" w:rsidRDefault="007402D5" w:rsidP="004A21BC">
            <w:pPr>
              <w:pStyle w:val="Sinespaciado"/>
              <w:jc w:val="center"/>
              <w:rPr>
                <w:rFonts w:cstheme="minorHAnsi"/>
                <w:b/>
                <w:bCs/>
                <w:sz w:val="21"/>
                <w:szCs w:val="21"/>
              </w:rPr>
            </w:pPr>
            <w:r>
              <w:rPr>
                <w:rFonts w:cstheme="minorHAnsi"/>
                <w:b/>
                <w:bCs/>
                <w:sz w:val="21"/>
                <w:szCs w:val="21"/>
              </w:rPr>
              <w:t>M</w:t>
            </w:r>
            <w:r w:rsidRPr="00852B4F">
              <w:rPr>
                <w:rFonts w:cstheme="minorHAnsi"/>
                <w:b/>
                <w:bCs/>
                <w:sz w:val="21"/>
                <w:szCs w:val="21"/>
              </w:rPr>
              <w:t>.</w:t>
            </w:r>
            <w:r>
              <w:rPr>
                <w:rFonts w:cstheme="minorHAnsi"/>
                <w:b/>
                <w:bCs/>
                <w:sz w:val="21"/>
                <w:szCs w:val="21"/>
              </w:rPr>
              <w:t>D.</w:t>
            </w:r>
            <w:r w:rsidRPr="00852B4F">
              <w:rPr>
                <w:rFonts w:cstheme="minorHAnsi"/>
                <w:b/>
                <w:bCs/>
                <w:sz w:val="21"/>
                <w:szCs w:val="21"/>
              </w:rPr>
              <w:t xml:space="preserve"> ALDRIN MARTÍN BRICEÑO CONRADO</w:t>
            </w:r>
          </w:p>
          <w:p w:rsidR="007402D5" w:rsidRPr="00852B4F" w:rsidRDefault="007402D5" w:rsidP="004A21BC">
            <w:pPr>
              <w:pStyle w:val="Sinespaciado"/>
              <w:jc w:val="center"/>
              <w:rPr>
                <w:b/>
                <w:sz w:val="21"/>
                <w:szCs w:val="21"/>
                <w:lang w:val="es-ES"/>
              </w:rPr>
            </w:pPr>
            <w:r w:rsidRPr="00852B4F">
              <w:rPr>
                <w:rFonts w:cstheme="minorHAnsi"/>
                <w:b/>
                <w:bCs/>
                <w:sz w:val="21"/>
                <w:szCs w:val="21"/>
              </w:rPr>
              <w:t>COMISIONADO</w:t>
            </w:r>
          </w:p>
        </w:tc>
      </w:tr>
      <w:bookmarkEnd w:id="0"/>
    </w:tbl>
    <w:p w:rsidR="007402D5" w:rsidRDefault="007402D5" w:rsidP="00701A79">
      <w:pPr>
        <w:spacing w:after="0" w:line="240" w:lineRule="auto"/>
        <w:jc w:val="both"/>
        <w:rPr>
          <w:rFonts w:asciiTheme="majorHAnsi" w:hAnsiTheme="majorHAnsi" w:cstheme="majorHAnsi"/>
          <w:sz w:val="24"/>
          <w:szCs w:val="24"/>
        </w:rPr>
      </w:pPr>
    </w:p>
    <w:p w:rsidR="004A21BC" w:rsidRDefault="004A21BC" w:rsidP="00701A79">
      <w:pPr>
        <w:spacing w:after="0" w:line="240" w:lineRule="auto"/>
        <w:jc w:val="both"/>
        <w:rPr>
          <w:rFonts w:asciiTheme="majorHAnsi" w:hAnsiTheme="majorHAnsi" w:cstheme="majorHAnsi"/>
          <w:sz w:val="24"/>
          <w:szCs w:val="24"/>
        </w:rPr>
      </w:pPr>
    </w:p>
    <w:p w:rsidR="00370905" w:rsidRDefault="00370905" w:rsidP="00701A79">
      <w:pPr>
        <w:spacing w:after="0" w:line="240" w:lineRule="auto"/>
        <w:jc w:val="both"/>
        <w:rPr>
          <w:rFonts w:asciiTheme="majorHAnsi" w:hAnsiTheme="majorHAnsi" w:cstheme="majorHAnsi"/>
          <w:sz w:val="24"/>
          <w:szCs w:val="24"/>
        </w:rPr>
      </w:pPr>
    </w:p>
    <w:p w:rsidR="00CD6966" w:rsidRDefault="00F23BB1" w:rsidP="00701A79">
      <w:pPr>
        <w:spacing w:after="0" w:line="240" w:lineRule="auto"/>
        <w:jc w:val="both"/>
        <w:rPr>
          <w:rFonts w:asciiTheme="majorHAnsi" w:hAnsiTheme="majorHAnsi" w:cstheme="majorHAnsi"/>
          <w:sz w:val="24"/>
          <w:szCs w:val="24"/>
        </w:rPr>
      </w:pPr>
      <w:r>
        <w:rPr>
          <w:rFonts w:asciiTheme="majorHAnsi" w:hAnsiTheme="majorHAnsi" w:cstheme="majorHAnsi"/>
          <w:sz w:val="24"/>
          <w:szCs w:val="24"/>
        </w:rPr>
        <w:t>El presente documento fue aprobado</w:t>
      </w:r>
      <w:r w:rsidR="00C52D1F">
        <w:rPr>
          <w:rFonts w:asciiTheme="majorHAnsi" w:hAnsiTheme="majorHAnsi" w:cstheme="majorHAnsi"/>
          <w:sz w:val="24"/>
          <w:szCs w:val="24"/>
        </w:rPr>
        <w:t xml:space="preserve"> por unanimidad de votos del Pleno </w:t>
      </w:r>
      <w:r>
        <w:rPr>
          <w:rFonts w:asciiTheme="majorHAnsi" w:hAnsiTheme="majorHAnsi" w:cstheme="majorHAnsi"/>
          <w:sz w:val="24"/>
          <w:szCs w:val="24"/>
        </w:rPr>
        <w:t xml:space="preserve">en </w:t>
      </w:r>
      <w:r w:rsidR="00CD6966">
        <w:rPr>
          <w:rFonts w:asciiTheme="majorHAnsi" w:hAnsiTheme="majorHAnsi" w:cstheme="majorHAnsi"/>
          <w:sz w:val="24"/>
          <w:szCs w:val="24"/>
        </w:rPr>
        <w:t xml:space="preserve">Sesión Ordinaria de fecha 15 de junio de 2018 durante el desahogo del inciso “a” de los asuntos en cartera de la convocatoria correspondiente y consta en el acta como </w:t>
      </w:r>
      <w:bookmarkStart w:id="1" w:name="_GoBack"/>
      <w:bookmarkEnd w:id="1"/>
      <w:r w:rsidR="00CD6966">
        <w:rPr>
          <w:rFonts w:asciiTheme="majorHAnsi" w:hAnsiTheme="majorHAnsi" w:cstheme="majorHAnsi"/>
          <w:sz w:val="24"/>
          <w:szCs w:val="24"/>
        </w:rPr>
        <w:t>anexo número 1.</w:t>
      </w:r>
    </w:p>
    <w:p w:rsidR="00CD6966" w:rsidRDefault="00CD6966" w:rsidP="00701A79">
      <w:pPr>
        <w:spacing w:after="0" w:line="240" w:lineRule="auto"/>
        <w:jc w:val="both"/>
        <w:rPr>
          <w:rFonts w:asciiTheme="majorHAnsi" w:hAnsiTheme="majorHAnsi" w:cstheme="majorHAnsi"/>
          <w:sz w:val="24"/>
          <w:szCs w:val="24"/>
        </w:rPr>
      </w:pPr>
    </w:p>
    <w:p w:rsidR="00C06970" w:rsidRDefault="00C06970" w:rsidP="00701A79">
      <w:pPr>
        <w:spacing w:after="0" w:line="240" w:lineRule="auto"/>
        <w:jc w:val="both"/>
        <w:rPr>
          <w:rFonts w:asciiTheme="majorHAnsi" w:hAnsiTheme="majorHAnsi" w:cstheme="majorHAnsi"/>
          <w:sz w:val="24"/>
          <w:szCs w:val="24"/>
        </w:rPr>
      </w:pPr>
    </w:p>
    <w:sectPr w:rsidR="00C06970" w:rsidSect="00042E6E">
      <w:headerReference w:type="default" r:id="rId10"/>
      <w:footerReference w:type="default" r:id="rId11"/>
      <w:type w:val="continuous"/>
      <w:pgSz w:w="12240" w:h="15840"/>
      <w:pgMar w:top="1304" w:right="1701" w:bottom="1304"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3BB1" w:rsidRDefault="00F23BB1">
      <w:pPr>
        <w:spacing w:after="0" w:line="240" w:lineRule="auto"/>
      </w:pPr>
      <w:r>
        <w:separator/>
      </w:r>
    </w:p>
  </w:endnote>
  <w:endnote w:type="continuationSeparator" w:id="0">
    <w:p w:rsidR="00F23BB1" w:rsidRDefault="00F23B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64622233"/>
      <w:docPartObj>
        <w:docPartGallery w:val="Page Numbers (Bottom of Page)"/>
        <w:docPartUnique/>
      </w:docPartObj>
    </w:sdtPr>
    <w:sdtEndPr/>
    <w:sdtContent>
      <w:p w:rsidR="00F23BB1" w:rsidRDefault="00F23BB1">
        <w:pPr>
          <w:pStyle w:val="Piedepgina"/>
          <w:jc w:val="right"/>
        </w:pPr>
        <w:r>
          <w:fldChar w:fldCharType="begin"/>
        </w:r>
        <w:r>
          <w:instrText xml:space="preserve"> PAGE   \* MERGEFORMAT </w:instrText>
        </w:r>
        <w:r>
          <w:fldChar w:fldCharType="separate"/>
        </w:r>
        <w:r>
          <w:rPr>
            <w:noProof/>
          </w:rPr>
          <w:t>12</w:t>
        </w:r>
        <w:r>
          <w:rPr>
            <w:noProof/>
          </w:rPr>
          <w:fldChar w:fldCharType="end"/>
        </w:r>
      </w:p>
    </w:sdtContent>
  </w:sdt>
  <w:p w:rsidR="00F23BB1" w:rsidRDefault="00F23BB1">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43277205"/>
      <w:docPartObj>
        <w:docPartGallery w:val="Page Numbers (Bottom of Page)"/>
        <w:docPartUnique/>
      </w:docPartObj>
    </w:sdtPr>
    <w:sdtEndPr/>
    <w:sdtContent>
      <w:p w:rsidR="00F23BB1" w:rsidRDefault="00F23BB1">
        <w:pPr>
          <w:pStyle w:val="Piedepgina"/>
          <w:jc w:val="right"/>
        </w:pPr>
        <w:r>
          <w:fldChar w:fldCharType="begin"/>
        </w:r>
        <w:r>
          <w:instrText xml:space="preserve"> PAGE   \* MERGEFORMAT </w:instrText>
        </w:r>
        <w:r>
          <w:fldChar w:fldCharType="separate"/>
        </w:r>
        <w:r>
          <w:rPr>
            <w:noProof/>
          </w:rPr>
          <w:t>16</w:t>
        </w:r>
        <w:r>
          <w:rPr>
            <w:noProof/>
          </w:rPr>
          <w:fldChar w:fldCharType="end"/>
        </w:r>
      </w:p>
    </w:sdtContent>
  </w:sdt>
  <w:p w:rsidR="00F23BB1" w:rsidRDefault="00F23B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3BB1" w:rsidRDefault="00F23BB1">
      <w:pPr>
        <w:spacing w:after="0" w:line="240" w:lineRule="auto"/>
      </w:pPr>
      <w:r>
        <w:separator/>
      </w:r>
    </w:p>
  </w:footnote>
  <w:footnote w:type="continuationSeparator" w:id="0">
    <w:p w:rsidR="00F23BB1" w:rsidRDefault="00F23B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BB1" w:rsidRDefault="00F23BB1" w:rsidP="00E0340D">
    <w:pPr>
      <w:pStyle w:val="Encabezado"/>
      <w:jc w:val="center"/>
    </w:pPr>
    <w:r>
      <w:rPr>
        <w:noProof/>
        <w:lang w:eastAsia="es-MX"/>
      </w:rPr>
      <w:drawing>
        <wp:inline distT="0" distB="0" distL="0" distR="0" wp14:anchorId="68644BDD" wp14:editId="6ABF456F">
          <wp:extent cx="5715000" cy="70485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715000" cy="704850"/>
                  </a:xfrm>
                  <a:prstGeom prst="rect">
                    <a:avLst/>
                  </a:prstGeom>
                </pic:spPr>
              </pic:pic>
            </a:graphicData>
          </a:graphic>
        </wp:inline>
      </w:drawing>
    </w:r>
  </w:p>
  <w:p w:rsidR="00F23BB1" w:rsidRDefault="00F23BB1">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23BB1" w:rsidRDefault="00F23BB1">
    <w:pPr>
      <w:pStyle w:val="Encabezado"/>
    </w:pPr>
    <w:r>
      <w:rPr>
        <w:noProof/>
        <w:lang w:eastAsia="es-MX"/>
      </w:rPr>
      <w:drawing>
        <wp:inline distT="0" distB="0" distL="0" distR="0" wp14:anchorId="0F2290A2" wp14:editId="3C1352DF">
          <wp:extent cx="5612130" cy="94424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AIP-01 Nuev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612130" cy="944245"/>
                  </a:xfrm>
                  <a:prstGeom prst="rect">
                    <a:avLst/>
                  </a:prstGeom>
                </pic:spPr>
              </pic:pic>
            </a:graphicData>
          </a:graphic>
        </wp:inline>
      </w:drawing>
    </w:r>
  </w:p>
  <w:p w:rsidR="00F23BB1" w:rsidRDefault="00F23BB1">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4674A"/>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61C18F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7377F1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7C65E72"/>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8525CAB"/>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AF62F72"/>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0DB74829"/>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9A3CEE"/>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FCF7C4C"/>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202E2C0F"/>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9876C9F"/>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2C0D1A3B"/>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D56784C"/>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E2F0F38"/>
    <w:multiLevelType w:val="hybridMultilevel"/>
    <w:tmpl w:val="3272902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F853FE6"/>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0FA2F99"/>
    <w:multiLevelType w:val="hybridMultilevel"/>
    <w:tmpl w:val="6F94147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318461AC"/>
    <w:multiLevelType w:val="multilevel"/>
    <w:tmpl w:val="318461AC"/>
    <w:lvl w:ilvl="0">
      <w:start w:val="1"/>
      <w:numFmt w:val="low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4252BB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8A3A73"/>
    <w:multiLevelType w:val="hybridMultilevel"/>
    <w:tmpl w:val="C95C529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3A7720DA"/>
    <w:multiLevelType w:val="hybridMultilevel"/>
    <w:tmpl w:val="01E2A60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3C4D0425"/>
    <w:multiLevelType w:val="hybridMultilevel"/>
    <w:tmpl w:val="F620AFAE"/>
    <w:lvl w:ilvl="0" w:tplc="82487278">
      <w:start w:val="1"/>
      <w:numFmt w:val="decimalZero"/>
      <w:lvlText w:val="%1-"/>
      <w:lvlJc w:val="left"/>
      <w:pPr>
        <w:ind w:left="795" w:hanging="43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DE2773"/>
    <w:multiLevelType w:val="hybridMultilevel"/>
    <w:tmpl w:val="4D06540C"/>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4750025B"/>
    <w:multiLevelType w:val="hybridMultilevel"/>
    <w:tmpl w:val="19729DE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CE7785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51B73234"/>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802574"/>
    <w:multiLevelType w:val="hybridMultilevel"/>
    <w:tmpl w:val="3EDE56A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9D22D6"/>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565B37A0"/>
    <w:multiLevelType w:val="hybridMultilevel"/>
    <w:tmpl w:val="560EE4A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72E5603"/>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A9E32AE"/>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972C22"/>
    <w:multiLevelType w:val="hybridMultilevel"/>
    <w:tmpl w:val="BA24A85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2E77E98"/>
    <w:multiLevelType w:val="hybridMultilevel"/>
    <w:tmpl w:val="4984D70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6F665CCA"/>
    <w:multiLevelType w:val="hybridMultilevel"/>
    <w:tmpl w:val="D3B2FBE2"/>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3" w15:restartNumberingAfterBreak="0">
    <w:nsid w:val="701403F0"/>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0CE6925"/>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71A5175D"/>
    <w:multiLevelType w:val="hybridMultilevel"/>
    <w:tmpl w:val="0FF225F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51B68C4"/>
    <w:multiLevelType w:val="hybridMultilevel"/>
    <w:tmpl w:val="F3325A0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15:restartNumberingAfterBreak="0">
    <w:nsid w:val="76810EBF"/>
    <w:multiLevelType w:val="hybridMultilevel"/>
    <w:tmpl w:val="D25A7236"/>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31"/>
  </w:num>
  <w:num w:numId="2">
    <w:abstractNumId w:val="26"/>
  </w:num>
  <w:num w:numId="3">
    <w:abstractNumId w:val="30"/>
  </w:num>
  <w:num w:numId="4">
    <w:abstractNumId w:val="27"/>
  </w:num>
  <w:num w:numId="5">
    <w:abstractNumId w:val="0"/>
  </w:num>
  <w:num w:numId="6">
    <w:abstractNumId w:val="24"/>
  </w:num>
  <w:num w:numId="7">
    <w:abstractNumId w:val="9"/>
  </w:num>
  <w:num w:numId="8">
    <w:abstractNumId w:val="7"/>
  </w:num>
  <w:num w:numId="9">
    <w:abstractNumId w:val="1"/>
  </w:num>
  <w:num w:numId="10">
    <w:abstractNumId w:val="8"/>
  </w:num>
  <w:num w:numId="11">
    <w:abstractNumId w:val="14"/>
  </w:num>
  <w:num w:numId="12">
    <w:abstractNumId w:val="2"/>
  </w:num>
  <w:num w:numId="13">
    <w:abstractNumId w:val="6"/>
  </w:num>
  <w:num w:numId="14">
    <w:abstractNumId w:val="11"/>
  </w:num>
  <w:num w:numId="15">
    <w:abstractNumId w:val="12"/>
  </w:num>
  <w:num w:numId="16">
    <w:abstractNumId w:val="10"/>
  </w:num>
  <w:num w:numId="17">
    <w:abstractNumId w:val="29"/>
  </w:num>
  <w:num w:numId="18">
    <w:abstractNumId w:val="28"/>
  </w:num>
  <w:num w:numId="19">
    <w:abstractNumId w:val="34"/>
  </w:num>
  <w:num w:numId="20">
    <w:abstractNumId w:val="33"/>
  </w:num>
  <w:num w:numId="21">
    <w:abstractNumId w:val="23"/>
  </w:num>
  <w:num w:numId="22">
    <w:abstractNumId w:val="35"/>
  </w:num>
  <w:num w:numId="23">
    <w:abstractNumId w:val="17"/>
  </w:num>
  <w:num w:numId="24">
    <w:abstractNumId w:val="20"/>
  </w:num>
  <w:num w:numId="25">
    <w:abstractNumId w:val="36"/>
  </w:num>
  <w:num w:numId="26">
    <w:abstractNumId w:val="22"/>
  </w:num>
  <w:num w:numId="27">
    <w:abstractNumId w:val="5"/>
  </w:num>
  <w:num w:numId="28">
    <w:abstractNumId w:val="21"/>
  </w:num>
  <w:num w:numId="29">
    <w:abstractNumId w:val="13"/>
  </w:num>
  <w:num w:numId="30">
    <w:abstractNumId w:val="18"/>
  </w:num>
  <w:num w:numId="31">
    <w:abstractNumId w:val="3"/>
  </w:num>
  <w:num w:numId="32">
    <w:abstractNumId w:val="37"/>
  </w:num>
  <w:num w:numId="33">
    <w:abstractNumId w:val="15"/>
  </w:num>
  <w:num w:numId="34">
    <w:abstractNumId w:val="32"/>
  </w:num>
  <w:num w:numId="35">
    <w:abstractNumId w:val="25"/>
  </w:num>
  <w:num w:numId="36">
    <w:abstractNumId w:val="19"/>
  </w:num>
  <w:num w:numId="37">
    <w:abstractNumId w:val="4"/>
  </w:num>
  <w:num w:numId="3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377"/>
    <w:rsid w:val="000031B6"/>
    <w:rsid w:val="0001546E"/>
    <w:rsid w:val="000175B5"/>
    <w:rsid w:val="000219A0"/>
    <w:rsid w:val="00021E78"/>
    <w:rsid w:val="00026385"/>
    <w:rsid w:val="000317AB"/>
    <w:rsid w:val="000377E3"/>
    <w:rsid w:val="00042E6E"/>
    <w:rsid w:val="000561A7"/>
    <w:rsid w:val="000601BC"/>
    <w:rsid w:val="00063B7F"/>
    <w:rsid w:val="00066BC5"/>
    <w:rsid w:val="00073A23"/>
    <w:rsid w:val="0007417B"/>
    <w:rsid w:val="00075EBF"/>
    <w:rsid w:val="00081297"/>
    <w:rsid w:val="000925B9"/>
    <w:rsid w:val="0009262C"/>
    <w:rsid w:val="00093E8B"/>
    <w:rsid w:val="00096DD3"/>
    <w:rsid w:val="000977A4"/>
    <w:rsid w:val="000A655E"/>
    <w:rsid w:val="000B2C6B"/>
    <w:rsid w:val="000B4E74"/>
    <w:rsid w:val="000C067A"/>
    <w:rsid w:val="000C6617"/>
    <w:rsid w:val="000D382E"/>
    <w:rsid w:val="000D5A55"/>
    <w:rsid w:val="000D645C"/>
    <w:rsid w:val="000D6528"/>
    <w:rsid w:val="000E4C46"/>
    <w:rsid w:val="000F4B99"/>
    <w:rsid w:val="000F53C7"/>
    <w:rsid w:val="00106A77"/>
    <w:rsid w:val="00112AAD"/>
    <w:rsid w:val="00115200"/>
    <w:rsid w:val="001158E2"/>
    <w:rsid w:val="001160AC"/>
    <w:rsid w:val="00125FFD"/>
    <w:rsid w:val="001308D0"/>
    <w:rsid w:val="001357C6"/>
    <w:rsid w:val="00137BD5"/>
    <w:rsid w:val="001407BF"/>
    <w:rsid w:val="00141242"/>
    <w:rsid w:val="00141E59"/>
    <w:rsid w:val="00145C95"/>
    <w:rsid w:val="00146FC7"/>
    <w:rsid w:val="00152A49"/>
    <w:rsid w:val="001541B4"/>
    <w:rsid w:val="001551B2"/>
    <w:rsid w:val="00162652"/>
    <w:rsid w:val="00165F73"/>
    <w:rsid w:val="00167D54"/>
    <w:rsid w:val="00172244"/>
    <w:rsid w:val="00172C1B"/>
    <w:rsid w:val="001829AB"/>
    <w:rsid w:val="00184FC1"/>
    <w:rsid w:val="0019178D"/>
    <w:rsid w:val="00192E51"/>
    <w:rsid w:val="001A0736"/>
    <w:rsid w:val="001A0C3B"/>
    <w:rsid w:val="001A134A"/>
    <w:rsid w:val="001A3D76"/>
    <w:rsid w:val="001A3E8C"/>
    <w:rsid w:val="001A4CCB"/>
    <w:rsid w:val="001A4CE8"/>
    <w:rsid w:val="001A5928"/>
    <w:rsid w:val="001A7332"/>
    <w:rsid w:val="001B2C38"/>
    <w:rsid w:val="001B5885"/>
    <w:rsid w:val="001B5AB8"/>
    <w:rsid w:val="001C11B5"/>
    <w:rsid w:val="001C140A"/>
    <w:rsid w:val="001C204D"/>
    <w:rsid w:val="001C34D8"/>
    <w:rsid w:val="001D1FEE"/>
    <w:rsid w:val="001D30D3"/>
    <w:rsid w:val="001D39D3"/>
    <w:rsid w:val="001F34FA"/>
    <w:rsid w:val="001F48EF"/>
    <w:rsid w:val="001F7953"/>
    <w:rsid w:val="001F7C49"/>
    <w:rsid w:val="0020546F"/>
    <w:rsid w:val="00207195"/>
    <w:rsid w:val="0020720F"/>
    <w:rsid w:val="00211B04"/>
    <w:rsid w:val="00215C83"/>
    <w:rsid w:val="002166C9"/>
    <w:rsid w:val="002301F5"/>
    <w:rsid w:val="002369EF"/>
    <w:rsid w:val="002413D1"/>
    <w:rsid w:val="00254E72"/>
    <w:rsid w:val="00256BB8"/>
    <w:rsid w:val="0025765C"/>
    <w:rsid w:val="00263828"/>
    <w:rsid w:val="00267257"/>
    <w:rsid w:val="00277F22"/>
    <w:rsid w:val="00280DA9"/>
    <w:rsid w:val="0028747C"/>
    <w:rsid w:val="00291421"/>
    <w:rsid w:val="0029531C"/>
    <w:rsid w:val="00296FB5"/>
    <w:rsid w:val="002A6361"/>
    <w:rsid w:val="002A74C9"/>
    <w:rsid w:val="002B03F0"/>
    <w:rsid w:val="002B153A"/>
    <w:rsid w:val="002B17D6"/>
    <w:rsid w:val="002B55F9"/>
    <w:rsid w:val="002C2C0E"/>
    <w:rsid w:val="002C6373"/>
    <w:rsid w:val="002C6F56"/>
    <w:rsid w:val="002F1209"/>
    <w:rsid w:val="002F25C1"/>
    <w:rsid w:val="002F650A"/>
    <w:rsid w:val="00306107"/>
    <w:rsid w:val="00313830"/>
    <w:rsid w:val="003154BD"/>
    <w:rsid w:val="00315C17"/>
    <w:rsid w:val="003164A3"/>
    <w:rsid w:val="00316A14"/>
    <w:rsid w:val="00325222"/>
    <w:rsid w:val="0033517E"/>
    <w:rsid w:val="003368A7"/>
    <w:rsid w:val="00337049"/>
    <w:rsid w:val="00347C94"/>
    <w:rsid w:val="00360175"/>
    <w:rsid w:val="00361455"/>
    <w:rsid w:val="00364932"/>
    <w:rsid w:val="003657AF"/>
    <w:rsid w:val="00370905"/>
    <w:rsid w:val="00370EA3"/>
    <w:rsid w:val="00390694"/>
    <w:rsid w:val="00396CEE"/>
    <w:rsid w:val="003A7A47"/>
    <w:rsid w:val="003B0F8F"/>
    <w:rsid w:val="003B2BE3"/>
    <w:rsid w:val="003C594A"/>
    <w:rsid w:val="003D06C2"/>
    <w:rsid w:val="003E1A96"/>
    <w:rsid w:val="003E3405"/>
    <w:rsid w:val="003E61A0"/>
    <w:rsid w:val="003E6DEA"/>
    <w:rsid w:val="003F32A2"/>
    <w:rsid w:val="003F3634"/>
    <w:rsid w:val="003F5A7F"/>
    <w:rsid w:val="003F65B7"/>
    <w:rsid w:val="003F6CA7"/>
    <w:rsid w:val="003F7952"/>
    <w:rsid w:val="004031EF"/>
    <w:rsid w:val="00403DEE"/>
    <w:rsid w:val="0041499C"/>
    <w:rsid w:val="00440E5B"/>
    <w:rsid w:val="004527E5"/>
    <w:rsid w:val="00454C12"/>
    <w:rsid w:val="004576EF"/>
    <w:rsid w:val="00457A8A"/>
    <w:rsid w:val="004607DB"/>
    <w:rsid w:val="00466359"/>
    <w:rsid w:val="00466C12"/>
    <w:rsid w:val="00466E26"/>
    <w:rsid w:val="00466E99"/>
    <w:rsid w:val="00467B5C"/>
    <w:rsid w:val="004755A1"/>
    <w:rsid w:val="00480379"/>
    <w:rsid w:val="004958CF"/>
    <w:rsid w:val="004A00AB"/>
    <w:rsid w:val="004A0469"/>
    <w:rsid w:val="004A0D7B"/>
    <w:rsid w:val="004A21BC"/>
    <w:rsid w:val="004A482C"/>
    <w:rsid w:val="004A5946"/>
    <w:rsid w:val="004B7B79"/>
    <w:rsid w:val="004C0449"/>
    <w:rsid w:val="004C4FDD"/>
    <w:rsid w:val="004C70C0"/>
    <w:rsid w:val="004C7B4E"/>
    <w:rsid w:val="004D1FE1"/>
    <w:rsid w:val="004E3026"/>
    <w:rsid w:val="004E444F"/>
    <w:rsid w:val="004E7F3A"/>
    <w:rsid w:val="004F156D"/>
    <w:rsid w:val="004F4FE2"/>
    <w:rsid w:val="00502E4E"/>
    <w:rsid w:val="005052A0"/>
    <w:rsid w:val="0050662C"/>
    <w:rsid w:val="0050695C"/>
    <w:rsid w:val="00510A64"/>
    <w:rsid w:val="00512405"/>
    <w:rsid w:val="005245CD"/>
    <w:rsid w:val="00524602"/>
    <w:rsid w:val="0053674C"/>
    <w:rsid w:val="00540E7B"/>
    <w:rsid w:val="00542939"/>
    <w:rsid w:val="00550536"/>
    <w:rsid w:val="0055368F"/>
    <w:rsid w:val="00555E2A"/>
    <w:rsid w:val="005611FC"/>
    <w:rsid w:val="00562714"/>
    <w:rsid w:val="00565F0D"/>
    <w:rsid w:val="005700C1"/>
    <w:rsid w:val="00574205"/>
    <w:rsid w:val="00580068"/>
    <w:rsid w:val="00580E0D"/>
    <w:rsid w:val="00581C94"/>
    <w:rsid w:val="005821FD"/>
    <w:rsid w:val="005A34A2"/>
    <w:rsid w:val="005A518C"/>
    <w:rsid w:val="005B7313"/>
    <w:rsid w:val="005B7F55"/>
    <w:rsid w:val="005C07FA"/>
    <w:rsid w:val="005C2FD0"/>
    <w:rsid w:val="005C54F5"/>
    <w:rsid w:val="005D0A09"/>
    <w:rsid w:val="005D6863"/>
    <w:rsid w:val="005E45CE"/>
    <w:rsid w:val="005E5B19"/>
    <w:rsid w:val="005F1F49"/>
    <w:rsid w:val="005F3107"/>
    <w:rsid w:val="005F360F"/>
    <w:rsid w:val="005F5748"/>
    <w:rsid w:val="00600CC1"/>
    <w:rsid w:val="00604B18"/>
    <w:rsid w:val="006136C0"/>
    <w:rsid w:val="006159DD"/>
    <w:rsid w:val="0062258E"/>
    <w:rsid w:val="006259F5"/>
    <w:rsid w:val="00634B04"/>
    <w:rsid w:val="00636D8D"/>
    <w:rsid w:val="006455A2"/>
    <w:rsid w:val="006476EF"/>
    <w:rsid w:val="00670F83"/>
    <w:rsid w:val="00672D80"/>
    <w:rsid w:val="00676BAC"/>
    <w:rsid w:val="006806C4"/>
    <w:rsid w:val="00686F04"/>
    <w:rsid w:val="00691B34"/>
    <w:rsid w:val="00695509"/>
    <w:rsid w:val="006967AC"/>
    <w:rsid w:val="006A45B7"/>
    <w:rsid w:val="006B48DD"/>
    <w:rsid w:val="006C0598"/>
    <w:rsid w:val="006C4DCC"/>
    <w:rsid w:val="006D1E7C"/>
    <w:rsid w:val="006D26A6"/>
    <w:rsid w:val="006D34AF"/>
    <w:rsid w:val="006D5CA3"/>
    <w:rsid w:val="006E22C8"/>
    <w:rsid w:val="006E5411"/>
    <w:rsid w:val="006E634B"/>
    <w:rsid w:val="006F393F"/>
    <w:rsid w:val="006F6F10"/>
    <w:rsid w:val="00701A79"/>
    <w:rsid w:val="00702913"/>
    <w:rsid w:val="00720D7B"/>
    <w:rsid w:val="007220CB"/>
    <w:rsid w:val="00723BB4"/>
    <w:rsid w:val="00732180"/>
    <w:rsid w:val="00732881"/>
    <w:rsid w:val="00732A43"/>
    <w:rsid w:val="00732D45"/>
    <w:rsid w:val="00735D56"/>
    <w:rsid w:val="007402D5"/>
    <w:rsid w:val="007462A0"/>
    <w:rsid w:val="00747B21"/>
    <w:rsid w:val="007541AC"/>
    <w:rsid w:val="00762129"/>
    <w:rsid w:val="007636A0"/>
    <w:rsid w:val="00767347"/>
    <w:rsid w:val="00776321"/>
    <w:rsid w:val="00777E27"/>
    <w:rsid w:val="0079168B"/>
    <w:rsid w:val="00797F75"/>
    <w:rsid w:val="007B0E10"/>
    <w:rsid w:val="007B1E58"/>
    <w:rsid w:val="007B6AFB"/>
    <w:rsid w:val="007C1D48"/>
    <w:rsid w:val="007C3054"/>
    <w:rsid w:val="007D254A"/>
    <w:rsid w:val="007D5D78"/>
    <w:rsid w:val="007D68BE"/>
    <w:rsid w:val="007D6D2B"/>
    <w:rsid w:val="007E3A35"/>
    <w:rsid w:val="007F0AD1"/>
    <w:rsid w:val="007F45C1"/>
    <w:rsid w:val="007F5208"/>
    <w:rsid w:val="007F6B68"/>
    <w:rsid w:val="00802D6D"/>
    <w:rsid w:val="008041E6"/>
    <w:rsid w:val="00806EBE"/>
    <w:rsid w:val="00807346"/>
    <w:rsid w:val="00807B57"/>
    <w:rsid w:val="008106CF"/>
    <w:rsid w:val="0081311A"/>
    <w:rsid w:val="00814CB0"/>
    <w:rsid w:val="008164F0"/>
    <w:rsid w:val="00820E31"/>
    <w:rsid w:val="00822CD5"/>
    <w:rsid w:val="00823362"/>
    <w:rsid w:val="00824685"/>
    <w:rsid w:val="00824B8F"/>
    <w:rsid w:val="00826ECD"/>
    <w:rsid w:val="008315BD"/>
    <w:rsid w:val="0083549C"/>
    <w:rsid w:val="00836E3C"/>
    <w:rsid w:val="00844F15"/>
    <w:rsid w:val="00856846"/>
    <w:rsid w:val="00866BBD"/>
    <w:rsid w:val="008705C5"/>
    <w:rsid w:val="008711D4"/>
    <w:rsid w:val="008755BD"/>
    <w:rsid w:val="00875E38"/>
    <w:rsid w:val="00882513"/>
    <w:rsid w:val="00885E67"/>
    <w:rsid w:val="00896105"/>
    <w:rsid w:val="008A4824"/>
    <w:rsid w:val="008C3A5E"/>
    <w:rsid w:val="008C7107"/>
    <w:rsid w:val="008C7652"/>
    <w:rsid w:val="008D1F68"/>
    <w:rsid w:val="008D45A5"/>
    <w:rsid w:val="008E75EE"/>
    <w:rsid w:val="008F2D47"/>
    <w:rsid w:val="008F3FB5"/>
    <w:rsid w:val="0091470D"/>
    <w:rsid w:val="009218FA"/>
    <w:rsid w:val="0092213D"/>
    <w:rsid w:val="00927871"/>
    <w:rsid w:val="009311F7"/>
    <w:rsid w:val="0093772A"/>
    <w:rsid w:val="009417C6"/>
    <w:rsid w:val="00943267"/>
    <w:rsid w:val="0095597A"/>
    <w:rsid w:val="009606C4"/>
    <w:rsid w:val="0097314D"/>
    <w:rsid w:val="00974818"/>
    <w:rsid w:val="0097679D"/>
    <w:rsid w:val="0098404B"/>
    <w:rsid w:val="00987BFB"/>
    <w:rsid w:val="00995614"/>
    <w:rsid w:val="009B130F"/>
    <w:rsid w:val="009B7F56"/>
    <w:rsid w:val="009C21EC"/>
    <w:rsid w:val="009C4996"/>
    <w:rsid w:val="009D3474"/>
    <w:rsid w:val="009D523C"/>
    <w:rsid w:val="009E1EB0"/>
    <w:rsid w:val="009F1E55"/>
    <w:rsid w:val="009F33A8"/>
    <w:rsid w:val="009F578A"/>
    <w:rsid w:val="009F650A"/>
    <w:rsid w:val="00A04C06"/>
    <w:rsid w:val="00A16D01"/>
    <w:rsid w:val="00A25B31"/>
    <w:rsid w:val="00A27266"/>
    <w:rsid w:val="00A33320"/>
    <w:rsid w:val="00A41505"/>
    <w:rsid w:val="00A44454"/>
    <w:rsid w:val="00A46318"/>
    <w:rsid w:val="00A50515"/>
    <w:rsid w:val="00A50550"/>
    <w:rsid w:val="00A53176"/>
    <w:rsid w:val="00A617CD"/>
    <w:rsid w:val="00A776D8"/>
    <w:rsid w:val="00A8057E"/>
    <w:rsid w:val="00A808B6"/>
    <w:rsid w:val="00A843E8"/>
    <w:rsid w:val="00A85DA7"/>
    <w:rsid w:val="00A902BA"/>
    <w:rsid w:val="00A94257"/>
    <w:rsid w:val="00AB46AF"/>
    <w:rsid w:val="00AB48D8"/>
    <w:rsid w:val="00AC3D84"/>
    <w:rsid w:val="00AC4F49"/>
    <w:rsid w:val="00AC7E7A"/>
    <w:rsid w:val="00AD2A60"/>
    <w:rsid w:val="00AD3753"/>
    <w:rsid w:val="00AD3BA6"/>
    <w:rsid w:val="00AE25C7"/>
    <w:rsid w:val="00AE343B"/>
    <w:rsid w:val="00AF014B"/>
    <w:rsid w:val="00AF3343"/>
    <w:rsid w:val="00B002A4"/>
    <w:rsid w:val="00B042B0"/>
    <w:rsid w:val="00B069A4"/>
    <w:rsid w:val="00B06C9D"/>
    <w:rsid w:val="00B11556"/>
    <w:rsid w:val="00B13A1B"/>
    <w:rsid w:val="00B13A31"/>
    <w:rsid w:val="00B22995"/>
    <w:rsid w:val="00B42790"/>
    <w:rsid w:val="00B42CA5"/>
    <w:rsid w:val="00B431B0"/>
    <w:rsid w:val="00B654A0"/>
    <w:rsid w:val="00B657D9"/>
    <w:rsid w:val="00B7296B"/>
    <w:rsid w:val="00B73940"/>
    <w:rsid w:val="00B75025"/>
    <w:rsid w:val="00B81BE9"/>
    <w:rsid w:val="00B87447"/>
    <w:rsid w:val="00B9156B"/>
    <w:rsid w:val="00B92127"/>
    <w:rsid w:val="00BA1360"/>
    <w:rsid w:val="00BA28F0"/>
    <w:rsid w:val="00BA740C"/>
    <w:rsid w:val="00BB3284"/>
    <w:rsid w:val="00BB5E49"/>
    <w:rsid w:val="00BC02BB"/>
    <w:rsid w:val="00BC0FE8"/>
    <w:rsid w:val="00BC3A34"/>
    <w:rsid w:val="00BD5F5C"/>
    <w:rsid w:val="00BE7478"/>
    <w:rsid w:val="00BF270C"/>
    <w:rsid w:val="00BF2C09"/>
    <w:rsid w:val="00BF62D7"/>
    <w:rsid w:val="00BF7EB4"/>
    <w:rsid w:val="00C0425F"/>
    <w:rsid w:val="00C042D9"/>
    <w:rsid w:val="00C06970"/>
    <w:rsid w:val="00C10F91"/>
    <w:rsid w:val="00C152FC"/>
    <w:rsid w:val="00C31B80"/>
    <w:rsid w:val="00C31F39"/>
    <w:rsid w:val="00C36296"/>
    <w:rsid w:val="00C51A93"/>
    <w:rsid w:val="00C52138"/>
    <w:rsid w:val="00C52D1F"/>
    <w:rsid w:val="00C6621E"/>
    <w:rsid w:val="00C7325C"/>
    <w:rsid w:val="00C74280"/>
    <w:rsid w:val="00C81865"/>
    <w:rsid w:val="00C8360B"/>
    <w:rsid w:val="00C86ED2"/>
    <w:rsid w:val="00C90EFD"/>
    <w:rsid w:val="00C931E6"/>
    <w:rsid w:val="00C95B19"/>
    <w:rsid w:val="00C96377"/>
    <w:rsid w:val="00CA143A"/>
    <w:rsid w:val="00CA1853"/>
    <w:rsid w:val="00CA4AB1"/>
    <w:rsid w:val="00CA6D0F"/>
    <w:rsid w:val="00CB15A9"/>
    <w:rsid w:val="00CB2FDD"/>
    <w:rsid w:val="00CB4B56"/>
    <w:rsid w:val="00CB6B36"/>
    <w:rsid w:val="00CB6B61"/>
    <w:rsid w:val="00CD6058"/>
    <w:rsid w:val="00CD6966"/>
    <w:rsid w:val="00CF4D8D"/>
    <w:rsid w:val="00D003F2"/>
    <w:rsid w:val="00D14822"/>
    <w:rsid w:val="00D20409"/>
    <w:rsid w:val="00D25B1E"/>
    <w:rsid w:val="00D2666F"/>
    <w:rsid w:val="00D26A70"/>
    <w:rsid w:val="00D32EBA"/>
    <w:rsid w:val="00D343E9"/>
    <w:rsid w:val="00D364FD"/>
    <w:rsid w:val="00D45401"/>
    <w:rsid w:val="00D53915"/>
    <w:rsid w:val="00D56BAF"/>
    <w:rsid w:val="00D63AF7"/>
    <w:rsid w:val="00D65990"/>
    <w:rsid w:val="00D66162"/>
    <w:rsid w:val="00D70982"/>
    <w:rsid w:val="00D749ED"/>
    <w:rsid w:val="00D753FF"/>
    <w:rsid w:val="00D75911"/>
    <w:rsid w:val="00D77BD4"/>
    <w:rsid w:val="00D85455"/>
    <w:rsid w:val="00D86965"/>
    <w:rsid w:val="00D94442"/>
    <w:rsid w:val="00DA4B28"/>
    <w:rsid w:val="00DB25A2"/>
    <w:rsid w:val="00DC1805"/>
    <w:rsid w:val="00DC7E16"/>
    <w:rsid w:val="00DD6934"/>
    <w:rsid w:val="00DE5278"/>
    <w:rsid w:val="00E0340D"/>
    <w:rsid w:val="00E03F38"/>
    <w:rsid w:val="00E040CA"/>
    <w:rsid w:val="00E04906"/>
    <w:rsid w:val="00E122FC"/>
    <w:rsid w:val="00E1259A"/>
    <w:rsid w:val="00E1396B"/>
    <w:rsid w:val="00E13D06"/>
    <w:rsid w:val="00E25C67"/>
    <w:rsid w:val="00E32191"/>
    <w:rsid w:val="00E33366"/>
    <w:rsid w:val="00E374EF"/>
    <w:rsid w:val="00E439EB"/>
    <w:rsid w:val="00E44CD9"/>
    <w:rsid w:val="00E450F3"/>
    <w:rsid w:val="00E45C5C"/>
    <w:rsid w:val="00E50092"/>
    <w:rsid w:val="00E525BA"/>
    <w:rsid w:val="00E563E7"/>
    <w:rsid w:val="00E618FF"/>
    <w:rsid w:val="00E676FF"/>
    <w:rsid w:val="00E75DFF"/>
    <w:rsid w:val="00E75F17"/>
    <w:rsid w:val="00E81781"/>
    <w:rsid w:val="00E82D16"/>
    <w:rsid w:val="00E8386E"/>
    <w:rsid w:val="00EA574B"/>
    <w:rsid w:val="00EB5341"/>
    <w:rsid w:val="00EC00A1"/>
    <w:rsid w:val="00EC49D9"/>
    <w:rsid w:val="00ED6A93"/>
    <w:rsid w:val="00EE13C3"/>
    <w:rsid w:val="00EE4B69"/>
    <w:rsid w:val="00EE501D"/>
    <w:rsid w:val="00EF2FB8"/>
    <w:rsid w:val="00EF3958"/>
    <w:rsid w:val="00EF3D40"/>
    <w:rsid w:val="00F0484D"/>
    <w:rsid w:val="00F04F4B"/>
    <w:rsid w:val="00F11220"/>
    <w:rsid w:val="00F14C5E"/>
    <w:rsid w:val="00F23BB1"/>
    <w:rsid w:val="00F25B69"/>
    <w:rsid w:val="00F35CF4"/>
    <w:rsid w:val="00F4123E"/>
    <w:rsid w:val="00F5177F"/>
    <w:rsid w:val="00F5442D"/>
    <w:rsid w:val="00F609C8"/>
    <w:rsid w:val="00F71174"/>
    <w:rsid w:val="00F74DD7"/>
    <w:rsid w:val="00F97C83"/>
    <w:rsid w:val="00FA0922"/>
    <w:rsid w:val="00FA1786"/>
    <w:rsid w:val="00FA32F2"/>
    <w:rsid w:val="00FA718A"/>
    <w:rsid w:val="00FB114E"/>
    <w:rsid w:val="00FB6304"/>
    <w:rsid w:val="00FC7B40"/>
    <w:rsid w:val="00FD0A88"/>
    <w:rsid w:val="00FD0E64"/>
    <w:rsid w:val="00FE74EA"/>
    <w:rsid w:val="00FF6122"/>
    <w:rsid w:val="00FF61E0"/>
    <w:rsid w:val="00FF7CFD"/>
    <w:rsid w:val="00FF7E5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0821185"/>
  <w15:docId w15:val="{CFE69A2A-920D-40DB-BDEF-A24B21319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66BBD"/>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866BBD"/>
    <w:pPr>
      <w:ind w:left="720"/>
      <w:contextualSpacing/>
    </w:pPr>
  </w:style>
  <w:style w:type="table" w:styleId="Tablaconcuadrcula">
    <w:name w:val="Table Grid"/>
    <w:basedOn w:val="Tablanormal"/>
    <w:uiPriority w:val="59"/>
    <w:rsid w:val="00866B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6BBD"/>
    <w:rPr>
      <w:color w:val="0563C1" w:themeColor="hyperlink"/>
      <w:u w:val="single"/>
    </w:rPr>
  </w:style>
  <w:style w:type="paragraph" w:customStyle="1" w:styleId="Default">
    <w:name w:val="Default"/>
    <w:rsid w:val="00866BBD"/>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iPriority w:val="99"/>
    <w:unhideWhenUsed/>
    <w:rsid w:val="00866BB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66BBD"/>
  </w:style>
  <w:style w:type="paragraph" w:styleId="Piedepgina">
    <w:name w:val="footer"/>
    <w:basedOn w:val="Normal"/>
    <w:link w:val="PiedepginaCar"/>
    <w:uiPriority w:val="99"/>
    <w:unhideWhenUsed/>
    <w:rsid w:val="00866BB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6BBD"/>
  </w:style>
  <w:style w:type="paragraph" w:styleId="Textodeglobo">
    <w:name w:val="Balloon Text"/>
    <w:basedOn w:val="Normal"/>
    <w:link w:val="TextodegloboCar"/>
    <w:uiPriority w:val="99"/>
    <w:semiHidden/>
    <w:unhideWhenUsed/>
    <w:rsid w:val="00604B1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604B18"/>
    <w:rPr>
      <w:rFonts w:ascii="Segoe UI" w:hAnsi="Segoe UI" w:cs="Segoe UI"/>
      <w:sz w:val="18"/>
      <w:szCs w:val="18"/>
    </w:rPr>
  </w:style>
  <w:style w:type="character" w:customStyle="1" w:styleId="apple-converted-space">
    <w:name w:val="apple-converted-space"/>
    <w:basedOn w:val="Fuentedeprrafopredeter"/>
    <w:rsid w:val="007B1E58"/>
  </w:style>
  <w:style w:type="paragraph" w:styleId="Sinespaciado">
    <w:name w:val="No Spacing"/>
    <w:uiPriority w:val="1"/>
    <w:qFormat/>
    <w:rsid w:val="00E0340D"/>
    <w:pPr>
      <w:spacing w:after="0" w:line="240" w:lineRule="auto"/>
    </w:pPr>
  </w:style>
  <w:style w:type="character" w:customStyle="1" w:styleId="il">
    <w:name w:val="il"/>
    <w:basedOn w:val="Fuentedeprrafopredeter"/>
    <w:rsid w:val="005C54F5"/>
  </w:style>
  <w:style w:type="character" w:customStyle="1" w:styleId="m7920058376502890271gmail-m-67881216341177110gmail-il">
    <w:name w:val="m_7920058376502890271gmail-m_-67881216341177110gmail-il"/>
    <w:basedOn w:val="Fuentedeprrafopredeter"/>
    <w:rsid w:val="005C54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0865948">
      <w:bodyDiv w:val="1"/>
      <w:marLeft w:val="0"/>
      <w:marRight w:val="0"/>
      <w:marTop w:val="0"/>
      <w:marBottom w:val="0"/>
      <w:divBdr>
        <w:top w:val="none" w:sz="0" w:space="0" w:color="auto"/>
        <w:left w:val="none" w:sz="0" w:space="0" w:color="auto"/>
        <w:bottom w:val="none" w:sz="0" w:space="0" w:color="auto"/>
        <w:right w:val="none" w:sz="0" w:space="0" w:color="auto"/>
      </w:divBdr>
    </w:div>
    <w:div w:id="442110677">
      <w:bodyDiv w:val="1"/>
      <w:marLeft w:val="0"/>
      <w:marRight w:val="0"/>
      <w:marTop w:val="0"/>
      <w:marBottom w:val="0"/>
      <w:divBdr>
        <w:top w:val="none" w:sz="0" w:space="0" w:color="auto"/>
        <w:left w:val="none" w:sz="0" w:space="0" w:color="auto"/>
        <w:bottom w:val="none" w:sz="0" w:space="0" w:color="auto"/>
        <w:right w:val="none" w:sz="0" w:space="0" w:color="auto"/>
      </w:divBdr>
      <w:divsChild>
        <w:div w:id="68817848">
          <w:marLeft w:val="0"/>
          <w:marRight w:val="0"/>
          <w:marTop w:val="30"/>
          <w:marBottom w:val="0"/>
          <w:divBdr>
            <w:top w:val="none" w:sz="0" w:space="0" w:color="auto"/>
            <w:left w:val="none" w:sz="0" w:space="0" w:color="auto"/>
            <w:bottom w:val="none" w:sz="0" w:space="0" w:color="auto"/>
            <w:right w:val="none" w:sz="0" w:space="0" w:color="auto"/>
          </w:divBdr>
          <w:divsChild>
            <w:div w:id="1263151230">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54579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E029ED-0EEC-45C4-91AC-C11A199CD9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15</Pages>
  <Words>5231</Words>
  <Characters>28773</Characters>
  <Application>Microsoft Office Word</Application>
  <DocSecurity>0</DocSecurity>
  <Lines>239</Lines>
  <Paragraphs>67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Secretaria Tecnica</dc:creator>
  <cp:lastModifiedBy>Apoyo Plenario</cp:lastModifiedBy>
  <cp:revision>18</cp:revision>
  <cp:lastPrinted>2018-06-18T15:39:00Z</cp:lastPrinted>
  <dcterms:created xsi:type="dcterms:W3CDTF">2018-06-15T13:15:00Z</dcterms:created>
  <dcterms:modified xsi:type="dcterms:W3CDTF">2018-06-18T20:40:00Z</dcterms:modified>
</cp:coreProperties>
</file>