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BDC" w:rsidRPr="00633F04" w:rsidRDefault="000A3BDC" w:rsidP="000A3BDC">
      <w:pPr>
        <w:spacing w:after="0" w:line="360" w:lineRule="auto"/>
        <w:jc w:val="both"/>
        <w:rPr>
          <w:rFonts w:ascii="Arial" w:hAnsi="Arial"/>
          <w:lang w:eastAsia="es-MX"/>
        </w:rPr>
      </w:pPr>
      <w:r w:rsidRPr="00633F04">
        <w:rPr>
          <w:rFonts w:ascii="Arial" w:hAnsi="Arial" w:cs="Arial"/>
        </w:rPr>
        <w:t xml:space="preserve">APROBACIÓN DEL PROGRAMA ANUAL DE VIGILANCIA 2017, </w:t>
      </w:r>
      <w:r w:rsidR="00B5682C">
        <w:rPr>
          <w:rFonts w:ascii="Arial" w:hAnsi="Arial" w:cs="Arial"/>
        </w:rPr>
        <w:t xml:space="preserve">PARA VERIFICAR EL CUMPLIMIENTO </w:t>
      </w:r>
      <w:r w:rsidRPr="00633F04">
        <w:rPr>
          <w:rFonts w:ascii="Arial" w:hAnsi="Arial"/>
          <w:lang w:eastAsia="es-MX"/>
        </w:rPr>
        <w:t>DE LAS OBLIGACIONES DE TRANSPARENCIA QUE DEBEN PUBLICAR LOS SUJETOS OBLIGADOS DEL ESTADO DE YUCATÁN EN SUS PORTALES DE INTERNET Y EN LA PLATAFORMA NACIONAL DE TRANSPARENCIA.</w:t>
      </w:r>
    </w:p>
    <w:p w:rsidR="000A3BDC" w:rsidRPr="00633F04" w:rsidRDefault="000A3BDC" w:rsidP="000A3BDC">
      <w:pPr>
        <w:spacing w:after="0" w:line="360" w:lineRule="auto"/>
        <w:jc w:val="both"/>
        <w:rPr>
          <w:rFonts w:ascii="Arial" w:hAnsi="Arial"/>
          <w:lang w:eastAsia="es-MX"/>
        </w:rPr>
      </w:pPr>
    </w:p>
    <w:p w:rsidR="000A3BDC" w:rsidRPr="00CE197E" w:rsidRDefault="000A3BDC" w:rsidP="000A3BDC">
      <w:pPr>
        <w:spacing w:after="0" w:line="360" w:lineRule="auto"/>
        <w:jc w:val="center"/>
        <w:rPr>
          <w:rFonts w:ascii="Arial" w:hAnsi="Arial" w:cs="Arial"/>
          <w:b/>
        </w:rPr>
      </w:pPr>
      <w:r w:rsidRPr="00CE197E">
        <w:rPr>
          <w:rFonts w:ascii="Arial" w:hAnsi="Arial"/>
          <w:b/>
          <w:lang w:eastAsia="es-MX"/>
        </w:rPr>
        <w:t>CONSIDERANDO</w:t>
      </w:r>
    </w:p>
    <w:p w:rsidR="000A3BDC" w:rsidRPr="00633F04" w:rsidRDefault="000A3BDC" w:rsidP="00C87852">
      <w:pPr>
        <w:spacing w:after="0" w:line="360" w:lineRule="auto"/>
        <w:jc w:val="both"/>
        <w:rPr>
          <w:rFonts w:ascii="Arial" w:hAnsi="Arial" w:cs="Arial"/>
          <w:iCs/>
        </w:rPr>
      </w:pPr>
    </w:p>
    <w:p w:rsidR="000A3BDC" w:rsidRPr="00633F04" w:rsidRDefault="000A3BDC" w:rsidP="000A3BDC">
      <w:pPr>
        <w:pStyle w:val="Texto"/>
        <w:spacing w:after="0" w:line="360" w:lineRule="auto"/>
        <w:ind w:firstLine="0"/>
        <w:rPr>
          <w:sz w:val="22"/>
          <w:lang w:eastAsia="es-MX"/>
        </w:rPr>
      </w:pPr>
      <w:r w:rsidRPr="00633F04">
        <w:rPr>
          <w:b/>
          <w:sz w:val="22"/>
        </w:rPr>
        <w:t>PRIMERO.</w:t>
      </w:r>
      <w:r w:rsidRPr="00633F04">
        <w:rPr>
          <w:sz w:val="22"/>
        </w:rPr>
        <w:t xml:space="preserve"> </w:t>
      </w:r>
      <w:r w:rsidRPr="00633F04">
        <w:rPr>
          <w:sz w:val="22"/>
          <w:lang w:eastAsia="es-MX"/>
        </w:rPr>
        <w:t>Que el cuatro de mayo de dos mil quince se publicó en el Diario Oficial de la Federación la Ley General de Transparencia y Acceso a la Información (en adelante Ley General), misma que entró en vigor al día siguiente de su publicación.</w:t>
      </w:r>
    </w:p>
    <w:p w:rsidR="000A3BDC" w:rsidRPr="00633F04" w:rsidRDefault="000A3BDC" w:rsidP="000A3BDC">
      <w:pPr>
        <w:pStyle w:val="Texto"/>
        <w:spacing w:after="0" w:line="360" w:lineRule="auto"/>
        <w:ind w:firstLine="0"/>
        <w:rPr>
          <w:sz w:val="22"/>
          <w:lang w:eastAsia="es-MX"/>
        </w:rPr>
      </w:pPr>
    </w:p>
    <w:p w:rsidR="000A3BDC" w:rsidRPr="000A3BDC" w:rsidRDefault="000A3BDC" w:rsidP="000A3BDC">
      <w:pPr>
        <w:pStyle w:val="Default"/>
        <w:spacing w:line="360" w:lineRule="auto"/>
        <w:jc w:val="both"/>
        <w:rPr>
          <w:sz w:val="22"/>
          <w:szCs w:val="22"/>
        </w:rPr>
      </w:pPr>
      <w:r w:rsidRPr="00633F04">
        <w:rPr>
          <w:b/>
          <w:sz w:val="22"/>
          <w:szCs w:val="22"/>
          <w:lang w:eastAsia="es-MX"/>
        </w:rPr>
        <w:t>SEGUNDO.</w:t>
      </w:r>
      <w:r w:rsidRPr="00633F04">
        <w:rPr>
          <w:sz w:val="22"/>
          <w:szCs w:val="22"/>
          <w:lang w:eastAsia="es-MX"/>
        </w:rPr>
        <w:t xml:space="preserve"> </w:t>
      </w:r>
      <w:r w:rsidRPr="000A3BDC">
        <w:rPr>
          <w:sz w:val="22"/>
          <w:szCs w:val="22"/>
        </w:rPr>
        <w:t>Que el artículo 63 de la Ley General prevé que los organismos garantes, de oficio o a petición de los particulares, verificarán el cumplimiento que los sujetos obligados den a l</w:t>
      </w:r>
      <w:r w:rsidRPr="00633F04">
        <w:rPr>
          <w:sz w:val="22"/>
          <w:szCs w:val="22"/>
        </w:rPr>
        <w:t>as disposiciones previstas en su</w:t>
      </w:r>
      <w:r w:rsidRPr="000A3BDC">
        <w:rPr>
          <w:sz w:val="22"/>
          <w:szCs w:val="22"/>
        </w:rPr>
        <w:t xml:space="preserve"> Título Quinto; y que las denuncias presentadas por los particulares podrán realizarse en cualquier momento, de conformidad con el procedimiento señalado en la Ley General. </w:t>
      </w:r>
    </w:p>
    <w:p w:rsidR="000A3BDC" w:rsidRPr="00633F04" w:rsidRDefault="000A3BDC" w:rsidP="000A3BDC">
      <w:pPr>
        <w:autoSpaceDE w:val="0"/>
        <w:autoSpaceDN w:val="0"/>
        <w:adjustRightInd w:val="0"/>
        <w:spacing w:after="0" w:line="360" w:lineRule="auto"/>
        <w:jc w:val="both"/>
        <w:rPr>
          <w:rFonts w:ascii="Arial" w:hAnsi="Arial" w:cs="Arial,Bold"/>
          <w:bCs/>
          <w:szCs w:val="21"/>
        </w:rPr>
      </w:pPr>
    </w:p>
    <w:p w:rsidR="008269DA" w:rsidRPr="008269DA" w:rsidRDefault="00633F04" w:rsidP="008269DA">
      <w:pPr>
        <w:autoSpaceDE w:val="0"/>
        <w:autoSpaceDN w:val="0"/>
        <w:adjustRightInd w:val="0"/>
        <w:spacing w:after="0" w:line="360" w:lineRule="auto"/>
        <w:jc w:val="both"/>
        <w:rPr>
          <w:rFonts w:ascii="Arial" w:hAnsi="Arial" w:cs="Arial"/>
          <w:color w:val="000000"/>
        </w:rPr>
      </w:pPr>
      <w:r>
        <w:rPr>
          <w:rFonts w:ascii="Arial" w:hAnsi="Arial" w:cs="Arial"/>
          <w:b/>
          <w:color w:val="000000"/>
        </w:rPr>
        <w:t xml:space="preserve">TERCERO. </w:t>
      </w:r>
      <w:r w:rsidR="008269DA" w:rsidRPr="008269DA">
        <w:rPr>
          <w:rFonts w:ascii="Arial" w:hAnsi="Arial" w:cs="Arial"/>
          <w:color w:val="000000"/>
        </w:rPr>
        <w:t xml:space="preserve">Que el artículo 85 de la Ley General señala que los organismos garantes vigilarán que las obligaciones de transparencia que publiquen los sujetos obligados cumplan con lo dispuesto en los artículos 70 a 83 de la Ley General y demás disposiciones aplicables. </w:t>
      </w:r>
    </w:p>
    <w:p w:rsidR="008269DA" w:rsidRPr="00633F04" w:rsidRDefault="008269DA" w:rsidP="000A3BDC">
      <w:pPr>
        <w:autoSpaceDE w:val="0"/>
        <w:autoSpaceDN w:val="0"/>
        <w:adjustRightInd w:val="0"/>
        <w:spacing w:after="0" w:line="360" w:lineRule="auto"/>
        <w:jc w:val="both"/>
        <w:rPr>
          <w:rFonts w:ascii="Arial" w:hAnsi="Arial" w:cs="Arial,Bold"/>
          <w:bCs/>
          <w:szCs w:val="21"/>
        </w:rPr>
      </w:pPr>
    </w:p>
    <w:p w:rsidR="008269DA" w:rsidRPr="008269DA" w:rsidRDefault="00633F04" w:rsidP="008269DA">
      <w:pPr>
        <w:autoSpaceDE w:val="0"/>
        <w:autoSpaceDN w:val="0"/>
        <w:adjustRightInd w:val="0"/>
        <w:spacing w:after="0" w:line="360" w:lineRule="auto"/>
        <w:jc w:val="both"/>
        <w:rPr>
          <w:rFonts w:ascii="Arial" w:hAnsi="Arial" w:cs="Arial"/>
          <w:color w:val="000000"/>
        </w:rPr>
      </w:pPr>
      <w:r w:rsidRPr="00633F04">
        <w:rPr>
          <w:rFonts w:ascii="Arial" w:hAnsi="Arial" w:cs="Arial"/>
          <w:b/>
          <w:color w:val="000000"/>
        </w:rPr>
        <w:t>CUARTO.</w:t>
      </w:r>
      <w:r>
        <w:rPr>
          <w:rFonts w:ascii="Arial" w:hAnsi="Arial" w:cs="Arial"/>
          <w:color w:val="000000"/>
        </w:rPr>
        <w:t xml:space="preserve"> </w:t>
      </w:r>
      <w:r w:rsidR="008269DA" w:rsidRPr="008269DA">
        <w:rPr>
          <w:rFonts w:ascii="Arial" w:hAnsi="Arial" w:cs="Arial"/>
          <w:color w:val="000000"/>
        </w:rPr>
        <w:t>Que el artículo 86 de la Ley General establece que las acciones de vigilancia se realizarán a tra</w:t>
      </w:r>
      <w:r w:rsidR="00870845">
        <w:rPr>
          <w:rFonts w:ascii="Arial" w:hAnsi="Arial" w:cs="Arial"/>
          <w:color w:val="000000"/>
        </w:rPr>
        <w:t>vés de la verificación virtual, y que e</w:t>
      </w:r>
      <w:r w:rsidR="008269DA" w:rsidRPr="008269DA">
        <w:rPr>
          <w:rFonts w:ascii="Arial" w:hAnsi="Arial" w:cs="Arial"/>
          <w:color w:val="000000"/>
        </w:rPr>
        <w:t xml:space="preserve">sta vigilancia surgirá de los resultados de la verificación que se lleve a cabo de manera oficiosa por los organismos garantes al portal de Internet de los sujetos obligados o de la Plataforma Nacional de Transparencia, ya sea de forma aleatoria o </w:t>
      </w:r>
      <w:proofErr w:type="spellStart"/>
      <w:r w:rsidR="008269DA" w:rsidRPr="008269DA">
        <w:rPr>
          <w:rFonts w:ascii="Arial" w:hAnsi="Arial" w:cs="Arial"/>
          <w:color w:val="000000"/>
        </w:rPr>
        <w:t>muestral</w:t>
      </w:r>
      <w:proofErr w:type="spellEnd"/>
      <w:r w:rsidR="008269DA" w:rsidRPr="008269DA">
        <w:rPr>
          <w:rFonts w:ascii="Arial" w:hAnsi="Arial" w:cs="Arial"/>
          <w:color w:val="000000"/>
        </w:rPr>
        <w:t xml:space="preserve"> y periódica. </w:t>
      </w:r>
    </w:p>
    <w:p w:rsidR="008269DA" w:rsidRPr="00633F04" w:rsidRDefault="008269DA" w:rsidP="000A3BDC">
      <w:pPr>
        <w:autoSpaceDE w:val="0"/>
        <w:autoSpaceDN w:val="0"/>
        <w:adjustRightInd w:val="0"/>
        <w:spacing w:after="0" w:line="360" w:lineRule="auto"/>
        <w:jc w:val="both"/>
        <w:rPr>
          <w:rFonts w:ascii="Arial" w:hAnsi="Arial" w:cs="Arial,Bold"/>
          <w:bCs/>
          <w:szCs w:val="21"/>
        </w:rPr>
      </w:pPr>
    </w:p>
    <w:p w:rsidR="008269DA" w:rsidRPr="008269DA" w:rsidRDefault="00633F04" w:rsidP="008269DA">
      <w:pPr>
        <w:autoSpaceDE w:val="0"/>
        <w:autoSpaceDN w:val="0"/>
        <w:adjustRightInd w:val="0"/>
        <w:spacing w:after="0" w:line="360" w:lineRule="auto"/>
        <w:jc w:val="both"/>
        <w:rPr>
          <w:rFonts w:ascii="Arial" w:hAnsi="Arial" w:cs="Arial"/>
          <w:color w:val="000000"/>
        </w:rPr>
      </w:pPr>
      <w:r>
        <w:rPr>
          <w:rFonts w:ascii="Arial" w:hAnsi="Arial" w:cs="Arial"/>
          <w:b/>
          <w:color w:val="000000"/>
        </w:rPr>
        <w:t xml:space="preserve">QUINTO. </w:t>
      </w:r>
      <w:r w:rsidR="008269DA" w:rsidRPr="008269DA">
        <w:rPr>
          <w:rFonts w:ascii="Arial" w:hAnsi="Arial" w:cs="Arial"/>
          <w:color w:val="000000"/>
        </w:rPr>
        <w:t>Que el artículo 87 de la Ley General prevé que la verificación tendrá por objeto revisar y constatar el debido cumplimiento a las obligaciones de transparencia en términos de lo previs</w:t>
      </w:r>
      <w:r w:rsidR="00870845">
        <w:rPr>
          <w:rFonts w:ascii="Arial" w:hAnsi="Arial" w:cs="Arial"/>
          <w:color w:val="000000"/>
        </w:rPr>
        <w:t>to en los artículos 70 a 83 de la propia</w:t>
      </w:r>
      <w:r w:rsidR="008269DA" w:rsidRPr="008269DA">
        <w:rPr>
          <w:rFonts w:ascii="Arial" w:hAnsi="Arial" w:cs="Arial"/>
          <w:color w:val="000000"/>
        </w:rPr>
        <w:t xml:space="preserve"> Ley, según corresponda a cada sujeto obligado y demás disposiciones aplicables. </w:t>
      </w:r>
    </w:p>
    <w:p w:rsidR="000A3BDC" w:rsidRPr="00633F04" w:rsidRDefault="00633F04" w:rsidP="000A3BDC">
      <w:pPr>
        <w:autoSpaceDE w:val="0"/>
        <w:autoSpaceDN w:val="0"/>
        <w:adjustRightInd w:val="0"/>
        <w:spacing w:after="0" w:line="360" w:lineRule="auto"/>
        <w:jc w:val="both"/>
        <w:rPr>
          <w:rFonts w:ascii="Arial" w:hAnsi="Arial"/>
          <w:lang w:eastAsia="es-MX"/>
        </w:rPr>
      </w:pPr>
      <w:r>
        <w:rPr>
          <w:rFonts w:ascii="Arial" w:hAnsi="Arial"/>
          <w:b/>
          <w:lang w:eastAsia="es-MX"/>
        </w:rPr>
        <w:lastRenderedPageBreak/>
        <w:t>SEXTO</w:t>
      </w:r>
      <w:r w:rsidR="000A3BDC" w:rsidRPr="00633F04">
        <w:rPr>
          <w:rFonts w:ascii="Arial" w:hAnsi="Arial"/>
          <w:b/>
          <w:lang w:eastAsia="es-MX"/>
        </w:rPr>
        <w:t xml:space="preserve">. </w:t>
      </w:r>
      <w:r w:rsidR="000A3BDC" w:rsidRPr="00633F04">
        <w:rPr>
          <w:rFonts w:ascii="Arial" w:hAnsi="Arial"/>
          <w:lang w:eastAsia="es-MX"/>
        </w:rPr>
        <w:t>Que el trece de abril de dos mil dieciséis, el Pleno del Consejo Nacional del Sistema Nacional de Transparencia, Acceso a la Información Pública y</w:t>
      </w:r>
      <w:r w:rsidR="008269DA" w:rsidRPr="00633F04">
        <w:rPr>
          <w:rFonts w:ascii="Arial" w:hAnsi="Arial"/>
          <w:lang w:eastAsia="es-MX"/>
        </w:rPr>
        <w:t xml:space="preserve"> Protección de Datos Personales</w:t>
      </w:r>
      <w:r w:rsidR="000A3BDC" w:rsidRPr="00633F04">
        <w:rPr>
          <w:rFonts w:ascii="Arial" w:hAnsi="Arial"/>
          <w:lang w:eastAsia="es-MX"/>
        </w:rPr>
        <w:t xml:space="preserve"> </w:t>
      </w:r>
      <w:r w:rsidR="008269DA" w:rsidRPr="00633F04">
        <w:rPr>
          <w:rFonts w:ascii="Arial" w:hAnsi="Arial"/>
          <w:lang w:eastAsia="es-MX"/>
        </w:rPr>
        <w:t>(</w:t>
      </w:r>
      <w:r w:rsidR="000A3BDC" w:rsidRPr="00633F04">
        <w:rPr>
          <w:rFonts w:ascii="Arial" w:hAnsi="Arial"/>
          <w:lang w:eastAsia="es-MX"/>
        </w:rPr>
        <w:t>en lo sucesivo Sistema Nacional</w:t>
      </w:r>
      <w:r w:rsidR="008269DA" w:rsidRPr="00633F04">
        <w:rPr>
          <w:rFonts w:ascii="Arial" w:hAnsi="Arial"/>
          <w:lang w:eastAsia="es-MX"/>
        </w:rPr>
        <w:t>)</w:t>
      </w:r>
      <w:r w:rsidR="000A3BDC" w:rsidRPr="00633F04">
        <w:rPr>
          <w:rFonts w:ascii="Arial" w:hAnsi="Arial"/>
          <w:lang w:eastAsia="es-MX"/>
        </w:rPr>
        <w:t>, emitió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en adelante Lineamientos Técnicos Generales, publicados en el Diario Oficial de la Federación el cuatro de mayo de dos mil dieciséis; los cuales entraron en vigor al día siguiente de su publicación.</w:t>
      </w:r>
    </w:p>
    <w:p w:rsidR="000A3BDC" w:rsidRPr="00633F04" w:rsidRDefault="000A3BDC" w:rsidP="000A3BDC">
      <w:pPr>
        <w:autoSpaceDE w:val="0"/>
        <w:autoSpaceDN w:val="0"/>
        <w:adjustRightInd w:val="0"/>
        <w:spacing w:after="0" w:line="360" w:lineRule="auto"/>
        <w:jc w:val="both"/>
        <w:rPr>
          <w:rFonts w:ascii="Arial" w:hAnsi="Arial"/>
          <w:lang w:eastAsia="es-MX"/>
        </w:rPr>
      </w:pPr>
    </w:p>
    <w:p w:rsidR="000A3BDC" w:rsidRPr="00633F04" w:rsidRDefault="000A3BDC" w:rsidP="000A3BDC">
      <w:pPr>
        <w:autoSpaceDE w:val="0"/>
        <w:autoSpaceDN w:val="0"/>
        <w:adjustRightInd w:val="0"/>
        <w:spacing w:after="0" w:line="360" w:lineRule="auto"/>
        <w:jc w:val="both"/>
        <w:rPr>
          <w:rFonts w:ascii="Arial" w:hAnsi="Arial"/>
          <w:lang w:eastAsia="es-MX"/>
        </w:rPr>
      </w:pPr>
      <w:r w:rsidRPr="00633F04">
        <w:rPr>
          <w:rFonts w:ascii="Arial" w:hAnsi="Arial"/>
          <w:b/>
          <w:lang w:eastAsia="es-MX"/>
        </w:rPr>
        <w:t>S</w:t>
      </w:r>
      <w:r w:rsidR="00633F04">
        <w:rPr>
          <w:rFonts w:ascii="Arial" w:hAnsi="Arial"/>
          <w:b/>
          <w:lang w:eastAsia="es-MX"/>
        </w:rPr>
        <w:t>ÉPTIMO</w:t>
      </w:r>
      <w:r w:rsidRPr="00633F04">
        <w:rPr>
          <w:rFonts w:ascii="Arial" w:hAnsi="Arial"/>
          <w:b/>
          <w:lang w:eastAsia="es-MX"/>
        </w:rPr>
        <w:t xml:space="preserve">. </w:t>
      </w:r>
      <w:r w:rsidRPr="00633F04">
        <w:rPr>
          <w:rFonts w:ascii="Arial" w:hAnsi="Arial"/>
          <w:lang w:eastAsia="es-MX"/>
        </w:rPr>
        <w:t xml:space="preserve">Que de conformidad con lo dispuesto en el artículo Segundo Transitorio de los Lineamientos Técnicos Generales, a partir de su entrada en vigor se estableció un plazo de seis meses para que los sujetos obligados incorporen en sus portales de Internet y a la Plataforma Nacional de Transparencia, la información a que se refieren los capítulos I al V del Título Quinto de la Ley General. </w:t>
      </w:r>
    </w:p>
    <w:p w:rsidR="000A3BDC" w:rsidRPr="00633F04" w:rsidRDefault="000A3BDC" w:rsidP="000A3BDC">
      <w:pPr>
        <w:autoSpaceDE w:val="0"/>
        <w:autoSpaceDN w:val="0"/>
        <w:adjustRightInd w:val="0"/>
        <w:spacing w:after="0" w:line="360" w:lineRule="auto"/>
        <w:jc w:val="both"/>
        <w:rPr>
          <w:rFonts w:ascii="Arial" w:hAnsi="Arial"/>
          <w:lang w:eastAsia="es-MX"/>
        </w:rPr>
      </w:pPr>
    </w:p>
    <w:p w:rsidR="000A3BDC" w:rsidRPr="00633F04" w:rsidRDefault="00633F04" w:rsidP="000A3BDC">
      <w:pPr>
        <w:autoSpaceDE w:val="0"/>
        <w:autoSpaceDN w:val="0"/>
        <w:adjustRightInd w:val="0"/>
        <w:spacing w:after="0" w:line="360" w:lineRule="auto"/>
        <w:jc w:val="both"/>
        <w:rPr>
          <w:rFonts w:ascii="Arial" w:hAnsi="Arial"/>
          <w:lang w:eastAsia="es-MX"/>
        </w:rPr>
      </w:pPr>
      <w:r w:rsidRPr="00633F04">
        <w:rPr>
          <w:rFonts w:ascii="Arial" w:hAnsi="Arial"/>
          <w:b/>
          <w:lang w:eastAsia="es-MX"/>
        </w:rPr>
        <w:t>OCTAVO.</w:t>
      </w:r>
      <w:r>
        <w:rPr>
          <w:rFonts w:ascii="Arial" w:hAnsi="Arial"/>
          <w:lang w:eastAsia="es-MX"/>
        </w:rPr>
        <w:t xml:space="preserve"> </w:t>
      </w:r>
      <w:r w:rsidR="000A3BDC" w:rsidRPr="00633F04">
        <w:rPr>
          <w:rFonts w:ascii="Arial" w:hAnsi="Arial"/>
          <w:lang w:eastAsia="es-MX"/>
        </w:rPr>
        <w:t xml:space="preserve">Por acuerdo del Sistema Nacional, publicado en el Diario Oficial de la Federación el dos de noviembre de dos mil dieciséis, el plazo de seis meses referido en el </w:t>
      </w:r>
      <w:r w:rsidR="00870845">
        <w:rPr>
          <w:rFonts w:ascii="Arial" w:hAnsi="Arial"/>
          <w:lang w:eastAsia="es-MX"/>
        </w:rPr>
        <w:t>considerando</w:t>
      </w:r>
      <w:r w:rsidR="000A3BDC" w:rsidRPr="00633F04">
        <w:rPr>
          <w:rFonts w:ascii="Arial" w:hAnsi="Arial"/>
          <w:lang w:eastAsia="es-MX"/>
        </w:rPr>
        <w:t xml:space="preserve"> anterior, se amplió por seis meses más, estableciéndose como fecha límite para la publicación de la información el cuatro de mayo de dos mil diecisiete.</w:t>
      </w:r>
    </w:p>
    <w:p w:rsidR="000A3BDC" w:rsidRPr="00633F04" w:rsidRDefault="000A3BDC" w:rsidP="000A3BDC">
      <w:pPr>
        <w:autoSpaceDE w:val="0"/>
        <w:autoSpaceDN w:val="0"/>
        <w:adjustRightInd w:val="0"/>
        <w:spacing w:after="0" w:line="360" w:lineRule="auto"/>
        <w:jc w:val="both"/>
        <w:rPr>
          <w:rFonts w:ascii="Arial" w:hAnsi="Arial"/>
          <w:b/>
          <w:lang w:eastAsia="es-MX"/>
        </w:rPr>
      </w:pPr>
    </w:p>
    <w:p w:rsidR="000A3BDC" w:rsidRPr="00633F04" w:rsidRDefault="00633F04" w:rsidP="000A3BDC">
      <w:pPr>
        <w:autoSpaceDE w:val="0"/>
        <w:autoSpaceDN w:val="0"/>
        <w:adjustRightInd w:val="0"/>
        <w:spacing w:after="0" w:line="360" w:lineRule="auto"/>
        <w:jc w:val="both"/>
        <w:rPr>
          <w:rFonts w:ascii="Arial" w:hAnsi="Arial"/>
          <w:lang w:eastAsia="es-MX"/>
        </w:rPr>
      </w:pPr>
      <w:r>
        <w:rPr>
          <w:rFonts w:ascii="Arial" w:hAnsi="Arial"/>
          <w:b/>
          <w:lang w:eastAsia="es-MX"/>
        </w:rPr>
        <w:t xml:space="preserve">NOVENO. </w:t>
      </w:r>
      <w:r w:rsidR="000A3BDC" w:rsidRPr="00633F04">
        <w:rPr>
          <w:rFonts w:ascii="Arial" w:hAnsi="Arial"/>
          <w:lang w:eastAsia="es-MX"/>
        </w:rPr>
        <w:t>Que según lo establecido en el artículo Tercero Transitorio de los Lineamientos Técnico Generales, una vez transcurrido el periodo de carga inicial de la información en la Plataforma Nacional de Transparencia y en los portales de Internet por parte de los sujetos obligados, los organismos garantes realizarán una primera verificación, con base en los criterios establecidos en los Lineamientos Técnicos Generales y bajo la normatividad de verificación que éstos determinen, la cual no tendrá para los sujetos obligados efectos vinculantes con lo establecido en el artículo 88 del Capítulo VI de la Ley General, y se llevará a cabo de conformidad con las acciones de vigilancia que los propios organismos fijen.</w:t>
      </w:r>
    </w:p>
    <w:p w:rsidR="000A3BDC" w:rsidRPr="00633F04" w:rsidRDefault="000A3BDC" w:rsidP="00C87852">
      <w:pPr>
        <w:spacing w:after="0" w:line="360" w:lineRule="auto"/>
        <w:jc w:val="both"/>
        <w:rPr>
          <w:rFonts w:ascii="Arial" w:hAnsi="Arial" w:cs="Arial"/>
          <w:iCs/>
        </w:rPr>
      </w:pPr>
    </w:p>
    <w:p w:rsidR="000A3BDC" w:rsidRPr="00633F04" w:rsidRDefault="00633F04" w:rsidP="000A3BDC">
      <w:pPr>
        <w:autoSpaceDE w:val="0"/>
        <w:autoSpaceDN w:val="0"/>
        <w:adjustRightInd w:val="0"/>
        <w:spacing w:after="0" w:line="360" w:lineRule="auto"/>
        <w:jc w:val="both"/>
        <w:rPr>
          <w:rFonts w:ascii="Arial" w:hAnsi="Arial"/>
          <w:lang w:eastAsia="es-MX"/>
        </w:rPr>
      </w:pPr>
      <w:r>
        <w:rPr>
          <w:rFonts w:ascii="Arial" w:hAnsi="Arial"/>
          <w:b/>
          <w:lang w:eastAsia="es-MX"/>
        </w:rPr>
        <w:lastRenderedPageBreak/>
        <w:t>DÉCIMO</w:t>
      </w:r>
      <w:r w:rsidR="000A3BDC" w:rsidRPr="00633F04">
        <w:rPr>
          <w:rFonts w:ascii="Arial" w:hAnsi="Arial"/>
          <w:b/>
          <w:lang w:eastAsia="es-MX"/>
        </w:rPr>
        <w:t xml:space="preserve">. </w:t>
      </w:r>
      <w:r w:rsidR="000A3BDC" w:rsidRPr="00633F04">
        <w:rPr>
          <w:rFonts w:ascii="Arial" w:hAnsi="Arial"/>
          <w:lang w:eastAsia="es-MX"/>
        </w:rPr>
        <w:t xml:space="preserve">Que el dos de mayo de dos mil dieciséis, el Ejecutivo del Estado difundió en el Diario Oficial del Gobierno del Estado de Yucatán, el Decreto número 388/2016 por el que se emite la Ley de Transparencia y Acceso a la Información Pública del Estado de Yucatán, la cual </w:t>
      </w:r>
      <w:r w:rsidR="000A3BDC" w:rsidRPr="00633F04">
        <w:rPr>
          <w:rFonts w:ascii="Arial" w:hAnsi="Arial" w:cs="Arial"/>
          <w:lang w:eastAsia="es-MX"/>
        </w:rPr>
        <w:t xml:space="preserve">de conformidad con su artículo Primero Transitorio </w:t>
      </w:r>
      <w:r w:rsidR="000A3BDC" w:rsidRPr="00633F04">
        <w:rPr>
          <w:rFonts w:ascii="Arial" w:hAnsi="Arial"/>
          <w:lang w:eastAsia="es-MX"/>
        </w:rPr>
        <w:t>entró en vigor al día siguiente de su publicación.</w:t>
      </w:r>
    </w:p>
    <w:p w:rsidR="000A3BDC" w:rsidRPr="00633F04" w:rsidRDefault="000A3BDC" w:rsidP="000A3BDC">
      <w:pPr>
        <w:pStyle w:val="Prrafodelista"/>
        <w:spacing w:after="0" w:line="360" w:lineRule="auto"/>
        <w:rPr>
          <w:rFonts w:ascii="Arial" w:hAnsi="Arial"/>
          <w:lang w:eastAsia="es-MX"/>
        </w:rPr>
      </w:pPr>
    </w:p>
    <w:p w:rsidR="000A3BDC" w:rsidRPr="00633F04" w:rsidRDefault="000A3BDC" w:rsidP="000A3BDC">
      <w:pPr>
        <w:autoSpaceDE w:val="0"/>
        <w:autoSpaceDN w:val="0"/>
        <w:adjustRightInd w:val="0"/>
        <w:spacing w:after="0" w:line="360" w:lineRule="auto"/>
        <w:jc w:val="both"/>
        <w:rPr>
          <w:rFonts w:ascii="Arial" w:hAnsi="Arial"/>
          <w:lang w:eastAsia="es-MX"/>
        </w:rPr>
      </w:pPr>
      <w:r w:rsidRPr="00633F04">
        <w:rPr>
          <w:rFonts w:ascii="Arial" w:hAnsi="Arial"/>
          <w:b/>
          <w:lang w:eastAsia="es-MX"/>
        </w:rPr>
        <w:t>DÉCIMO</w:t>
      </w:r>
      <w:r w:rsidR="00633F04">
        <w:rPr>
          <w:rFonts w:ascii="Arial" w:hAnsi="Arial"/>
          <w:b/>
          <w:lang w:eastAsia="es-MX"/>
        </w:rPr>
        <w:t xml:space="preserve"> PRIMERO</w:t>
      </w:r>
      <w:r w:rsidRPr="00633F04">
        <w:rPr>
          <w:rFonts w:ascii="Arial" w:hAnsi="Arial"/>
          <w:b/>
          <w:lang w:eastAsia="es-MX"/>
        </w:rPr>
        <w:t xml:space="preserve">. </w:t>
      </w:r>
      <w:r w:rsidRPr="00633F04">
        <w:rPr>
          <w:rFonts w:ascii="Arial" w:hAnsi="Arial"/>
          <w:lang w:eastAsia="es-MX"/>
        </w:rPr>
        <w:t>Que el numeral 66 de la Ley de Transparencia y Acceso a la Información Pública del Estado de Yucatán dispone que la información sujeta a las obligaciones de transparencia será publicada de manera clara, estructurada y entendible, a través del sitio web de los sujetos obligados y de la Plataforma Nacional de Transparencia, de conformidad con los lineamientos generales que expida el Sistema Nacional de Transparencia, Acceso a la Información Pública y Protección de Datos Personales y demás normatividad aplicable.</w:t>
      </w:r>
    </w:p>
    <w:p w:rsidR="000A3BDC" w:rsidRPr="00633F04" w:rsidRDefault="000A3BDC" w:rsidP="000A3BDC">
      <w:pPr>
        <w:autoSpaceDE w:val="0"/>
        <w:autoSpaceDN w:val="0"/>
        <w:adjustRightInd w:val="0"/>
        <w:spacing w:after="0" w:line="360" w:lineRule="auto"/>
        <w:jc w:val="both"/>
        <w:rPr>
          <w:rFonts w:ascii="Arial" w:hAnsi="Arial"/>
          <w:b/>
          <w:lang w:eastAsia="es-MX"/>
        </w:rPr>
      </w:pPr>
    </w:p>
    <w:p w:rsidR="000A3BDC" w:rsidRPr="00633F04" w:rsidRDefault="000A3BDC" w:rsidP="000A3BDC">
      <w:pPr>
        <w:autoSpaceDE w:val="0"/>
        <w:autoSpaceDN w:val="0"/>
        <w:adjustRightInd w:val="0"/>
        <w:spacing w:after="0" w:line="360" w:lineRule="auto"/>
        <w:jc w:val="both"/>
        <w:rPr>
          <w:rFonts w:ascii="Arial" w:hAnsi="Arial"/>
          <w:lang w:eastAsia="es-MX"/>
        </w:rPr>
      </w:pPr>
      <w:r w:rsidRPr="00633F04">
        <w:rPr>
          <w:rFonts w:ascii="Arial" w:hAnsi="Arial"/>
          <w:b/>
          <w:lang w:eastAsia="es-MX"/>
        </w:rPr>
        <w:t xml:space="preserve">DÉCIMO </w:t>
      </w:r>
      <w:r w:rsidR="00633F04">
        <w:rPr>
          <w:rFonts w:ascii="Arial" w:hAnsi="Arial"/>
          <w:b/>
          <w:lang w:eastAsia="es-MX"/>
        </w:rPr>
        <w:t>SEGUNDO</w:t>
      </w:r>
      <w:r w:rsidRPr="00633F04">
        <w:rPr>
          <w:rFonts w:ascii="Arial" w:hAnsi="Arial"/>
          <w:b/>
          <w:lang w:eastAsia="es-MX"/>
        </w:rPr>
        <w:t>.</w:t>
      </w:r>
      <w:r w:rsidRPr="00633F04">
        <w:rPr>
          <w:rFonts w:ascii="Arial" w:hAnsi="Arial"/>
          <w:lang w:eastAsia="es-MX"/>
        </w:rPr>
        <w:t xml:space="preserve"> Que el artículo 68 de la Ley de Transparencia y Acceso a la Información Pública del Estado de Yucatán establece que el Instituto de oficio o a petición de los particulares, verificará el cumplimiento que los sujetos obligados den a las obligaciones establecidas en su Capítulo II.</w:t>
      </w:r>
    </w:p>
    <w:p w:rsidR="000A3BDC" w:rsidRPr="00633F04" w:rsidRDefault="000A3BDC" w:rsidP="000A3BDC">
      <w:pPr>
        <w:autoSpaceDE w:val="0"/>
        <w:autoSpaceDN w:val="0"/>
        <w:adjustRightInd w:val="0"/>
        <w:spacing w:after="0" w:line="360" w:lineRule="auto"/>
        <w:jc w:val="both"/>
        <w:rPr>
          <w:rFonts w:ascii="Arial" w:hAnsi="Arial"/>
          <w:b/>
          <w:lang w:eastAsia="es-MX"/>
        </w:rPr>
      </w:pPr>
    </w:p>
    <w:p w:rsidR="000A3BDC" w:rsidRPr="00633F04" w:rsidRDefault="000A3BDC" w:rsidP="000A3BDC">
      <w:pPr>
        <w:autoSpaceDE w:val="0"/>
        <w:autoSpaceDN w:val="0"/>
        <w:adjustRightInd w:val="0"/>
        <w:spacing w:after="0" w:line="360" w:lineRule="auto"/>
        <w:jc w:val="both"/>
        <w:rPr>
          <w:rFonts w:ascii="Arial" w:hAnsi="Arial"/>
          <w:lang w:eastAsia="es-MX"/>
        </w:rPr>
      </w:pPr>
      <w:r w:rsidRPr="00633F04">
        <w:rPr>
          <w:rFonts w:ascii="Arial" w:hAnsi="Arial"/>
          <w:b/>
          <w:lang w:eastAsia="es-MX"/>
        </w:rPr>
        <w:t xml:space="preserve">DÉCIMO </w:t>
      </w:r>
      <w:r w:rsidR="00633F04">
        <w:rPr>
          <w:rFonts w:ascii="Arial" w:hAnsi="Arial"/>
          <w:b/>
          <w:lang w:eastAsia="es-MX"/>
        </w:rPr>
        <w:t>TERCERO</w:t>
      </w:r>
      <w:r w:rsidRPr="00633F04">
        <w:rPr>
          <w:rFonts w:ascii="Arial" w:hAnsi="Arial"/>
          <w:b/>
          <w:lang w:eastAsia="es-MX"/>
        </w:rPr>
        <w:t xml:space="preserve">. </w:t>
      </w:r>
      <w:r w:rsidRPr="00633F04">
        <w:rPr>
          <w:rFonts w:ascii="Arial" w:hAnsi="Arial"/>
          <w:lang w:eastAsia="es-MX"/>
        </w:rPr>
        <w:t>Que las nuevas obligaciones establecidas en los artículos 70 al 82 de la Ley General, serán aplicables para los sujetos obligados sólo respecto de la información que se genere a partir del cinco de mayo de dos mil quince; lo anterior en términos de lo señalado en el artículo Décimo Primero Transitorio de la Ley de Transparencia y Acceso a la Información Pública del Estado de Yucatán.</w:t>
      </w:r>
    </w:p>
    <w:p w:rsidR="000A3BDC" w:rsidRPr="00633F04" w:rsidRDefault="000A3BDC" w:rsidP="00C87852">
      <w:pPr>
        <w:spacing w:after="0" w:line="360" w:lineRule="auto"/>
        <w:jc w:val="both"/>
        <w:rPr>
          <w:rFonts w:ascii="Arial" w:hAnsi="Arial" w:cs="Arial"/>
          <w:iCs/>
        </w:rPr>
      </w:pPr>
    </w:p>
    <w:p w:rsidR="00CF0280" w:rsidRPr="00633F04" w:rsidRDefault="00CF0280" w:rsidP="00C87852">
      <w:pPr>
        <w:spacing w:after="0" w:line="360" w:lineRule="auto"/>
        <w:jc w:val="both"/>
        <w:rPr>
          <w:rFonts w:ascii="Arial" w:hAnsi="Arial"/>
          <w:lang w:eastAsia="es-MX"/>
        </w:rPr>
      </w:pPr>
      <w:r w:rsidRPr="00633F04">
        <w:rPr>
          <w:rFonts w:ascii="Arial" w:hAnsi="Arial" w:cs="Arial"/>
          <w:b/>
          <w:iCs/>
        </w:rPr>
        <w:t xml:space="preserve">DÉCIMO </w:t>
      </w:r>
      <w:r w:rsidR="00633F04" w:rsidRPr="00633F04">
        <w:rPr>
          <w:rFonts w:ascii="Arial" w:hAnsi="Arial" w:cs="Arial"/>
          <w:b/>
          <w:iCs/>
        </w:rPr>
        <w:t>CUARTO</w:t>
      </w:r>
      <w:r w:rsidRPr="00633F04">
        <w:rPr>
          <w:rFonts w:ascii="Arial" w:hAnsi="Arial" w:cs="Arial"/>
          <w:b/>
          <w:iCs/>
        </w:rPr>
        <w:t>.</w:t>
      </w:r>
      <w:r w:rsidRPr="00633F04">
        <w:rPr>
          <w:rFonts w:ascii="Arial" w:hAnsi="Arial" w:cs="Arial"/>
          <w:iCs/>
        </w:rPr>
        <w:t xml:space="preserve"> Que por acuerdo </w:t>
      </w:r>
      <w:r w:rsidRPr="00633F04">
        <w:rPr>
          <w:rFonts w:ascii="Arial" w:hAnsi="Arial"/>
        </w:rPr>
        <w:t xml:space="preserve">número </w:t>
      </w:r>
      <w:r w:rsidRPr="00633F04">
        <w:rPr>
          <w:rFonts w:ascii="Arial" w:hAnsi="Arial"/>
          <w:bCs/>
          <w:szCs w:val="23"/>
        </w:rPr>
        <w:t>CONAIP/SNT/ACUERDO/EXT03-03/05/2017-02</w:t>
      </w:r>
      <w:r w:rsidR="00633F04" w:rsidRPr="00633F04">
        <w:rPr>
          <w:rFonts w:ascii="Arial" w:hAnsi="Arial"/>
          <w:bCs/>
          <w:szCs w:val="23"/>
        </w:rPr>
        <w:t>,</w:t>
      </w:r>
      <w:r w:rsidRPr="00633F04">
        <w:rPr>
          <w:rFonts w:ascii="Arial" w:hAnsi="Arial"/>
          <w:bCs/>
          <w:szCs w:val="23"/>
        </w:rPr>
        <w:t xml:space="preserve"> de fecha tres de mayo del año en curso, el Sistema Nacional aprobó las directrices para llevar a cabo la verificación diagnóstica establecida en el numeral Tercero Transitorio de los </w:t>
      </w:r>
      <w:r w:rsidRPr="00633F04">
        <w:rPr>
          <w:rFonts w:ascii="Arial" w:hAnsi="Arial"/>
          <w:lang w:eastAsia="es-MX"/>
        </w:rPr>
        <w:t>Lineamientos Técnico Generales, en los siguientes términos:</w:t>
      </w:r>
    </w:p>
    <w:p w:rsidR="00CF0280" w:rsidRPr="00633F04" w:rsidRDefault="00CF0280" w:rsidP="00C87852">
      <w:pPr>
        <w:spacing w:after="0" w:line="360" w:lineRule="auto"/>
        <w:jc w:val="both"/>
        <w:rPr>
          <w:rFonts w:ascii="Arial" w:hAnsi="Arial"/>
          <w:lang w:eastAsia="es-MX"/>
        </w:rPr>
      </w:pPr>
    </w:p>
    <w:p w:rsidR="00CF0280" w:rsidRPr="00633F04" w:rsidRDefault="00633F04" w:rsidP="00633F04">
      <w:pPr>
        <w:pStyle w:val="Prrafodelista"/>
        <w:numPr>
          <w:ilvl w:val="0"/>
          <w:numId w:val="8"/>
        </w:numPr>
        <w:autoSpaceDE w:val="0"/>
        <w:autoSpaceDN w:val="0"/>
        <w:adjustRightInd w:val="0"/>
        <w:spacing w:after="0" w:line="360" w:lineRule="auto"/>
        <w:ind w:left="360"/>
        <w:jc w:val="both"/>
        <w:rPr>
          <w:rFonts w:ascii="Arial" w:hAnsi="Arial" w:cs="Arial"/>
          <w:color w:val="000000"/>
        </w:rPr>
      </w:pPr>
      <w:r w:rsidRPr="00633F04">
        <w:rPr>
          <w:rFonts w:ascii="Arial" w:hAnsi="Arial" w:cs="Arial"/>
          <w:color w:val="000000"/>
        </w:rPr>
        <w:t>Se determinó que la</w:t>
      </w:r>
      <w:r w:rsidR="00CF0280" w:rsidRPr="00633F04">
        <w:rPr>
          <w:rFonts w:ascii="Arial" w:hAnsi="Arial" w:cs="Arial"/>
          <w:color w:val="000000"/>
        </w:rPr>
        <w:t xml:space="preserve"> verificación d</w:t>
      </w:r>
      <w:r w:rsidRPr="00633F04">
        <w:rPr>
          <w:rFonts w:ascii="Arial" w:hAnsi="Arial" w:cs="Arial"/>
          <w:color w:val="000000"/>
        </w:rPr>
        <w:t>iagnóstica</w:t>
      </w:r>
      <w:r w:rsidR="00CF0280" w:rsidRPr="00633F04">
        <w:rPr>
          <w:rFonts w:ascii="Arial" w:hAnsi="Arial" w:cs="Arial"/>
          <w:color w:val="000000"/>
        </w:rPr>
        <w:t xml:space="preserve"> se integrar</w:t>
      </w:r>
      <w:r w:rsidRPr="00633F04">
        <w:rPr>
          <w:rFonts w:ascii="Arial" w:hAnsi="Arial" w:cs="Arial"/>
          <w:color w:val="000000"/>
        </w:rPr>
        <w:t>ía</w:t>
      </w:r>
      <w:r w:rsidR="00CF0280" w:rsidRPr="00633F04">
        <w:rPr>
          <w:rFonts w:ascii="Arial" w:hAnsi="Arial" w:cs="Arial"/>
          <w:color w:val="000000"/>
        </w:rPr>
        <w:t xml:space="preserve"> de do</w:t>
      </w:r>
      <w:r w:rsidRPr="00633F04">
        <w:rPr>
          <w:rFonts w:ascii="Arial" w:hAnsi="Arial" w:cs="Arial"/>
          <w:color w:val="000000"/>
        </w:rPr>
        <w:t>s fases: en la primera de ellas</w:t>
      </w:r>
      <w:r w:rsidR="00CF0280" w:rsidRPr="00633F04">
        <w:rPr>
          <w:rFonts w:ascii="Arial" w:hAnsi="Arial" w:cs="Arial"/>
          <w:color w:val="000000"/>
        </w:rPr>
        <w:t xml:space="preserve"> se realizarán verificaciones para detectar áreas de oportunidad de cada sujeto </w:t>
      </w:r>
      <w:r w:rsidR="00CF0280" w:rsidRPr="00633F04">
        <w:rPr>
          <w:rFonts w:ascii="Arial" w:hAnsi="Arial" w:cs="Arial"/>
          <w:color w:val="000000"/>
        </w:rPr>
        <w:lastRenderedPageBreak/>
        <w:t>obligado para dar cumplimiento a las obligaciones de transparencia previstas en los artículos 70 a 82 de la Ley General, así como para realizar posibles ajustes y modificaciones a los Lineamientos Técnicos Generales y</w:t>
      </w:r>
      <w:r w:rsidRPr="00633F04">
        <w:rPr>
          <w:rFonts w:ascii="Arial" w:hAnsi="Arial" w:cs="Arial"/>
          <w:color w:val="000000"/>
        </w:rPr>
        <w:t xml:space="preserve"> a</w:t>
      </w:r>
      <w:r w:rsidR="00CF0280" w:rsidRPr="00633F04">
        <w:rPr>
          <w:rFonts w:ascii="Arial" w:hAnsi="Arial" w:cs="Arial"/>
          <w:color w:val="000000"/>
        </w:rPr>
        <w:t xml:space="preserve"> los criterios respectivos p</w:t>
      </w:r>
      <w:r w:rsidR="00870845">
        <w:rPr>
          <w:rFonts w:ascii="Arial" w:hAnsi="Arial" w:cs="Arial"/>
          <w:color w:val="000000"/>
        </w:rPr>
        <w:t>or parte del Sistema Nacional</w:t>
      </w:r>
      <w:r w:rsidR="00CF0280" w:rsidRPr="00633F04">
        <w:rPr>
          <w:rFonts w:ascii="Arial" w:hAnsi="Arial" w:cs="Arial"/>
          <w:color w:val="000000"/>
        </w:rPr>
        <w:t xml:space="preserve">. En una segunda fase, las revisiones a los portales tendrán como propósito dar seguimiento a la atención de las recomendaciones emitidas en la primera fase y al cumplimiento de las obligaciones de transparencia. </w:t>
      </w:r>
    </w:p>
    <w:p w:rsidR="00CF0280" w:rsidRPr="00F73A56" w:rsidRDefault="00CF0280" w:rsidP="00633F04">
      <w:pPr>
        <w:spacing w:after="0" w:line="360" w:lineRule="auto"/>
        <w:jc w:val="both"/>
        <w:rPr>
          <w:rFonts w:ascii="Arial" w:hAnsi="Arial" w:cs="Arial"/>
          <w:iCs/>
          <w:sz w:val="18"/>
          <w:szCs w:val="18"/>
        </w:rPr>
      </w:pPr>
    </w:p>
    <w:p w:rsidR="00633F04" w:rsidRPr="00633F04" w:rsidRDefault="00633F04" w:rsidP="00633F04">
      <w:pPr>
        <w:pStyle w:val="Prrafodelista"/>
        <w:numPr>
          <w:ilvl w:val="0"/>
          <w:numId w:val="8"/>
        </w:numPr>
        <w:autoSpaceDE w:val="0"/>
        <w:autoSpaceDN w:val="0"/>
        <w:adjustRightInd w:val="0"/>
        <w:spacing w:after="0" w:line="360" w:lineRule="auto"/>
        <w:ind w:left="360"/>
        <w:jc w:val="both"/>
        <w:rPr>
          <w:rFonts w:ascii="Arial" w:hAnsi="Arial" w:cs="Arial"/>
          <w:color w:val="000000"/>
        </w:rPr>
      </w:pPr>
      <w:r w:rsidRPr="00633F04">
        <w:rPr>
          <w:rFonts w:ascii="Arial" w:hAnsi="Arial" w:cs="Arial"/>
          <w:color w:val="000000"/>
        </w:rPr>
        <w:t>Se fijó como</w:t>
      </w:r>
      <w:r w:rsidR="00CF0280" w:rsidRPr="00633F04">
        <w:rPr>
          <w:rFonts w:ascii="Arial" w:hAnsi="Arial" w:cs="Arial"/>
          <w:color w:val="000000"/>
        </w:rPr>
        <w:t xml:space="preserve"> periodo para realizar la primera fase de las verificaciones diagnósticas el</w:t>
      </w:r>
      <w:r w:rsidRPr="00633F04">
        <w:rPr>
          <w:rFonts w:ascii="Arial" w:hAnsi="Arial" w:cs="Arial"/>
          <w:color w:val="000000"/>
        </w:rPr>
        <w:t xml:space="preserve"> comprendido del</w:t>
      </w:r>
      <w:r w:rsidR="00CF0280" w:rsidRPr="00633F04">
        <w:rPr>
          <w:rFonts w:ascii="Arial" w:hAnsi="Arial" w:cs="Arial"/>
          <w:color w:val="000000"/>
        </w:rPr>
        <w:t xml:space="preserve"> </w:t>
      </w:r>
      <w:r w:rsidRPr="00633F04">
        <w:rPr>
          <w:rFonts w:ascii="Arial" w:hAnsi="Arial" w:cs="Arial"/>
          <w:color w:val="000000"/>
        </w:rPr>
        <w:t>ocho</w:t>
      </w:r>
      <w:r w:rsidR="00CF0280" w:rsidRPr="00633F04">
        <w:rPr>
          <w:rFonts w:ascii="Arial" w:hAnsi="Arial" w:cs="Arial"/>
          <w:color w:val="000000"/>
        </w:rPr>
        <w:t xml:space="preserve"> de mayo al </w:t>
      </w:r>
      <w:r w:rsidRPr="00633F04">
        <w:rPr>
          <w:rFonts w:ascii="Arial" w:hAnsi="Arial" w:cs="Arial"/>
          <w:color w:val="000000"/>
        </w:rPr>
        <w:t xml:space="preserve">catorce </w:t>
      </w:r>
      <w:r w:rsidR="00CF0280" w:rsidRPr="00633F04">
        <w:rPr>
          <w:rFonts w:ascii="Arial" w:hAnsi="Arial" w:cs="Arial"/>
          <w:color w:val="000000"/>
        </w:rPr>
        <w:t xml:space="preserve">de agosto de </w:t>
      </w:r>
      <w:r w:rsidRPr="00633F04">
        <w:rPr>
          <w:rFonts w:ascii="Arial" w:hAnsi="Arial" w:cs="Arial"/>
          <w:color w:val="000000"/>
        </w:rPr>
        <w:t>diecisiete; en tanto que para la ejecución de l</w:t>
      </w:r>
      <w:r w:rsidR="00CF0280" w:rsidRPr="00633F04">
        <w:rPr>
          <w:rFonts w:ascii="Arial" w:hAnsi="Arial" w:cs="Arial"/>
          <w:color w:val="000000"/>
        </w:rPr>
        <w:t>as acciones de la segunda fase</w:t>
      </w:r>
      <w:r w:rsidRPr="00633F04">
        <w:rPr>
          <w:rFonts w:ascii="Arial" w:hAnsi="Arial" w:cs="Arial"/>
          <w:color w:val="000000"/>
        </w:rPr>
        <w:t xml:space="preserve">, se estableció </w:t>
      </w:r>
      <w:r w:rsidR="00CF0280" w:rsidRPr="00633F04">
        <w:rPr>
          <w:rFonts w:ascii="Arial" w:hAnsi="Arial" w:cs="Arial"/>
          <w:color w:val="000000"/>
        </w:rPr>
        <w:t>el</w:t>
      </w:r>
      <w:r w:rsidRPr="00633F04">
        <w:rPr>
          <w:rFonts w:ascii="Arial" w:hAnsi="Arial" w:cs="Arial"/>
          <w:color w:val="000000"/>
        </w:rPr>
        <w:t xml:space="preserve"> comprendido del</w:t>
      </w:r>
      <w:r w:rsidR="00CF0280" w:rsidRPr="00633F04">
        <w:rPr>
          <w:rFonts w:ascii="Arial" w:hAnsi="Arial" w:cs="Arial"/>
          <w:color w:val="000000"/>
        </w:rPr>
        <w:t xml:space="preserve"> </w:t>
      </w:r>
      <w:r w:rsidRPr="00633F04">
        <w:rPr>
          <w:rFonts w:ascii="Arial" w:hAnsi="Arial" w:cs="Arial"/>
          <w:color w:val="000000"/>
        </w:rPr>
        <w:t xml:space="preserve">quince de agosto hasta el último día hábil del presente año </w:t>
      </w:r>
      <w:r w:rsidR="00CF0280" w:rsidRPr="00633F04">
        <w:rPr>
          <w:rFonts w:ascii="Arial" w:hAnsi="Arial" w:cs="Arial"/>
          <w:color w:val="000000"/>
        </w:rPr>
        <w:t xml:space="preserve">de cada organismo garante, de acuerdo a su respectivo calendario. </w:t>
      </w:r>
    </w:p>
    <w:p w:rsidR="00633F04" w:rsidRPr="00F73A56" w:rsidRDefault="00633F04" w:rsidP="00633F04">
      <w:pPr>
        <w:pStyle w:val="Prrafodelista"/>
        <w:rPr>
          <w:rFonts w:ascii="Arial" w:hAnsi="Arial" w:cs="Arial"/>
          <w:color w:val="000000"/>
          <w:sz w:val="18"/>
          <w:szCs w:val="18"/>
        </w:rPr>
      </w:pPr>
    </w:p>
    <w:p w:rsidR="00633F04" w:rsidRPr="00633F04" w:rsidRDefault="00633F04" w:rsidP="00A135F6">
      <w:pPr>
        <w:pStyle w:val="Prrafodelista"/>
        <w:numPr>
          <w:ilvl w:val="0"/>
          <w:numId w:val="8"/>
        </w:numPr>
        <w:autoSpaceDE w:val="0"/>
        <w:autoSpaceDN w:val="0"/>
        <w:adjustRightInd w:val="0"/>
        <w:spacing w:after="0" w:line="360" w:lineRule="auto"/>
        <w:ind w:left="360"/>
        <w:jc w:val="both"/>
        <w:rPr>
          <w:rFonts w:ascii="Arial" w:hAnsi="Arial"/>
          <w:szCs w:val="23"/>
        </w:rPr>
      </w:pPr>
      <w:r w:rsidRPr="00633F04">
        <w:rPr>
          <w:rFonts w:ascii="Arial" w:hAnsi="Arial" w:cs="Arial"/>
          <w:color w:val="000000"/>
          <w:szCs w:val="23"/>
        </w:rPr>
        <w:t>Como consecuencia de lo anterior, se determinó que las denuncias que presenten los particulares durante el periodo que comprenden las dos fases de</w:t>
      </w:r>
      <w:r w:rsidR="00AF518F">
        <w:rPr>
          <w:rFonts w:ascii="Arial" w:hAnsi="Arial" w:cs="Arial"/>
          <w:color w:val="000000"/>
          <w:szCs w:val="23"/>
        </w:rPr>
        <w:t xml:space="preserve"> la</w:t>
      </w:r>
      <w:r w:rsidRPr="00633F04">
        <w:rPr>
          <w:rFonts w:ascii="Arial" w:hAnsi="Arial" w:cs="Arial"/>
          <w:color w:val="000000"/>
          <w:szCs w:val="23"/>
        </w:rPr>
        <w:t xml:space="preserve"> verificación diagnóstica y que cumplan con lo establecido en los artículos 91 y 92 de la Ley General, se admitirán y acumularán para formar parte de la verificación diagnóstica. En este sentido, se acordó que la</w:t>
      </w:r>
      <w:r w:rsidRPr="00633F04">
        <w:rPr>
          <w:rFonts w:ascii="Arial" w:hAnsi="Arial"/>
          <w:szCs w:val="23"/>
        </w:rPr>
        <w:t xml:space="preserve">s denuncias que se presenten posteriormente a que concluya la segunda fase de la verificación diagnóstica y a partir del primer día hábil siguiente de acuerdo al calendario de cada organismo garante, surtirán todos sus efectos vinculantes y serán tramitadas conforme a la Ley General y demás normativa aplicable. </w:t>
      </w:r>
    </w:p>
    <w:p w:rsidR="00633F04" w:rsidRPr="00633F04" w:rsidRDefault="00633F04" w:rsidP="00633F04">
      <w:pPr>
        <w:autoSpaceDE w:val="0"/>
        <w:autoSpaceDN w:val="0"/>
        <w:adjustRightInd w:val="0"/>
        <w:spacing w:after="0" w:line="360" w:lineRule="auto"/>
        <w:jc w:val="both"/>
        <w:rPr>
          <w:rFonts w:ascii="Arial" w:hAnsi="Arial" w:cs="Arial"/>
          <w:color w:val="000000"/>
        </w:rPr>
      </w:pPr>
    </w:p>
    <w:p w:rsidR="00B5682C" w:rsidRDefault="00B5682C" w:rsidP="00633F04">
      <w:pPr>
        <w:autoSpaceDE w:val="0"/>
        <w:autoSpaceDN w:val="0"/>
        <w:adjustRightInd w:val="0"/>
        <w:spacing w:after="0" w:line="360" w:lineRule="auto"/>
        <w:jc w:val="both"/>
        <w:rPr>
          <w:rFonts w:ascii="Arial" w:hAnsi="Arial" w:cs="Arial"/>
          <w:color w:val="000000"/>
        </w:rPr>
      </w:pPr>
      <w:r w:rsidRPr="006E2FD9">
        <w:rPr>
          <w:rFonts w:ascii="Arial" w:hAnsi="Arial"/>
          <w:szCs w:val="24"/>
        </w:rPr>
        <w:t>Por lo anteriormente expuesto y fundado, el Pleno del Instituto Estatal de Transparencia, Acceso a la Información Pública y Protección de Datos Personales, emite</w:t>
      </w:r>
      <w:r>
        <w:rPr>
          <w:rFonts w:ascii="Arial" w:hAnsi="Arial"/>
          <w:szCs w:val="24"/>
        </w:rPr>
        <w:t xml:space="preserve"> el siguiente</w:t>
      </w:r>
    </w:p>
    <w:p w:rsidR="00B5682C" w:rsidRDefault="00B5682C" w:rsidP="00B5682C">
      <w:pPr>
        <w:autoSpaceDE w:val="0"/>
        <w:autoSpaceDN w:val="0"/>
        <w:adjustRightInd w:val="0"/>
        <w:spacing w:after="0" w:line="360" w:lineRule="auto"/>
        <w:jc w:val="center"/>
        <w:rPr>
          <w:rFonts w:ascii="Arial" w:hAnsi="Arial" w:cs="Arial"/>
          <w:b/>
          <w:color w:val="000000"/>
        </w:rPr>
      </w:pPr>
    </w:p>
    <w:p w:rsidR="00B5682C" w:rsidRDefault="00B5682C" w:rsidP="00B5682C">
      <w:pPr>
        <w:autoSpaceDE w:val="0"/>
        <w:autoSpaceDN w:val="0"/>
        <w:adjustRightInd w:val="0"/>
        <w:spacing w:after="0" w:line="360" w:lineRule="auto"/>
        <w:jc w:val="center"/>
        <w:rPr>
          <w:rFonts w:ascii="Arial" w:hAnsi="Arial" w:cs="Arial"/>
          <w:b/>
          <w:color w:val="000000"/>
        </w:rPr>
      </w:pPr>
      <w:r w:rsidRPr="00B5682C">
        <w:rPr>
          <w:rFonts w:ascii="Arial" w:hAnsi="Arial" w:cs="Arial"/>
          <w:b/>
          <w:color w:val="000000"/>
        </w:rPr>
        <w:t xml:space="preserve">ACUERDO </w:t>
      </w:r>
    </w:p>
    <w:p w:rsidR="00B5682C" w:rsidRDefault="00B5682C" w:rsidP="00B5682C">
      <w:pPr>
        <w:autoSpaceDE w:val="0"/>
        <w:autoSpaceDN w:val="0"/>
        <w:adjustRightInd w:val="0"/>
        <w:spacing w:after="0" w:line="360" w:lineRule="auto"/>
        <w:jc w:val="center"/>
        <w:rPr>
          <w:rFonts w:ascii="Arial" w:hAnsi="Arial" w:cs="Arial"/>
          <w:b/>
          <w:color w:val="000000"/>
        </w:rPr>
      </w:pPr>
    </w:p>
    <w:p w:rsidR="00B5682C" w:rsidRDefault="00B5682C" w:rsidP="00B5682C">
      <w:pPr>
        <w:pStyle w:val="Texto"/>
        <w:spacing w:after="0" w:line="360" w:lineRule="auto"/>
        <w:ind w:firstLine="0"/>
        <w:rPr>
          <w:sz w:val="22"/>
          <w:lang w:eastAsia="es-MX"/>
        </w:rPr>
      </w:pPr>
      <w:r w:rsidRPr="006E2FD9">
        <w:rPr>
          <w:b/>
          <w:sz w:val="22"/>
          <w:lang w:eastAsia="es-MX"/>
        </w:rPr>
        <w:t>PRIMERO.</w:t>
      </w:r>
      <w:r>
        <w:rPr>
          <w:sz w:val="22"/>
          <w:lang w:eastAsia="es-MX"/>
        </w:rPr>
        <w:t xml:space="preserve"> Se aprueba</w:t>
      </w:r>
      <w:r w:rsidRPr="006E2FD9">
        <w:rPr>
          <w:sz w:val="22"/>
          <w:lang w:eastAsia="es-MX"/>
        </w:rPr>
        <w:t xml:space="preserve"> </w:t>
      </w:r>
      <w:r>
        <w:rPr>
          <w:sz w:val="22"/>
          <w:lang w:eastAsia="es-MX"/>
        </w:rPr>
        <w:t xml:space="preserve">el Programa anual de vigilancia 2017, para verificar el cumplimiento de las </w:t>
      </w:r>
      <w:r w:rsidRPr="006E2FD9">
        <w:rPr>
          <w:sz w:val="22"/>
        </w:rPr>
        <w:t xml:space="preserve">obligaciones de transparencia que deben </w:t>
      </w:r>
      <w:r>
        <w:rPr>
          <w:sz w:val="22"/>
        </w:rPr>
        <w:t>publicar</w:t>
      </w:r>
      <w:r w:rsidRPr="006E2FD9">
        <w:rPr>
          <w:sz w:val="22"/>
        </w:rPr>
        <w:t xml:space="preserve"> los sujetos obligados del Estado de Yucatán en los portales de Internet y en la Plataforma Nacional de Transparencia</w:t>
      </w:r>
      <w:r w:rsidRPr="006E2FD9">
        <w:rPr>
          <w:color w:val="000000"/>
          <w:sz w:val="22"/>
          <w:lang w:eastAsia="es-MX"/>
        </w:rPr>
        <w:t xml:space="preserve">, </w:t>
      </w:r>
      <w:r w:rsidRPr="006E2FD9">
        <w:rPr>
          <w:sz w:val="22"/>
          <w:lang w:eastAsia="es-MX"/>
        </w:rPr>
        <w:t>conforme al documento anexo que forma part</w:t>
      </w:r>
      <w:r w:rsidR="00A52F97">
        <w:rPr>
          <w:sz w:val="22"/>
          <w:lang w:eastAsia="es-MX"/>
        </w:rPr>
        <w:t>e integral del presente acuerdo.</w:t>
      </w:r>
    </w:p>
    <w:p w:rsidR="00A52F97" w:rsidRPr="006E2FD9" w:rsidRDefault="00A52F97" w:rsidP="00B5682C">
      <w:pPr>
        <w:pStyle w:val="Texto"/>
        <w:spacing w:after="0" w:line="360" w:lineRule="auto"/>
        <w:ind w:firstLine="0"/>
        <w:rPr>
          <w:sz w:val="22"/>
        </w:rPr>
      </w:pPr>
      <w:r w:rsidRPr="006E2FD9">
        <w:rPr>
          <w:b/>
          <w:sz w:val="22"/>
          <w:lang w:eastAsia="es-MX"/>
        </w:rPr>
        <w:lastRenderedPageBreak/>
        <w:t>SEGUNDO.</w:t>
      </w:r>
      <w:r w:rsidRPr="006E2FD9">
        <w:rPr>
          <w:sz w:val="22"/>
          <w:lang w:eastAsia="es-MX"/>
        </w:rPr>
        <w:t xml:space="preserve"> </w:t>
      </w:r>
      <w:r w:rsidRPr="006E2FD9">
        <w:rPr>
          <w:sz w:val="22"/>
        </w:rPr>
        <w:t>Las acciones de verificación efectuadas por el Instituto</w:t>
      </w:r>
      <w:r>
        <w:rPr>
          <w:sz w:val="22"/>
        </w:rPr>
        <w:t xml:space="preserve"> con motivo del procedimiento de verificación</w:t>
      </w:r>
      <w:r w:rsidRPr="006E2FD9">
        <w:rPr>
          <w:sz w:val="22"/>
        </w:rPr>
        <w:t xml:space="preserve">, serán ejecutadas por </w:t>
      </w:r>
      <w:r w:rsidRPr="00A52F97">
        <w:rPr>
          <w:sz w:val="22"/>
        </w:rPr>
        <w:t>la Secretaría Ejecutiva, a través de su Coordinación de Evaluación.</w:t>
      </w:r>
    </w:p>
    <w:p w:rsidR="00B5682C" w:rsidRPr="00B5682C" w:rsidRDefault="00B5682C" w:rsidP="00B5682C">
      <w:pPr>
        <w:autoSpaceDE w:val="0"/>
        <w:autoSpaceDN w:val="0"/>
        <w:adjustRightInd w:val="0"/>
        <w:spacing w:after="0" w:line="360" w:lineRule="auto"/>
        <w:jc w:val="center"/>
        <w:rPr>
          <w:rFonts w:ascii="Arial" w:hAnsi="Arial" w:cs="Arial"/>
          <w:b/>
          <w:color w:val="000000"/>
          <w:lang w:val="es-ES"/>
        </w:rPr>
      </w:pPr>
    </w:p>
    <w:p w:rsidR="00B5682C" w:rsidRDefault="00A52F97" w:rsidP="00B5682C">
      <w:pPr>
        <w:pStyle w:val="Texto"/>
        <w:spacing w:after="0" w:line="360" w:lineRule="auto"/>
        <w:ind w:firstLine="0"/>
        <w:rPr>
          <w:sz w:val="22"/>
          <w:lang w:eastAsia="es-MX"/>
        </w:rPr>
      </w:pPr>
      <w:r>
        <w:rPr>
          <w:b/>
          <w:sz w:val="22"/>
          <w:lang w:eastAsia="es-MX"/>
        </w:rPr>
        <w:t>TERCERO</w:t>
      </w:r>
      <w:r w:rsidR="00B5682C" w:rsidRPr="006E2FD9">
        <w:rPr>
          <w:b/>
          <w:sz w:val="22"/>
          <w:lang w:eastAsia="es-MX"/>
        </w:rPr>
        <w:t>.</w:t>
      </w:r>
      <w:r w:rsidR="00B5682C" w:rsidRPr="006E2FD9">
        <w:rPr>
          <w:sz w:val="22"/>
          <w:lang w:eastAsia="es-MX"/>
        </w:rPr>
        <w:t xml:space="preserve"> Publíquese en el portal de Internet del Instituto Estatal de Transparencia, Acceso a la Información Pública y Protección de Datos Personales. </w:t>
      </w:r>
    </w:p>
    <w:p w:rsidR="00B5682C" w:rsidRDefault="00B5682C" w:rsidP="00B5682C">
      <w:pPr>
        <w:pStyle w:val="Texto"/>
        <w:spacing w:after="0" w:line="360" w:lineRule="auto"/>
        <w:ind w:firstLine="0"/>
        <w:rPr>
          <w:sz w:val="22"/>
          <w:lang w:eastAsia="es-MX"/>
        </w:rPr>
      </w:pPr>
    </w:p>
    <w:p w:rsidR="00B5682C" w:rsidRDefault="00A52F97" w:rsidP="00B5682C">
      <w:pPr>
        <w:pStyle w:val="Texto"/>
        <w:spacing w:after="0" w:line="360" w:lineRule="auto"/>
        <w:ind w:firstLine="0"/>
        <w:rPr>
          <w:sz w:val="22"/>
          <w:lang w:eastAsia="es-MX"/>
        </w:rPr>
      </w:pPr>
      <w:r>
        <w:rPr>
          <w:b/>
          <w:sz w:val="22"/>
          <w:lang w:eastAsia="es-MX"/>
        </w:rPr>
        <w:t>CUARTO</w:t>
      </w:r>
      <w:r w:rsidR="00B5682C">
        <w:rPr>
          <w:b/>
          <w:sz w:val="22"/>
          <w:lang w:eastAsia="es-MX"/>
        </w:rPr>
        <w:t xml:space="preserve">. </w:t>
      </w:r>
      <w:r w:rsidR="00B5682C">
        <w:rPr>
          <w:sz w:val="22"/>
          <w:lang w:eastAsia="es-MX"/>
        </w:rPr>
        <w:t>Cúmplase.</w:t>
      </w:r>
    </w:p>
    <w:p w:rsidR="00B5682C" w:rsidRDefault="00B5682C" w:rsidP="00B5682C">
      <w:pPr>
        <w:pStyle w:val="Texto"/>
        <w:spacing w:after="0" w:line="360" w:lineRule="auto"/>
        <w:ind w:firstLine="0"/>
        <w:rPr>
          <w:sz w:val="22"/>
          <w:lang w:eastAsia="es-MX"/>
        </w:rPr>
      </w:pPr>
    </w:p>
    <w:p w:rsidR="00B5682C" w:rsidRPr="006E2FD9" w:rsidRDefault="00B5682C" w:rsidP="00B5682C">
      <w:pPr>
        <w:suppressAutoHyphens/>
        <w:spacing w:after="0" w:line="360" w:lineRule="auto"/>
        <w:jc w:val="both"/>
        <w:rPr>
          <w:rFonts w:ascii="Arial" w:eastAsia="Times New Roman" w:hAnsi="Arial" w:cs="Arial"/>
          <w:szCs w:val="24"/>
          <w:lang w:val="es-ES" w:eastAsia="ar-SA"/>
        </w:rPr>
      </w:pPr>
      <w:r w:rsidRPr="006E2FD9">
        <w:rPr>
          <w:rFonts w:ascii="Arial" w:eastAsia="Times New Roman" w:hAnsi="Arial" w:cs="Arial"/>
          <w:szCs w:val="24"/>
          <w:lang w:val="es-ES" w:eastAsia="ar-SA"/>
        </w:rPr>
        <w:t xml:space="preserve">Así lo acordaron y firman para debida constancia, los comisionados del Instituto Estatal de Transparencia, Acceso a la Información Pública y Protección de Datos Personales, </w:t>
      </w:r>
      <w:r w:rsidRPr="006E2FD9">
        <w:rPr>
          <w:rFonts w:ascii="Arial" w:hAnsi="Arial"/>
          <w:szCs w:val="24"/>
        </w:rPr>
        <w:t xml:space="preserve">la Licenciada en Derecho, </w:t>
      </w:r>
      <w:r w:rsidRPr="006E2FD9">
        <w:rPr>
          <w:rFonts w:ascii="Arial" w:eastAsia="Times New Roman" w:hAnsi="Arial" w:cs="Arial"/>
          <w:szCs w:val="24"/>
          <w:lang w:val="es-ES" w:eastAsia="ar-SA"/>
        </w:rPr>
        <w:t xml:space="preserve">Susana Aguilar Covarrubias, la Licenciada en Derecho, María Eugenia Sansores Ruz y el </w:t>
      </w:r>
      <w:r w:rsidRPr="006E2FD9">
        <w:rPr>
          <w:rFonts w:ascii="Arial" w:hAnsi="Arial"/>
          <w:szCs w:val="24"/>
        </w:rPr>
        <w:t>Licenciado en Derecho, Aldrin Martín Briceño Conrado</w:t>
      </w:r>
      <w:r w:rsidRPr="006E2FD9">
        <w:rPr>
          <w:rFonts w:ascii="Arial" w:eastAsia="Times New Roman" w:hAnsi="Arial" w:cs="Arial"/>
          <w:szCs w:val="24"/>
          <w:lang w:val="es-ES" w:eastAsia="ar-SA"/>
        </w:rPr>
        <w:t xml:space="preserve">, Comisionada Presidente y Comisionados, respectivamente, el día </w:t>
      </w:r>
      <w:r>
        <w:rPr>
          <w:rFonts w:ascii="Arial" w:eastAsia="Times New Roman" w:hAnsi="Arial" w:cs="Arial"/>
          <w:szCs w:val="24"/>
          <w:lang w:val="es-ES" w:eastAsia="ar-SA"/>
        </w:rPr>
        <w:t xml:space="preserve">ocho </w:t>
      </w:r>
      <w:r w:rsidRPr="006E2FD9">
        <w:rPr>
          <w:rFonts w:ascii="Arial" w:eastAsia="Times New Roman" w:hAnsi="Arial" w:cs="Arial"/>
          <w:szCs w:val="24"/>
          <w:lang w:val="es-ES" w:eastAsia="ar-SA"/>
        </w:rPr>
        <w:t xml:space="preserve">de </w:t>
      </w:r>
      <w:r>
        <w:rPr>
          <w:rFonts w:ascii="Arial" w:eastAsia="Times New Roman" w:hAnsi="Arial" w:cs="Arial"/>
          <w:szCs w:val="24"/>
          <w:lang w:val="es-ES" w:eastAsia="ar-SA"/>
        </w:rPr>
        <w:t xml:space="preserve">mayo </w:t>
      </w:r>
      <w:r w:rsidRPr="006E2FD9">
        <w:rPr>
          <w:rFonts w:ascii="Arial" w:eastAsia="Times New Roman" w:hAnsi="Arial" w:cs="Arial"/>
          <w:szCs w:val="24"/>
          <w:lang w:val="es-ES" w:eastAsia="ar-SA"/>
        </w:rPr>
        <w:t>de dos mil diecisiete.</w:t>
      </w:r>
    </w:p>
    <w:p w:rsidR="00B5682C" w:rsidRPr="006E2FD9" w:rsidRDefault="00B5682C" w:rsidP="00B5682C">
      <w:pPr>
        <w:suppressAutoHyphens/>
        <w:spacing w:after="0" w:line="360" w:lineRule="auto"/>
        <w:jc w:val="both"/>
        <w:rPr>
          <w:rFonts w:ascii="Arial" w:eastAsia="Times New Roman" w:hAnsi="Arial" w:cs="Arial"/>
          <w:szCs w:val="24"/>
          <w:lang w:val="es-ES" w:eastAsia="ar-SA"/>
        </w:rPr>
      </w:pPr>
    </w:p>
    <w:p w:rsidR="00B5682C" w:rsidRPr="006E2FD9" w:rsidRDefault="00B5682C" w:rsidP="00B5682C">
      <w:pPr>
        <w:suppressAutoHyphens/>
        <w:spacing w:after="0" w:line="360" w:lineRule="auto"/>
        <w:jc w:val="both"/>
        <w:rPr>
          <w:rFonts w:ascii="Arial" w:eastAsia="Times New Roman" w:hAnsi="Arial" w:cs="Arial"/>
          <w:szCs w:val="24"/>
          <w:lang w:val="es-ES" w:eastAsia="ar-SA"/>
        </w:rPr>
      </w:pPr>
    </w:p>
    <w:tbl>
      <w:tblPr>
        <w:tblW w:w="9668" w:type="dxa"/>
        <w:jc w:val="center"/>
        <w:tblLook w:val="04A0" w:firstRow="1" w:lastRow="0" w:firstColumn="1" w:lastColumn="0" w:noHBand="0" w:noVBand="1"/>
      </w:tblPr>
      <w:tblGrid>
        <w:gridCol w:w="4834"/>
        <w:gridCol w:w="4834"/>
      </w:tblGrid>
      <w:tr w:rsidR="00B5682C" w:rsidRPr="006E2FD9" w:rsidTr="00586232">
        <w:trPr>
          <w:trHeight w:val="1075"/>
          <w:jc w:val="center"/>
        </w:trPr>
        <w:tc>
          <w:tcPr>
            <w:tcW w:w="9668" w:type="dxa"/>
            <w:gridSpan w:val="2"/>
          </w:tcPr>
          <w:p w:rsidR="00B5682C" w:rsidRPr="006E2FD9" w:rsidRDefault="00B5682C" w:rsidP="00586232">
            <w:pPr>
              <w:spacing w:after="0" w:line="240" w:lineRule="auto"/>
              <w:jc w:val="center"/>
              <w:rPr>
                <w:rFonts w:ascii="Arial" w:hAnsi="Arial" w:cs="Arial"/>
                <w:b/>
                <w:lang w:val="es-ES"/>
              </w:rPr>
            </w:pPr>
          </w:p>
          <w:p w:rsidR="00B5682C" w:rsidRPr="006E2FD9" w:rsidRDefault="00F73A56" w:rsidP="00586232">
            <w:pPr>
              <w:spacing w:after="0" w:line="240" w:lineRule="auto"/>
              <w:jc w:val="center"/>
              <w:rPr>
                <w:rFonts w:ascii="Arial" w:hAnsi="Arial" w:cs="Arial"/>
                <w:b/>
              </w:rPr>
            </w:pPr>
            <w:r>
              <w:rPr>
                <w:rFonts w:ascii="Arial" w:hAnsi="Arial" w:cs="Arial"/>
                <w:b/>
              </w:rPr>
              <w:t>(RÚBRICA)</w:t>
            </w:r>
          </w:p>
          <w:p w:rsidR="00B5682C" w:rsidRPr="006E2FD9" w:rsidRDefault="00B5682C" w:rsidP="00586232">
            <w:pPr>
              <w:spacing w:after="0" w:line="240" w:lineRule="auto"/>
              <w:jc w:val="center"/>
              <w:rPr>
                <w:rFonts w:ascii="Arial" w:hAnsi="Arial" w:cs="Arial"/>
                <w:b/>
              </w:rPr>
            </w:pPr>
            <w:r w:rsidRPr="006E2FD9">
              <w:rPr>
                <w:rFonts w:ascii="Arial" w:hAnsi="Arial" w:cs="Arial"/>
                <w:b/>
                <w:bCs/>
              </w:rPr>
              <w:t>LICDA. SUSANA AGUILAR COVARRUBIAS</w:t>
            </w:r>
          </w:p>
          <w:p w:rsidR="00B5682C" w:rsidRPr="006E2FD9" w:rsidRDefault="00B5682C" w:rsidP="00586232">
            <w:pPr>
              <w:spacing w:after="0" w:line="240" w:lineRule="auto"/>
              <w:jc w:val="center"/>
              <w:rPr>
                <w:rFonts w:ascii="Arial" w:hAnsi="Arial" w:cs="Arial"/>
                <w:b/>
                <w:lang w:val="es-ES"/>
              </w:rPr>
            </w:pPr>
            <w:r w:rsidRPr="006E2FD9">
              <w:rPr>
                <w:rFonts w:ascii="Arial" w:hAnsi="Arial" w:cs="Arial"/>
                <w:b/>
              </w:rPr>
              <w:t>COMISIONADA PRESIDENTE</w:t>
            </w:r>
          </w:p>
        </w:tc>
      </w:tr>
      <w:tr w:rsidR="00B5682C" w:rsidRPr="006E2FD9" w:rsidTr="00586232">
        <w:trPr>
          <w:trHeight w:val="1895"/>
          <w:jc w:val="center"/>
        </w:trPr>
        <w:tc>
          <w:tcPr>
            <w:tcW w:w="4834" w:type="dxa"/>
          </w:tcPr>
          <w:p w:rsidR="00B5682C" w:rsidRPr="006E2FD9" w:rsidRDefault="00B5682C" w:rsidP="00586232">
            <w:pPr>
              <w:spacing w:after="0" w:line="240" w:lineRule="auto"/>
              <w:jc w:val="center"/>
              <w:rPr>
                <w:rFonts w:ascii="Arial" w:hAnsi="Arial" w:cs="Arial"/>
                <w:b/>
                <w:bCs/>
                <w:lang w:val="es-ES"/>
              </w:rPr>
            </w:pPr>
          </w:p>
          <w:p w:rsidR="00B5682C" w:rsidRDefault="00B5682C" w:rsidP="00586232">
            <w:pPr>
              <w:spacing w:after="0" w:line="240" w:lineRule="auto"/>
              <w:jc w:val="center"/>
              <w:rPr>
                <w:rFonts w:ascii="Arial" w:hAnsi="Arial" w:cs="Arial"/>
                <w:b/>
                <w:bCs/>
                <w:lang w:val="es-ES"/>
              </w:rPr>
            </w:pPr>
          </w:p>
          <w:p w:rsidR="00F73A56" w:rsidRPr="006E2FD9" w:rsidRDefault="00F73A56" w:rsidP="00586232">
            <w:pPr>
              <w:spacing w:after="0" w:line="240" w:lineRule="auto"/>
              <w:jc w:val="center"/>
              <w:rPr>
                <w:rFonts w:ascii="Arial" w:hAnsi="Arial" w:cs="Arial"/>
                <w:b/>
                <w:bCs/>
                <w:lang w:val="es-ES"/>
              </w:rPr>
            </w:pPr>
          </w:p>
          <w:p w:rsidR="00B5682C" w:rsidRPr="006E2FD9" w:rsidRDefault="00B5682C" w:rsidP="00586232">
            <w:pPr>
              <w:spacing w:after="0" w:line="240" w:lineRule="auto"/>
              <w:jc w:val="center"/>
              <w:rPr>
                <w:rFonts w:ascii="Arial" w:hAnsi="Arial" w:cs="Arial"/>
                <w:b/>
                <w:bCs/>
              </w:rPr>
            </w:pPr>
          </w:p>
          <w:p w:rsidR="00F73A56" w:rsidRPr="006E2FD9" w:rsidRDefault="00F73A56" w:rsidP="00F73A56">
            <w:pPr>
              <w:spacing w:after="0" w:line="240" w:lineRule="auto"/>
              <w:jc w:val="center"/>
              <w:rPr>
                <w:rFonts w:ascii="Arial" w:hAnsi="Arial" w:cs="Arial"/>
                <w:b/>
              </w:rPr>
            </w:pPr>
            <w:r>
              <w:rPr>
                <w:rFonts w:ascii="Arial" w:hAnsi="Arial" w:cs="Arial"/>
                <w:b/>
              </w:rPr>
              <w:t>(RÚBRICA)</w:t>
            </w:r>
          </w:p>
          <w:p w:rsidR="00B5682C" w:rsidRPr="006E2FD9" w:rsidRDefault="00B5682C" w:rsidP="00586232">
            <w:pPr>
              <w:spacing w:after="0" w:line="240" w:lineRule="auto"/>
              <w:jc w:val="center"/>
              <w:rPr>
                <w:rFonts w:ascii="Arial" w:hAnsi="Arial" w:cs="Arial"/>
                <w:b/>
              </w:rPr>
            </w:pPr>
            <w:r w:rsidRPr="006E2FD9">
              <w:rPr>
                <w:rFonts w:ascii="Arial" w:hAnsi="Arial" w:cs="Arial"/>
                <w:b/>
              </w:rPr>
              <w:t>LIC. ALDRIN MARTÍN BRICEÑO CONRADO</w:t>
            </w:r>
          </w:p>
          <w:p w:rsidR="00B5682C" w:rsidRPr="006E2FD9" w:rsidRDefault="00B5682C" w:rsidP="00586232">
            <w:pPr>
              <w:spacing w:after="0" w:line="240" w:lineRule="auto"/>
              <w:jc w:val="center"/>
              <w:rPr>
                <w:rFonts w:ascii="Arial" w:hAnsi="Arial" w:cs="Arial"/>
                <w:b/>
                <w:lang w:val="es-ES"/>
              </w:rPr>
            </w:pPr>
            <w:r w:rsidRPr="006E2FD9">
              <w:rPr>
                <w:rFonts w:ascii="Arial" w:hAnsi="Arial" w:cs="Arial"/>
                <w:b/>
                <w:bCs/>
              </w:rPr>
              <w:t>COMISIONADO</w:t>
            </w:r>
          </w:p>
        </w:tc>
        <w:tc>
          <w:tcPr>
            <w:tcW w:w="4834" w:type="dxa"/>
          </w:tcPr>
          <w:p w:rsidR="00B5682C" w:rsidRPr="006E2FD9" w:rsidRDefault="00B5682C" w:rsidP="00586232">
            <w:pPr>
              <w:spacing w:after="0" w:line="240" w:lineRule="auto"/>
              <w:jc w:val="center"/>
              <w:rPr>
                <w:rFonts w:ascii="Arial" w:hAnsi="Arial" w:cs="Arial"/>
                <w:b/>
                <w:bCs/>
                <w:lang w:val="es-ES"/>
              </w:rPr>
            </w:pPr>
          </w:p>
          <w:p w:rsidR="00B5682C" w:rsidRDefault="00B5682C" w:rsidP="00586232">
            <w:pPr>
              <w:spacing w:after="0" w:line="240" w:lineRule="auto"/>
              <w:jc w:val="center"/>
              <w:rPr>
                <w:rFonts w:ascii="Arial" w:hAnsi="Arial" w:cs="Arial"/>
                <w:b/>
                <w:bCs/>
              </w:rPr>
            </w:pPr>
          </w:p>
          <w:p w:rsidR="00F73A56" w:rsidRPr="006E2FD9" w:rsidRDefault="00F73A56" w:rsidP="00586232">
            <w:pPr>
              <w:spacing w:after="0" w:line="240" w:lineRule="auto"/>
              <w:jc w:val="center"/>
              <w:rPr>
                <w:rFonts w:ascii="Arial" w:hAnsi="Arial" w:cs="Arial"/>
                <w:b/>
                <w:bCs/>
              </w:rPr>
            </w:pPr>
            <w:bookmarkStart w:id="0" w:name="_GoBack"/>
            <w:bookmarkEnd w:id="0"/>
          </w:p>
          <w:p w:rsidR="00B5682C" w:rsidRPr="006E2FD9" w:rsidRDefault="00B5682C" w:rsidP="00586232">
            <w:pPr>
              <w:spacing w:after="0" w:line="240" w:lineRule="auto"/>
              <w:jc w:val="center"/>
              <w:rPr>
                <w:rFonts w:ascii="Arial" w:hAnsi="Arial" w:cs="Arial"/>
                <w:b/>
                <w:bCs/>
              </w:rPr>
            </w:pPr>
          </w:p>
          <w:p w:rsidR="00F73A56" w:rsidRPr="006E2FD9" w:rsidRDefault="00F73A56" w:rsidP="00F73A56">
            <w:pPr>
              <w:spacing w:after="0" w:line="240" w:lineRule="auto"/>
              <w:jc w:val="center"/>
              <w:rPr>
                <w:rFonts w:ascii="Arial" w:hAnsi="Arial" w:cs="Arial"/>
                <w:b/>
              </w:rPr>
            </w:pPr>
            <w:r>
              <w:rPr>
                <w:rFonts w:ascii="Arial" w:hAnsi="Arial" w:cs="Arial"/>
                <w:b/>
              </w:rPr>
              <w:t>(RÚBRICA)</w:t>
            </w:r>
          </w:p>
          <w:p w:rsidR="00B5682C" w:rsidRPr="006E2FD9" w:rsidRDefault="00B5682C" w:rsidP="00586232">
            <w:pPr>
              <w:spacing w:after="0" w:line="240" w:lineRule="auto"/>
              <w:jc w:val="center"/>
              <w:rPr>
                <w:rFonts w:ascii="Arial" w:hAnsi="Arial" w:cs="Arial"/>
                <w:b/>
                <w:bCs/>
              </w:rPr>
            </w:pPr>
            <w:r w:rsidRPr="006E2FD9">
              <w:rPr>
                <w:rFonts w:ascii="Arial" w:hAnsi="Arial" w:cs="Arial"/>
                <w:b/>
                <w:bCs/>
              </w:rPr>
              <w:t>LICDA. MARÍA EUGENIA SANSORES RUZ</w:t>
            </w:r>
          </w:p>
          <w:p w:rsidR="00B5682C" w:rsidRPr="006E2FD9" w:rsidRDefault="00B5682C" w:rsidP="00586232">
            <w:pPr>
              <w:spacing w:after="0" w:line="240" w:lineRule="auto"/>
              <w:jc w:val="center"/>
              <w:rPr>
                <w:rFonts w:ascii="Arial" w:hAnsi="Arial" w:cs="Arial"/>
                <w:b/>
                <w:lang w:val="es-ES"/>
              </w:rPr>
            </w:pPr>
            <w:r w:rsidRPr="006E2FD9">
              <w:rPr>
                <w:rFonts w:ascii="Arial" w:hAnsi="Arial" w:cs="Arial"/>
                <w:b/>
                <w:bCs/>
              </w:rPr>
              <w:t>COMISIONADA</w:t>
            </w:r>
          </w:p>
        </w:tc>
      </w:tr>
    </w:tbl>
    <w:p w:rsidR="00B5682C" w:rsidRPr="00B5682C" w:rsidRDefault="00B5682C" w:rsidP="00B5682C">
      <w:pPr>
        <w:pStyle w:val="Texto"/>
        <w:spacing w:after="0" w:line="360" w:lineRule="auto"/>
        <w:ind w:firstLine="0"/>
        <w:rPr>
          <w:sz w:val="22"/>
          <w:lang w:val="es-MX" w:eastAsia="es-MX"/>
        </w:rPr>
      </w:pPr>
    </w:p>
    <w:p w:rsidR="00CF0280" w:rsidRPr="00B5682C" w:rsidRDefault="00CF0280" w:rsidP="00C87852">
      <w:pPr>
        <w:spacing w:after="0" w:line="360" w:lineRule="auto"/>
        <w:jc w:val="both"/>
        <w:rPr>
          <w:rFonts w:ascii="Arial" w:hAnsi="Arial" w:cs="Arial"/>
          <w:iCs/>
          <w:lang w:val="es-ES"/>
        </w:rPr>
      </w:pPr>
    </w:p>
    <w:p w:rsidR="000A3BDC" w:rsidRPr="00633F04" w:rsidRDefault="000A3BDC" w:rsidP="00C87852">
      <w:pPr>
        <w:spacing w:after="0" w:line="360" w:lineRule="auto"/>
        <w:jc w:val="both"/>
        <w:rPr>
          <w:rFonts w:ascii="Arial" w:hAnsi="Arial" w:cs="Arial"/>
          <w:iCs/>
        </w:rPr>
      </w:pPr>
    </w:p>
    <w:p w:rsidR="00991465" w:rsidRPr="00633F04" w:rsidRDefault="00991465" w:rsidP="00991465">
      <w:pPr>
        <w:pStyle w:val="Texto"/>
        <w:spacing w:after="0" w:line="240" w:lineRule="auto"/>
        <w:ind w:firstLine="0"/>
        <w:jc w:val="center"/>
        <w:rPr>
          <w:b/>
          <w:sz w:val="24"/>
          <w:szCs w:val="24"/>
          <w:lang w:val="es-MX"/>
        </w:rPr>
      </w:pPr>
    </w:p>
    <w:p w:rsidR="00B5682C" w:rsidRDefault="00B5682C">
      <w:pPr>
        <w:rPr>
          <w:rFonts w:ascii="Arial" w:hAnsi="Arial"/>
          <w:b/>
          <w:sz w:val="28"/>
          <w:u w:val="single"/>
        </w:rPr>
      </w:pPr>
      <w:r>
        <w:rPr>
          <w:rFonts w:ascii="Arial" w:hAnsi="Arial"/>
          <w:b/>
          <w:sz w:val="28"/>
          <w:u w:val="single"/>
        </w:rPr>
        <w:br w:type="page"/>
      </w:r>
    </w:p>
    <w:p w:rsidR="009D7E8C" w:rsidRPr="00633F04" w:rsidRDefault="009D7E8C" w:rsidP="009D7E8C">
      <w:pPr>
        <w:spacing w:after="0" w:line="360" w:lineRule="auto"/>
        <w:jc w:val="center"/>
        <w:rPr>
          <w:rFonts w:ascii="Arial" w:hAnsi="Arial"/>
          <w:b/>
          <w:sz w:val="28"/>
          <w:u w:val="single"/>
        </w:rPr>
      </w:pPr>
      <w:r w:rsidRPr="00633F04">
        <w:rPr>
          <w:rFonts w:ascii="Arial" w:hAnsi="Arial"/>
          <w:b/>
          <w:sz w:val="28"/>
          <w:u w:val="single"/>
        </w:rPr>
        <w:lastRenderedPageBreak/>
        <w:t>PROGRAMA ANUAL DE VIGILANCIA 2017</w:t>
      </w:r>
    </w:p>
    <w:p w:rsidR="009D7E8C" w:rsidRPr="00633F04" w:rsidRDefault="009D7E8C" w:rsidP="00991465">
      <w:pPr>
        <w:pStyle w:val="Texto"/>
        <w:spacing w:after="0" w:line="240" w:lineRule="auto"/>
        <w:ind w:firstLine="0"/>
        <w:jc w:val="center"/>
        <w:rPr>
          <w:b/>
          <w:sz w:val="24"/>
          <w:szCs w:val="24"/>
          <w:lang w:val="es-MX"/>
        </w:rPr>
      </w:pPr>
    </w:p>
    <w:p w:rsidR="009D7E8C" w:rsidRPr="00633F04" w:rsidRDefault="009D7E8C" w:rsidP="00991465">
      <w:pPr>
        <w:pStyle w:val="Texto"/>
        <w:spacing w:after="0" w:line="240" w:lineRule="auto"/>
        <w:ind w:firstLine="0"/>
        <w:jc w:val="center"/>
        <w:rPr>
          <w:b/>
          <w:sz w:val="24"/>
          <w:szCs w:val="24"/>
          <w:lang w:val="es-MX"/>
        </w:rPr>
      </w:pPr>
    </w:p>
    <w:p w:rsidR="000A3A11" w:rsidRPr="00633F04" w:rsidRDefault="000A3A11" w:rsidP="00973DE9">
      <w:pPr>
        <w:spacing w:after="0" w:line="360" w:lineRule="auto"/>
        <w:jc w:val="both"/>
        <w:rPr>
          <w:rFonts w:ascii="Arial" w:hAnsi="Arial"/>
          <w:b/>
        </w:rPr>
      </w:pPr>
      <w:r w:rsidRPr="00633F04">
        <w:rPr>
          <w:rFonts w:ascii="Arial" w:hAnsi="Arial"/>
          <w:b/>
        </w:rPr>
        <w:t>Objeto.</w:t>
      </w:r>
    </w:p>
    <w:p w:rsidR="000C0165" w:rsidRPr="00633F04" w:rsidRDefault="000C0165" w:rsidP="00973DE9">
      <w:pPr>
        <w:spacing w:after="0" w:line="360" w:lineRule="auto"/>
        <w:jc w:val="both"/>
        <w:rPr>
          <w:rFonts w:ascii="Arial" w:hAnsi="Arial"/>
          <w:b/>
        </w:rPr>
      </w:pPr>
    </w:p>
    <w:p w:rsidR="002A7D4B" w:rsidRPr="00633F04" w:rsidRDefault="00973DE9" w:rsidP="000C0165">
      <w:pPr>
        <w:pStyle w:val="Prrafodelista"/>
        <w:numPr>
          <w:ilvl w:val="0"/>
          <w:numId w:val="4"/>
        </w:numPr>
        <w:spacing w:after="0" w:line="360" w:lineRule="auto"/>
        <w:jc w:val="both"/>
        <w:rPr>
          <w:rFonts w:ascii="Arial" w:hAnsi="Arial"/>
          <w:lang w:eastAsia="es-MX"/>
        </w:rPr>
      </w:pPr>
      <w:r w:rsidRPr="00633F04">
        <w:rPr>
          <w:rFonts w:ascii="Arial" w:hAnsi="Arial"/>
        </w:rPr>
        <w:t xml:space="preserve">Constatar </w:t>
      </w:r>
      <w:r w:rsidR="002A7D4B" w:rsidRPr="00633F04">
        <w:rPr>
          <w:rFonts w:ascii="Arial" w:hAnsi="Arial"/>
        </w:rPr>
        <w:t xml:space="preserve">el cumplimiento por parte de los sujetos obligados del Estado de Yucatán, a la obligación prevista en el artículo 24 fracción XI de la Ley General de Transparencia y Acceso a la Información Pública, consistente en publicar y mantener actualizada </w:t>
      </w:r>
      <w:r w:rsidRPr="00633F04">
        <w:rPr>
          <w:rFonts w:ascii="Arial" w:hAnsi="Arial"/>
        </w:rPr>
        <w:t xml:space="preserve">la información relativa a las obligaciones de transparencia previstas en </w:t>
      </w:r>
      <w:r w:rsidR="00FF34CC" w:rsidRPr="00633F04">
        <w:rPr>
          <w:rFonts w:ascii="Arial" w:hAnsi="Arial"/>
        </w:rPr>
        <w:t>los</w:t>
      </w:r>
      <w:r w:rsidR="000F62AF" w:rsidRPr="00633F04">
        <w:rPr>
          <w:rFonts w:ascii="Arial" w:hAnsi="Arial"/>
        </w:rPr>
        <w:t xml:space="preserve"> artículo</w:t>
      </w:r>
      <w:r w:rsidR="00FF34CC" w:rsidRPr="00633F04">
        <w:rPr>
          <w:rFonts w:ascii="Arial" w:hAnsi="Arial"/>
        </w:rPr>
        <w:t>s</w:t>
      </w:r>
      <w:r w:rsidRPr="00633F04">
        <w:rPr>
          <w:rFonts w:ascii="Arial" w:hAnsi="Arial"/>
        </w:rPr>
        <w:t xml:space="preserve"> 70</w:t>
      </w:r>
      <w:r w:rsidR="00FF34CC" w:rsidRPr="00633F04">
        <w:rPr>
          <w:rFonts w:ascii="Arial" w:hAnsi="Arial"/>
        </w:rPr>
        <w:t xml:space="preserve"> a 82</w:t>
      </w:r>
      <w:r w:rsidRPr="00633F04">
        <w:rPr>
          <w:rFonts w:ascii="Arial" w:hAnsi="Arial"/>
        </w:rPr>
        <w:t xml:space="preserve"> de la </w:t>
      </w:r>
      <w:r w:rsidR="002A7D4B" w:rsidRPr="00633F04">
        <w:rPr>
          <w:rFonts w:ascii="Arial" w:hAnsi="Arial"/>
        </w:rPr>
        <w:t xml:space="preserve">propia </w:t>
      </w:r>
      <w:r w:rsidRPr="00633F04">
        <w:rPr>
          <w:rFonts w:ascii="Arial" w:hAnsi="Arial"/>
        </w:rPr>
        <w:t>Ley</w:t>
      </w:r>
      <w:r w:rsidR="002A7D4B" w:rsidRPr="00633F04">
        <w:rPr>
          <w:rFonts w:ascii="Arial" w:hAnsi="Arial"/>
        </w:rPr>
        <w:t xml:space="preserve">. </w:t>
      </w:r>
    </w:p>
    <w:p w:rsidR="002A7D4B" w:rsidRPr="00633F04" w:rsidRDefault="002A7D4B" w:rsidP="002A7D4B">
      <w:pPr>
        <w:pStyle w:val="Prrafodelista"/>
        <w:spacing w:after="0" w:line="360" w:lineRule="auto"/>
        <w:ind w:left="360"/>
        <w:jc w:val="both"/>
        <w:rPr>
          <w:rFonts w:ascii="Arial" w:hAnsi="Arial"/>
          <w:lang w:eastAsia="es-MX"/>
        </w:rPr>
      </w:pPr>
    </w:p>
    <w:p w:rsidR="00973DE9" w:rsidRPr="00633F04" w:rsidRDefault="002A7D4B" w:rsidP="002A7D4B">
      <w:pPr>
        <w:pStyle w:val="Prrafodelista"/>
        <w:spacing w:after="0" w:line="360" w:lineRule="auto"/>
        <w:ind w:left="360"/>
        <w:jc w:val="both"/>
        <w:rPr>
          <w:rFonts w:ascii="Arial" w:hAnsi="Arial"/>
          <w:lang w:eastAsia="es-MX"/>
        </w:rPr>
      </w:pPr>
      <w:r w:rsidRPr="00633F04">
        <w:rPr>
          <w:rFonts w:ascii="Arial" w:hAnsi="Arial"/>
        </w:rPr>
        <w:t>Para efectos de lo anterior, se verificará que</w:t>
      </w:r>
      <w:r w:rsidR="00973DE9" w:rsidRPr="00633F04">
        <w:rPr>
          <w:rFonts w:ascii="Arial" w:hAnsi="Arial"/>
        </w:rPr>
        <w:t xml:space="preserve"> </w:t>
      </w:r>
      <w:r w:rsidRPr="00633F04">
        <w:rPr>
          <w:rFonts w:ascii="Arial" w:hAnsi="Arial"/>
        </w:rPr>
        <w:t xml:space="preserve">la información en comento </w:t>
      </w:r>
      <w:r w:rsidR="000A3A11" w:rsidRPr="00633F04">
        <w:rPr>
          <w:rFonts w:ascii="Arial" w:hAnsi="Arial"/>
        </w:rPr>
        <w:t>se encuentre</w:t>
      </w:r>
      <w:r w:rsidR="00973DE9" w:rsidRPr="00633F04">
        <w:rPr>
          <w:rFonts w:ascii="Arial" w:hAnsi="Arial"/>
        </w:rPr>
        <w:t xml:space="preserve"> </w:t>
      </w:r>
      <w:r w:rsidR="00A960C6" w:rsidRPr="00633F04">
        <w:rPr>
          <w:rFonts w:ascii="Arial" w:hAnsi="Arial"/>
        </w:rPr>
        <w:t>disponible</w:t>
      </w:r>
      <w:r w:rsidR="00973DE9" w:rsidRPr="00633F04">
        <w:rPr>
          <w:rFonts w:ascii="Arial" w:hAnsi="Arial"/>
        </w:rPr>
        <w:t xml:space="preserve"> y actualizada en la Plataforma Nacional de Transparencia</w:t>
      </w:r>
      <w:r w:rsidRPr="00633F04">
        <w:rPr>
          <w:rFonts w:ascii="Arial" w:hAnsi="Arial"/>
        </w:rPr>
        <w:t xml:space="preserve"> y</w:t>
      </w:r>
      <w:r w:rsidR="000C0165" w:rsidRPr="00633F04">
        <w:rPr>
          <w:rFonts w:ascii="Arial" w:hAnsi="Arial"/>
        </w:rPr>
        <w:t xml:space="preserve"> en los sitios de In</w:t>
      </w:r>
      <w:r w:rsidRPr="00633F04">
        <w:rPr>
          <w:rFonts w:ascii="Arial" w:hAnsi="Arial"/>
        </w:rPr>
        <w:t>ternet de los sujetos obligados,</w:t>
      </w:r>
      <w:r w:rsidR="00973DE9" w:rsidRPr="00633F04">
        <w:rPr>
          <w:rFonts w:ascii="Arial" w:hAnsi="Arial"/>
        </w:rPr>
        <w:t xml:space="preserve"> en términos de lo previsto en los </w:t>
      </w:r>
      <w:r w:rsidR="00973DE9" w:rsidRPr="00633F04">
        <w:rPr>
          <w:rFonts w:ascii="Arial" w:hAnsi="Arial"/>
          <w:lang w:eastAsia="es-MX"/>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en adelante Lineamientos Técnicos Generales.</w:t>
      </w:r>
      <w:r w:rsidR="00963DF5" w:rsidRPr="00633F04">
        <w:rPr>
          <w:rFonts w:ascii="Arial" w:hAnsi="Arial"/>
          <w:lang w:eastAsia="es-MX"/>
        </w:rPr>
        <w:t xml:space="preserve"> </w:t>
      </w:r>
    </w:p>
    <w:p w:rsidR="000C0165" w:rsidRPr="00633F04" w:rsidRDefault="000C0165" w:rsidP="000C0165">
      <w:pPr>
        <w:pStyle w:val="Prrafodelista"/>
        <w:spacing w:after="0" w:line="360" w:lineRule="auto"/>
        <w:ind w:left="360"/>
        <w:jc w:val="both"/>
        <w:rPr>
          <w:rFonts w:ascii="Arial" w:hAnsi="Arial"/>
          <w:lang w:eastAsia="es-MX"/>
        </w:rPr>
      </w:pPr>
    </w:p>
    <w:p w:rsidR="000C0165" w:rsidRPr="00633F04" w:rsidRDefault="000C0165" w:rsidP="000C0165">
      <w:pPr>
        <w:pStyle w:val="Prrafodelista"/>
        <w:numPr>
          <w:ilvl w:val="0"/>
          <w:numId w:val="4"/>
        </w:numPr>
        <w:spacing w:after="0" w:line="360" w:lineRule="auto"/>
        <w:jc w:val="both"/>
        <w:rPr>
          <w:rFonts w:ascii="Arial" w:hAnsi="Arial"/>
          <w:lang w:eastAsia="es-MX"/>
        </w:rPr>
      </w:pPr>
      <w:r w:rsidRPr="00633F04">
        <w:rPr>
          <w:rFonts w:ascii="Arial" w:hAnsi="Arial" w:cs="Arial"/>
          <w:bCs/>
          <w:iCs/>
        </w:rPr>
        <w:t xml:space="preserve">Detectar las áreas de oportunidad de cada sujeto obligado </w:t>
      </w:r>
      <w:r w:rsidRPr="00633F04">
        <w:rPr>
          <w:rFonts w:ascii="Arial" w:hAnsi="Arial" w:cs="Arial"/>
          <w:iCs/>
        </w:rPr>
        <w:t>para el cumplimiento de sus obligaciones de transparencia</w:t>
      </w:r>
      <w:r w:rsidR="00E37F77" w:rsidRPr="00633F04">
        <w:rPr>
          <w:rFonts w:ascii="Arial" w:hAnsi="Arial" w:cs="Arial"/>
          <w:iCs/>
        </w:rPr>
        <w:t xml:space="preserve"> previstas en los artículos 70 a 82 referidos en el punto anterior, así como para que el Sistema Nacional de Transparencia realice posibles ajustes y modificaciones a los Lineamientos Técnicos Generales. Como consecuencia de lo anterior, las verificaciones que se efectúen con motivo del presente programa tendrán el carácter de diagnósticas.  </w:t>
      </w:r>
    </w:p>
    <w:p w:rsidR="00FF34CC" w:rsidRPr="00633F04" w:rsidRDefault="00FF34CC" w:rsidP="00973DE9">
      <w:pPr>
        <w:spacing w:after="0" w:line="360" w:lineRule="auto"/>
        <w:jc w:val="both"/>
        <w:rPr>
          <w:rFonts w:ascii="Arial" w:hAnsi="Arial"/>
          <w:lang w:eastAsia="es-MX"/>
        </w:rPr>
      </w:pPr>
    </w:p>
    <w:p w:rsidR="000A3A11" w:rsidRPr="00633F04" w:rsidRDefault="000A3A11" w:rsidP="00321945">
      <w:pPr>
        <w:spacing w:after="0" w:line="360" w:lineRule="auto"/>
        <w:jc w:val="both"/>
        <w:rPr>
          <w:rFonts w:ascii="Arial" w:hAnsi="Arial"/>
          <w:b/>
        </w:rPr>
      </w:pPr>
      <w:r w:rsidRPr="00633F04">
        <w:rPr>
          <w:rFonts w:ascii="Arial" w:hAnsi="Arial"/>
          <w:b/>
        </w:rPr>
        <w:t>Sujetos obligados a revisar.</w:t>
      </w:r>
    </w:p>
    <w:p w:rsidR="00973DE9" w:rsidRPr="00633F04" w:rsidRDefault="000A3A11" w:rsidP="00321945">
      <w:pPr>
        <w:spacing w:after="0" w:line="360" w:lineRule="auto"/>
        <w:jc w:val="both"/>
        <w:rPr>
          <w:rFonts w:ascii="Arial" w:hAnsi="Arial"/>
        </w:rPr>
      </w:pPr>
      <w:r w:rsidRPr="00633F04">
        <w:rPr>
          <w:rFonts w:ascii="Arial" w:hAnsi="Arial"/>
        </w:rPr>
        <w:t xml:space="preserve">Los </w:t>
      </w:r>
      <w:r w:rsidR="00B5682C">
        <w:rPr>
          <w:rFonts w:ascii="Arial" w:hAnsi="Arial"/>
        </w:rPr>
        <w:t>enlistados</w:t>
      </w:r>
      <w:r w:rsidRPr="00633F04">
        <w:rPr>
          <w:rFonts w:ascii="Arial" w:hAnsi="Arial"/>
        </w:rPr>
        <w:t xml:space="preserve"> en el padrón de sujetos obligados del Estado de Yucatán, aprobado en</w:t>
      </w:r>
      <w:r w:rsidR="00870845">
        <w:rPr>
          <w:rFonts w:ascii="Arial" w:hAnsi="Arial"/>
        </w:rPr>
        <w:t xml:space="preserve"> sesión del Pleno del Instituto</w:t>
      </w:r>
      <w:r w:rsidRPr="00633F04">
        <w:rPr>
          <w:rFonts w:ascii="Arial" w:hAnsi="Arial"/>
        </w:rPr>
        <w:t xml:space="preserve"> en fecha veinticuatro de abril de dos mil diecisiete.</w:t>
      </w:r>
    </w:p>
    <w:p w:rsidR="009D7E8C" w:rsidRPr="00633F04" w:rsidRDefault="009D7E8C" w:rsidP="00743C39">
      <w:pPr>
        <w:spacing w:after="0" w:line="360" w:lineRule="auto"/>
        <w:jc w:val="both"/>
        <w:rPr>
          <w:rFonts w:ascii="Arial" w:hAnsi="Arial"/>
          <w:b/>
        </w:rPr>
      </w:pPr>
    </w:p>
    <w:p w:rsidR="00B5682C" w:rsidRDefault="00B5682C" w:rsidP="00743C39">
      <w:pPr>
        <w:spacing w:after="0" w:line="360" w:lineRule="auto"/>
        <w:jc w:val="both"/>
        <w:rPr>
          <w:rFonts w:ascii="Arial" w:hAnsi="Arial"/>
          <w:b/>
        </w:rPr>
      </w:pPr>
    </w:p>
    <w:p w:rsidR="00743C39" w:rsidRPr="00633F04" w:rsidRDefault="00743C39" w:rsidP="00743C39">
      <w:pPr>
        <w:spacing w:after="0" w:line="360" w:lineRule="auto"/>
        <w:jc w:val="both"/>
        <w:rPr>
          <w:rFonts w:ascii="Arial" w:hAnsi="Arial"/>
          <w:b/>
        </w:rPr>
      </w:pPr>
      <w:r w:rsidRPr="00633F04">
        <w:rPr>
          <w:rFonts w:ascii="Arial" w:hAnsi="Arial"/>
          <w:b/>
        </w:rPr>
        <w:lastRenderedPageBreak/>
        <w:t>Tipo de verificación.</w:t>
      </w:r>
    </w:p>
    <w:p w:rsidR="00743C39" w:rsidRPr="00633F04" w:rsidRDefault="00743C39" w:rsidP="00743C39">
      <w:pPr>
        <w:spacing w:after="0" w:line="360" w:lineRule="auto"/>
        <w:jc w:val="both"/>
        <w:rPr>
          <w:rFonts w:ascii="Arial" w:hAnsi="Arial"/>
        </w:rPr>
      </w:pPr>
      <w:r w:rsidRPr="00633F04">
        <w:rPr>
          <w:rFonts w:ascii="Arial" w:hAnsi="Arial"/>
        </w:rPr>
        <w:t>Censal.</w:t>
      </w:r>
    </w:p>
    <w:p w:rsidR="00743C39" w:rsidRPr="00633F04" w:rsidRDefault="00743C39" w:rsidP="00743C39">
      <w:pPr>
        <w:spacing w:after="0" w:line="360" w:lineRule="auto"/>
        <w:jc w:val="both"/>
        <w:rPr>
          <w:rFonts w:ascii="Arial" w:hAnsi="Arial"/>
        </w:rPr>
      </w:pPr>
    </w:p>
    <w:p w:rsidR="00425AFD" w:rsidRPr="00633F04" w:rsidRDefault="00743C39" w:rsidP="00425AFD">
      <w:pPr>
        <w:spacing w:after="0" w:line="360" w:lineRule="auto"/>
        <w:jc w:val="both"/>
        <w:rPr>
          <w:rFonts w:ascii="Arial" w:hAnsi="Arial"/>
        </w:rPr>
      </w:pPr>
      <w:r w:rsidRPr="00633F04">
        <w:rPr>
          <w:rFonts w:ascii="Arial" w:hAnsi="Arial"/>
        </w:rPr>
        <w:t xml:space="preserve">Conviene precisar, que para efectos de verificar el cumplimiento de las obligaciones de cada uno de los sujetos </w:t>
      </w:r>
      <w:r w:rsidR="00B5682C">
        <w:rPr>
          <w:rFonts w:ascii="Arial" w:hAnsi="Arial"/>
        </w:rPr>
        <w:t xml:space="preserve">obligados </w:t>
      </w:r>
      <w:r w:rsidRPr="00633F04">
        <w:rPr>
          <w:rFonts w:ascii="Arial" w:hAnsi="Arial"/>
        </w:rPr>
        <w:t>que integran el padr</w:t>
      </w:r>
      <w:r w:rsidR="00B5682C">
        <w:rPr>
          <w:rFonts w:ascii="Arial" w:hAnsi="Arial"/>
        </w:rPr>
        <w:t>ón antes referido, se muestreará</w:t>
      </w:r>
      <w:r w:rsidRPr="00633F04">
        <w:rPr>
          <w:rFonts w:ascii="Arial" w:hAnsi="Arial"/>
        </w:rPr>
        <w:t>n los registros que éstos publiquen a través de los formatos establecidos en los Lineamientos Técnicos General</w:t>
      </w:r>
      <w:r w:rsidR="00425AFD" w:rsidRPr="00633F04">
        <w:rPr>
          <w:rFonts w:ascii="Arial" w:hAnsi="Arial"/>
        </w:rPr>
        <w:t xml:space="preserve">es, </w:t>
      </w:r>
      <w:r w:rsidR="00B5682C">
        <w:rPr>
          <w:rFonts w:ascii="Arial" w:hAnsi="Arial"/>
        </w:rPr>
        <w:t>en términos d</w:t>
      </w:r>
      <w:r w:rsidR="00425AFD" w:rsidRPr="00633F04">
        <w:rPr>
          <w:rFonts w:ascii="Arial" w:hAnsi="Arial"/>
        </w:rPr>
        <w:t>el Plan de muestreo para la verificación del cumplimiento de las obligaciones de transparencia por parte de los sujetos obligados</w:t>
      </w:r>
      <w:r w:rsidR="00AF518F">
        <w:rPr>
          <w:rFonts w:ascii="Arial" w:hAnsi="Arial"/>
        </w:rPr>
        <w:t>, el cual se adjunta</w:t>
      </w:r>
      <w:r w:rsidR="00584BA9" w:rsidRPr="00633F04">
        <w:rPr>
          <w:rFonts w:ascii="Arial" w:hAnsi="Arial"/>
        </w:rPr>
        <w:t xml:space="preserve"> al presente.</w:t>
      </w:r>
      <w:r w:rsidR="00870845">
        <w:rPr>
          <w:rFonts w:ascii="Arial" w:hAnsi="Arial"/>
        </w:rPr>
        <w:tab/>
      </w:r>
    </w:p>
    <w:p w:rsidR="00743C39" w:rsidRPr="00633F04" w:rsidRDefault="00743C39" w:rsidP="00743C39">
      <w:pPr>
        <w:spacing w:after="0" w:line="360" w:lineRule="auto"/>
        <w:jc w:val="both"/>
        <w:rPr>
          <w:rFonts w:ascii="Arial" w:hAnsi="Arial"/>
        </w:rPr>
      </w:pPr>
    </w:p>
    <w:p w:rsidR="000F275C" w:rsidRPr="00633F04" w:rsidRDefault="000F275C" w:rsidP="000F275C">
      <w:pPr>
        <w:spacing w:after="0" w:line="360" w:lineRule="auto"/>
        <w:jc w:val="both"/>
        <w:rPr>
          <w:rFonts w:ascii="Arial" w:hAnsi="Arial"/>
          <w:b/>
        </w:rPr>
      </w:pPr>
      <w:r w:rsidRPr="00633F04">
        <w:rPr>
          <w:rFonts w:ascii="Arial" w:hAnsi="Arial"/>
          <w:b/>
        </w:rPr>
        <w:t>Número de verificaciones a realizar.</w:t>
      </w:r>
    </w:p>
    <w:p w:rsidR="000F275C" w:rsidRPr="00633F04" w:rsidRDefault="004B186A" w:rsidP="00321945">
      <w:pPr>
        <w:spacing w:after="0" w:line="360" w:lineRule="auto"/>
        <w:jc w:val="both"/>
        <w:rPr>
          <w:rFonts w:ascii="Arial" w:hAnsi="Arial"/>
        </w:rPr>
      </w:pPr>
      <w:r w:rsidRPr="00633F04">
        <w:rPr>
          <w:rFonts w:ascii="Arial" w:hAnsi="Arial"/>
        </w:rPr>
        <w:t xml:space="preserve">Por única ocasión, se efectuará una verificación por sujeto obligado; lo anterior, en virtud que </w:t>
      </w:r>
      <w:r w:rsidR="00AF518F">
        <w:rPr>
          <w:rFonts w:ascii="Arial" w:hAnsi="Arial"/>
        </w:rPr>
        <w:t>las misma tendrá el carácter de diagnóstica</w:t>
      </w:r>
      <w:r w:rsidR="00775335" w:rsidRPr="00633F04">
        <w:rPr>
          <w:rFonts w:ascii="Arial" w:hAnsi="Arial"/>
        </w:rPr>
        <w:t>.</w:t>
      </w:r>
    </w:p>
    <w:p w:rsidR="000F62AF" w:rsidRPr="00633F04" w:rsidRDefault="000F62AF" w:rsidP="00321945">
      <w:pPr>
        <w:spacing w:after="0" w:line="360" w:lineRule="auto"/>
        <w:jc w:val="both"/>
        <w:rPr>
          <w:rFonts w:ascii="Arial" w:hAnsi="Arial"/>
          <w:b/>
        </w:rPr>
      </w:pPr>
    </w:p>
    <w:p w:rsidR="000A3A11" w:rsidRPr="00633F04" w:rsidRDefault="00AF518F" w:rsidP="00321945">
      <w:pPr>
        <w:spacing w:after="0" w:line="360" w:lineRule="auto"/>
        <w:jc w:val="both"/>
        <w:rPr>
          <w:rFonts w:ascii="Arial" w:hAnsi="Arial"/>
          <w:b/>
        </w:rPr>
      </w:pPr>
      <w:r>
        <w:rPr>
          <w:rFonts w:ascii="Arial" w:hAnsi="Arial"/>
          <w:b/>
        </w:rPr>
        <w:t>Perí</w:t>
      </w:r>
      <w:r w:rsidR="000A3A11" w:rsidRPr="00633F04">
        <w:rPr>
          <w:rFonts w:ascii="Arial" w:hAnsi="Arial"/>
          <w:b/>
        </w:rPr>
        <w:t xml:space="preserve">odo de </w:t>
      </w:r>
      <w:r w:rsidR="00991465" w:rsidRPr="00633F04">
        <w:rPr>
          <w:rFonts w:ascii="Arial" w:hAnsi="Arial"/>
          <w:b/>
        </w:rPr>
        <w:t>ejecución</w:t>
      </w:r>
      <w:r w:rsidR="000A3A11" w:rsidRPr="00633F04">
        <w:rPr>
          <w:rFonts w:ascii="Arial" w:hAnsi="Arial"/>
          <w:b/>
        </w:rPr>
        <w:t>.</w:t>
      </w:r>
    </w:p>
    <w:p w:rsidR="004B186A" w:rsidRPr="00633F04" w:rsidRDefault="00612A12" w:rsidP="00321945">
      <w:pPr>
        <w:spacing w:after="0" w:line="360" w:lineRule="auto"/>
        <w:jc w:val="both"/>
        <w:rPr>
          <w:rFonts w:ascii="Arial" w:hAnsi="Arial"/>
        </w:rPr>
      </w:pPr>
      <w:r w:rsidRPr="00633F04">
        <w:rPr>
          <w:rFonts w:ascii="Arial" w:hAnsi="Arial"/>
        </w:rPr>
        <w:t xml:space="preserve">Del </w:t>
      </w:r>
      <w:r w:rsidR="00870845">
        <w:rPr>
          <w:rFonts w:ascii="Arial" w:hAnsi="Arial"/>
        </w:rPr>
        <w:t>diez</w:t>
      </w:r>
      <w:r w:rsidR="004B186A" w:rsidRPr="00633F04">
        <w:rPr>
          <w:rFonts w:ascii="Arial" w:hAnsi="Arial"/>
        </w:rPr>
        <w:t xml:space="preserve"> de mayo</w:t>
      </w:r>
      <w:r w:rsidRPr="00633F04">
        <w:rPr>
          <w:rFonts w:ascii="Arial" w:hAnsi="Arial"/>
        </w:rPr>
        <w:t xml:space="preserve"> </w:t>
      </w:r>
      <w:r w:rsidR="004B186A" w:rsidRPr="00633F04">
        <w:rPr>
          <w:rFonts w:ascii="Arial" w:hAnsi="Arial"/>
        </w:rPr>
        <w:t>al veinte de diciembre</w:t>
      </w:r>
      <w:r w:rsidR="000F62AF" w:rsidRPr="00633F04">
        <w:rPr>
          <w:rFonts w:ascii="Arial" w:hAnsi="Arial"/>
        </w:rPr>
        <w:t xml:space="preserve"> </w:t>
      </w:r>
      <w:r w:rsidRPr="00633F04">
        <w:rPr>
          <w:rFonts w:ascii="Arial" w:hAnsi="Arial"/>
        </w:rPr>
        <w:t>de dos mil diecisiete.</w:t>
      </w:r>
      <w:r w:rsidR="00D72225" w:rsidRPr="00633F04">
        <w:rPr>
          <w:rFonts w:ascii="Arial" w:hAnsi="Arial"/>
        </w:rPr>
        <w:t xml:space="preserve"> </w:t>
      </w:r>
      <w:r w:rsidR="004B186A" w:rsidRPr="00633F04">
        <w:rPr>
          <w:rFonts w:ascii="Arial" w:hAnsi="Arial"/>
        </w:rPr>
        <w:t>Conviene precisar que el programa se dividirá en dos fases</w:t>
      </w:r>
      <w:r w:rsidR="00AF518F">
        <w:rPr>
          <w:rFonts w:ascii="Arial" w:hAnsi="Arial"/>
        </w:rPr>
        <w:t>:</w:t>
      </w:r>
    </w:p>
    <w:p w:rsidR="004B186A" w:rsidRPr="00633F04" w:rsidRDefault="004B186A" w:rsidP="00321945">
      <w:pPr>
        <w:spacing w:after="0" w:line="360" w:lineRule="auto"/>
        <w:jc w:val="both"/>
        <w:rPr>
          <w:rFonts w:ascii="Arial" w:hAnsi="Arial"/>
        </w:rPr>
      </w:pPr>
    </w:p>
    <w:p w:rsidR="004B186A" w:rsidRPr="00633F04" w:rsidRDefault="004B186A" w:rsidP="004B186A">
      <w:pPr>
        <w:pStyle w:val="Prrafodelista"/>
        <w:numPr>
          <w:ilvl w:val="0"/>
          <w:numId w:val="3"/>
        </w:numPr>
        <w:spacing w:after="0" w:line="360" w:lineRule="auto"/>
        <w:jc w:val="both"/>
        <w:rPr>
          <w:rFonts w:ascii="Arial" w:hAnsi="Arial"/>
          <w:b/>
        </w:rPr>
      </w:pPr>
      <w:r w:rsidRPr="00633F04">
        <w:rPr>
          <w:rFonts w:ascii="Arial" w:hAnsi="Arial"/>
          <w:b/>
        </w:rPr>
        <w:t xml:space="preserve">Primera fase. </w:t>
      </w:r>
      <w:r w:rsidR="00AF518F">
        <w:rPr>
          <w:rFonts w:ascii="Arial" w:hAnsi="Arial"/>
        </w:rPr>
        <w:t>Se efectuará durante el perí</w:t>
      </w:r>
      <w:r w:rsidRPr="00633F04">
        <w:rPr>
          <w:rFonts w:ascii="Arial" w:hAnsi="Arial"/>
        </w:rPr>
        <w:t xml:space="preserve">odo </w:t>
      </w:r>
      <w:r w:rsidRPr="00633F04">
        <w:rPr>
          <w:rFonts w:ascii="Arial" w:hAnsi="Arial" w:cs="Arial"/>
        </w:rPr>
        <w:t xml:space="preserve">comprendido del </w:t>
      </w:r>
      <w:r w:rsidR="00425AFD" w:rsidRPr="00633F04">
        <w:rPr>
          <w:rFonts w:ascii="Arial" w:hAnsi="Arial" w:cs="Arial"/>
        </w:rPr>
        <w:t>once</w:t>
      </w:r>
      <w:r w:rsidRPr="00633F04">
        <w:rPr>
          <w:rFonts w:ascii="Arial" w:hAnsi="Arial" w:cs="Arial"/>
        </w:rPr>
        <w:t xml:space="preserve"> de mayo al catorce de agosto de </w:t>
      </w:r>
      <w:r w:rsidR="000C0165" w:rsidRPr="00633F04">
        <w:rPr>
          <w:rFonts w:ascii="Arial" w:hAnsi="Arial" w:cs="Arial"/>
        </w:rPr>
        <w:t>dos mil diecisiete, y durante ella se realizarán verificaciones virtuales en la Plataf</w:t>
      </w:r>
      <w:r w:rsidR="00AF518F">
        <w:rPr>
          <w:rFonts w:ascii="Arial" w:hAnsi="Arial" w:cs="Arial"/>
        </w:rPr>
        <w:t>orma Nacional de Transparencia y</w:t>
      </w:r>
      <w:r w:rsidR="000C0165" w:rsidRPr="00633F04">
        <w:rPr>
          <w:rFonts w:ascii="Arial" w:hAnsi="Arial" w:cs="Arial"/>
        </w:rPr>
        <w:t xml:space="preserve"> a través de los portales de Internet de los sujetos obligados, y se emitirán recomendaciones a los sujetos obligados con la intención de que éstos subsanen los incumplimientos detectados.</w:t>
      </w:r>
    </w:p>
    <w:p w:rsidR="000C0165" w:rsidRPr="00633F04" w:rsidRDefault="000C0165" w:rsidP="000C0165">
      <w:pPr>
        <w:pStyle w:val="Prrafodelista"/>
        <w:spacing w:after="0" w:line="360" w:lineRule="auto"/>
        <w:ind w:left="360"/>
        <w:jc w:val="both"/>
        <w:rPr>
          <w:rFonts w:ascii="Arial" w:hAnsi="Arial"/>
          <w:b/>
        </w:rPr>
      </w:pPr>
    </w:p>
    <w:p w:rsidR="000F275C" w:rsidRPr="00633F04" w:rsidRDefault="000C0165" w:rsidP="00EB0148">
      <w:pPr>
        <w:pStyle w:val="Prrafodelista"/>
        <w:numPr>
          <w:ilvl w:val="0"/>
          <w:numId w:val="3"/>
        </w:numPr>
        <w:spacing w:after="0" w:line="360" w:lineRule="auto"/>
        <w:jc w:val="both"/>
        <w:rPr>
          <w:rFonts w:ascii="Arial" w:hAnsi="Arial"/>
        </w:rPr>
      </w:pPr>
      <w:r w:rsidRPr="00633F04">
        <w:rPr>
          <w:rFonts w:ascii="Arial" w:hAnsi="Arial"/>
          <w:b/>
        </w:rPr>
        <w:t xml:space="preserve">Segunda fase. </w:t>
      </w:r>
      <w:r w:rsidRPr="00633F04">
        <w:rPr>
          <w:rFonts w:ascii="Arial" w:hAnsi="Arial"/>
        </w:rPr>
        <w:t xml:space="preserve">Se llevará a cabo del quince de agosto al veinte de </w:t>
      </w:r>
      <w:r w:rsidR="00E37F77" w:rsidRPr="00633F04">
        <w:rPr>
          <w:rFonts w:ascii="Arial" w:hAnsi="Arial"/>
        </w:rPr>
        <w:t xml:space="preserve">diciembre de dos mil diecisiete, y durante ella se </w:t>
      </w:r>
      <w:r w:rsidR="00E37F77" w:rsidRPr="00633F04">
        <w:rPr>
          <w:rFonts w:ascii="Arial" w:hAnsi="Arial" w:cs="Arial"/>
        </w:rPr>
        <w:t>dará seguimiento a las recomendaciones emitidas</w:t>
      </w:r>
      <w:r w:rsidR="00AF518F">
        <w:rPr>
          <w:rFonts w:ascii="Arial" w:hAnsi="Arial" w:cs="Arial"/>
        </w:rPr>
        <w:t xml:space="preserve"> por el Órgano Garante</w:t>
      </w:r>
      <w:r w:rsidR="00E37F77" w:rsidRPr="00633F04">
        <w:rPr>
          <w:rFonts w:ascii="Arial" w:hAnsi="Arial" w:cs="Arial"/>
        </w:rPr>
        <w:t xml:space="preserve"> en la primera fase</w:t>
      </w:r>
      <w:r w:rsidR="00AF518F">
        <w:rPr>
          <w:rFonts w:ascii="Arial" w:hAnsi="Arial" w:cs="Arial"/>
        </w:rPr>
        <w:t>, así como</w:t>
      </w:r>
      <w:r w:rsidR="00E37F77" w:rsidRPr="00633F04">
        <w:rPr>
          <w:rFonts w:ascii="Arial" w:hAnsi="Arial" w:cs="Arial"/>
        </w:rPr>
        <w:t xml:space="preserve"> al cumplimiento de las obligaciones de transparencia</w:t>
      </w:r>
      <w:r w:rsidR="002E49A4" w:rsidRPr="00633F04">
        <w:rPr>
          <w:rFonts w:ascii="Arial" w:hAnsi="Arial" w:cs="Arial"/>
        </w:rPr>
        <w:t>, de acuerdo con las modificaciones que en su caso realice a la normatividad respectiva el Sistema Nacional</w:t>
      </w:r>
      <w:r w:rsidR="00870845">
        <w:rPr>
          <w:rFonts w:ascii="Arial" w:hAnsi="Arial" w:cs="Arial"/>
        </w:rPr>
        <w:t xml:space="preserve"> de Transparencia, Acceso a la Información Pública y Protección de Datos Personales</w:t>
      </w:r>
      <w:r w:rsidR="002E49A4" w:rsidRPr="00633F04">
        <w:rPr>
          <w:rFonts w:ascii="Arial" w:hAnsi="Arial" w:cs="Arial"/>
        </w:rPr>
        <w:t>.</w:t>
      </w:r>
    </w:p>
    <w:p w:rsidR="00584BA9" w:rsidRDefault="00584BA9" w:rsidP="00321945">
      <w:pPr>
        <w:spacing w:after="0" w:line="360" w:lineRule="auto"/>
        <w:jc w:val="both"/>
        <w:rPr>
          <w:rFonts w:ascii="Arial" w:hAnsi="Arial"/>
          <w:b/>
        </w:rPr>
      </w:pPr>
    </w:p>
    <w:p w:rsidR="00AF518F" w:rsidRDefault="00AF518F" w:rsidP="00321945">
      <w:pPr>
        <w:spacing w:after="0" w:line="360" w:lineRule="auto"/>
        <w:jc w:val="both"/>
        <w:rPr>
          <w:rFonts w:ascii="Arial" w:hAnsi="Arial"/>
          <w:b/>
        </w:rPr>
      </w:pPr>
    </w:p>
    <w:p w:rsidR="00516CDF" w:rsidRPr="00633F04" w:rsidRDefault="00743C39" w:rsidP="00321945">
      <w:pPr>
        <w:spacing w:after="0" w:line="360" w:lineRule="auto"/>
        <w:jc w:val="both"/>
        <w:rPr>
          <w:rFonts w:ascii="Arial" w:hAnsi="Arial"/>
          <w:b/>
        </w:rPr>
      </w:pPr>
      <w:r w:rsidRPr="00633F04">
        <w:rPr>
          <w:rFonts w:ascii="Arial" w:hAnsi="Arial"/>
          <w:b/>
        </w:rPr>
        <w:lastRenderedPageBreak/>
        <w:t>S</w:t>
      </w:r>
      <w:r w:rsidR="00516CDF" w:rsidRPr="00633F04">
        <w:rPr>
          <w:rFonts w:ascii="Arial" w:hAnsi="Arial"/>
          <w:b/>
        </w:rPr>
        <w:t>itio</w:t>
      </w:r>
      <w:r w:rsidR="000F62AF" w:rsidRPr="00633F04">
        <w:rPr>
          <w:rFonts w:ascii="Arial" w:hAnsi="Arial"/>
          <w:b/>
        </w:rPr>
        <w:t>s</w:t>
      </w:r>
      <w:r w:rsidR="00516CDF" w:rsidRPr="00633F04">
        <w:rPr>
          <w:rFonts w:ascii="Arial" w:hAnsi="Arial"/>
          <w:b/>
        </w:rPr>
        <w:t xml:space="preserve"> de</w:t>
      </w:r>
      <w:r w:rsidR="005B36E8" w:rsidRPr="00633F04">
        <w:rPr>
          <w:rFonts w:ascii="Arial" w:hAnsi="Arial"/>
          <w:b/>
        </w:rPr>
        <w:t xml:space="preserve"> Internet en </w:t>
      </w:r>
      <w:r w:rsidR="000F62AF" w:rsidRPr="00633F04">
        <w:rPr>
          <w:rFonts w:ascii="Arial" w:hAnsi="Arial"/>
          <w:b/>
        </w:rPr>
        <w:t>los</w:t>
      </w:r>
      <w:r w:rsidR="005B36E8" w:rsidRPr="00633F04">
        <w:rPr>
          <w:rFonts w:ascii="Arial" w:hAnsi="Arial"/>
          <w:b/>
        </w:rPr>
        <w:t xml:space="preserve"> que se efectuará</w:t>
      </w:r>
      <w:r w:rsidR="00516CDF" w:rsidRPr="00633F04">
        <w:rPr>
          <w:rFonts w:ascii="Arial" w:hAnsi="Arial"/>
          <w:b/>
        </w:rPr>
        <w:t>n las verificaciones.</w:t>
      </w:r>
    </w:p>
    <w:p w:rsidR="00991465" w:rsidRPr="00633F04" w:rsidRDefault="00516CDF" w:rsidP="000A3A11">
      <w:pPr>
        <w:autoSpaceDE w:val="0"/>
        <w:autoSpaceDN w:val="0"/>
        <w:adjustRightInd w:val="0"/>
        <w:spacing w:after="0" w:line="360" w:lineRule="auto"/>
        <w:jc w:val="both"/>
        <w:rPr>
          <w:rFonts w:ascii="Arial" w:hAnsi="Arial" w:cs="Arial"/>
          <w:bCs/>
          <w:iCs/>
        </w:rPr>
      </w:pPr>
      <w:r w:rsidRPr="00633F04">
        <w:rPr>
          <w:rFonts w:ascii="Arial" w:hAnsi="Arial" w:cs="Arial"/>
          <w:bCs/>
          <w:iCs/>
        </w:rPr>
        <w:t xml:space="preserve">El de la Plataforma Nacional de Transparencia, es decir, </w:t>
      </w:r>
      <w:r w:rsidR="000F62AF" w:rsidRPr="00633F04">
        <w:rPr>
          <w:rFonts w:ascii="Arial" w:hAnsi="Arial" w:cs="Arial"/>
          <w:bCs/>
          <w:iCs/>
        </w:rPr>
        <w:t>www.pla</w:t>
      </w:r>
      <w:r w:rsidR="00AF518F">
        <w:rPr>
          <w:rFonts w:ascii="Arial" w:hAnsi="Arial" w:cs="Arial"/>
          <w:bCs/>
          <w:iCs/>
        </w:rPr>
        <w:t>taformadetransparencia.org.mx, y en</w:t>
      </w:r>
      <w:r w:rsidR="000F62AF" w:rsidRPr="00633F04">
        <w:rPr>
          <w:rFonts w:ascii="Arial" w:hAnsi="Arial" w:cs="Arial"/>
          <w:bCs/>
          <w:iCs/>
        </w:rPr>
        <w:t xml:space="preserve"> </w:t>
      </w:r>
      <w:r w:rsidR="001A5CA0" w:rsidRPr="00633F04">
        <w:rPr>
          <w:rFonts w:ascii="Arial" w:hAnsi="Arial" w:cs="Arial"/>
          <w:bCs/>
          <w:iCs/>
        </w:rPr>
        <w:t>los</w:t>
      </w:r>
      <w:r w:rsidR="000F62AF" w:rsidRPr="00633F04">
        <w:rPr>
          <w:rFonts w:ascii="Arial" w:hAnsi="Arial" w:cs="Arial"/>
          <w:bCs/>
          <w:iCs/>
        </w:rPr>
        <w:t xml:space="preserve"> informado</w:t>
      </w:r>
      <w:r w:rsidR="001A5CA0" w:rsidRPr="00633F04">
        <w:rPr>
          <w:rFonts w:ascii="Arial" w:hAnsi="Arial" w:cs="Arial"/>
          <w:bCs/>
          <w:iCs/>
        </w:rPr>
        <w:t xml:space="preserve">s al Instituto por </w:t>
      </w:r>
      <w:r w:rsidR="007E7DA7" w:rsidRPr="00633F04">
        <w:rPr>
          <w:rFonts w:ascii="Arial" w:hAnsi="Arial" w:cs="Arial"/>
          <w:bCs/>
          <w:iCs/>
        </w:rPr>
        <w:t xml:space="preserve">cada uno de </w:t>
      </w:r>
      <w:r w:rsidR="001A5CA0" w:rsidRPr="00633F04">
        <w:rPr>
          <w:rFonts w:ascii="Arial" w:hAnsi="Arial" w:cs="Arial"/>
          <w:bCs/>
          <w:iCs/>
        </w:rPr>
        <w:t>los sujetos obligados, a</w:t>
      </w:r>
      <w:r w:rsidR="007E7DA7" w:rsidRPr="00633F04">
        <w:rPr>
          <w:rFonts w:ascii="Arial" w:hAnsi="Arial" w:cs="Arial"/>
          <w:bCs/>
          <w:iCs/>
        </w:rPr>
        <w:t xml:space="preserve"> través de los cuales publican</w:t>
      </w:r>
      <w:r w:rsidR="001A5CA0" w:rsidRPr="00633F04">
        <w:rPr>
          <w:rFonts w:ascii="Arial" w:hAnsi="Arial" w:cs="Arial"/>
          <w:bCs/>
          <w:iCs/>
        </w:rPr>
        <w:t xml:space="preserve"> la información inherente a sus obligaciones de transparencia. </w:t>
      </w:r>
      <w:r w:rsidR="000F62AF" w:rsidRPr="00633F04">
        <w:rPr>
          <w:rFonts w:ascii="Arial" w:hAnsi="Arial" w:cs="Arial"/>
          <w:bCs/>
          <w:iCs/>
        </w:rPr>
        <w:t xml:space="preserve"> </w:t>
      </w:r>
    </w:p>
    <w:p w:rsidR="00516CDF" w:rsidRPr="00633F04" w:rsidRDefault="00516CDF" w:rsidP="000A3A11">
      <w:pPr>
        <w:autoSpaceDE w:val="0"/>
        <w:autoSpaceDN w:val="0"/>
        <w:adjustRightInd w:val="0"/>
        <w:spacing w:after="0" w:line="360" w:lineRule="auto"/>
        <w:jc w:val="both"/>
        <w:rPr>
          <w:rFonts w:ascii="Arial" w:hAnsi="Arial" w:cs="Arial"/>
          <w:b/>
          <w:bCs/>
          <w:iCs/>
        </w:rPr>
      </w:pPr>
    </w:p>
    <w:p w:rsidR="000A3A11" w:rsidRPr="00633F04" w:rsidRDefault="000A3A11" w:rsidP="000A3A11">
      <w:pPr>
        <w:autoSpaceDE w:val="0"/>
        <w:autoSpaceDN w:val="0"/>
        <w:adjustRightInd w:val="0"/>
        <w:spacing w:after="0" w:line="360" w:lineRule="auto"/>
        <w:jc w:val="both"/>
        <w:rPr>
          <w:rFonts w:ascii="Arial" w:hAnsi="Arial" w:cs="Arial"/>
          <w:b/>
          <w:bCs/>
          <w:iCs/>
        </w:rPr>
      </w:pPr>
      <w:r w:rsidRPr="00633F04">
        <w:rPr>
          <w:rFonts w:ascii="Arial" w:hAnsi="Arial" w:cs="Arial"/>
          <w:b/>
          <w:bCs/>
          <w:iCs/>
        </w:rPr>
        <w:t xml:space="preserve">Lugar y horario </w:t>
      </w:r>
      <w:r w:rsidRPr="00633F04">
        <w:rPr>
          <w:rFonts w:ascii="Arial" w:hAnsi="Arial" w:cs="Arial"/>
          <w:b/>
          <w:bCs/>
        </w:rPr>
        <w:t xml:space="preserve">en </w:t>
      </w:r>
      <w:r w:rsidRPr="00633F04">
        <w:rPr>
          <w:rFonts w:ascii="Arial" w:hAnsi="Arial" w:cs="Arial"/>
          <w:b/>
          <w:bCs/>
          <w:iCs/>
        </w:rPr>
        <w:t xml:space="preserve">los que </w:t>
      </w:r>
      <w:r w:rsidRPr="00633F04">
        <w:rPr>
          <w:rFonts w:ascii="Arial" w:hAnsi="Arial" w:cs="Arial"/>
          <w:b/>
          <w:bCs/>
        </w:rPr>
        <w:t xml:space="preserve">se </w:t>
      </w:r>
      <w:r w:rsidRPr="00633F04">
        <w:rPr>
          <w:rFonts w:ascii="Arial" w:hAnsi="Arial" w:cs="Arial"/>
          <w:b/>
          <w:bCs/>
          <w:iCs/>
        </w:rPr>
        <w:t>practicarán las verificaciones.</w:t>
      </w:r>
    </w:p>
    <w:p w:rsidR="00321945" w:rsidRPr="00633F04" w:rsidRDefault="000A3A11" w:rsidP="000A3A11">
      <w:pPr>
        <w:autoSpaceDE w:val="0"/>
        <w:autoSpaceDN w:val="0"/>
        <w:adjustRightInd w:val="0"/>
        <w:spacing w:after="0" w:line="360" w:lineRule="auto"/>
        <w:jc w:val="both"/>
        <w:rPr>
          <w:rFonts w:ascii="Arial" w:hAnsi="Arial" w:cs="Arial"/>
          <w:iCs/>
        </w:rPr>
      </w:pPr>
      <w:r w:rsidRPr="00633F04">
        <w:rPr>
          <w:rFonts w:ascii="Arial" w:hAnsi="Arial" w:cs="Arial"/>
          <w:iCs/>
        </w:rPr>
        <w:t xml:space="preserve">Las verificaciones </w:t>
      </w:r>
      <w:r w:rsidRPr="00633F04">
        <w:rPr>
          <w:rFonts w:ascii="Arial" w:hAnsi="Arial" w:cs="Arial"/>
        </w:rPr>
        <w:t xml:space="preserve">se </w:t>
      </w:r>
      <w:r w:rsidRPr="00633F04">
        <w:rPr>
          <w:rFonts w:ascii="Arial" w:hAnsi="Arial" w:cs="Arial"/>
          <w:iCs/>
        </w:rPr>
        <w:t>practicarán</w:t>
      </w:r>
      <w:r w:rsidR="00AF518F">
        <w:rPr>
          <w:rFonts w:ascii="Arial" w:hAnsi="Arial" w:cs="Arial"/>
          <w:iCs/>
        </w:rPr>
        <w:t xml:space="preserve"> de manera virtual</w:t>
      </w:r>
      <w:r w:rsidRPr="00633F04">
        <w:rPr>
          <w:rFonts w:ascii="Arial" w:hAnsi="Arial" w:cs="Arial"/>
          <w:iCs/>
        </w:rPr>
        <w:t xml:space="preserve"> en las instalaciones del Instituto, dentro del horario de labores del mismo, </w:t>
      </w:r>
      <w:r w:rsidRPr="00633F04">
        <w:rPr>
          <w:rFonts w:ascii="Arial" w:hAnsi="Arial" w:cs="Arial"/>
        </w:rPr>
        <w:t xml:space="preserve">es </w:t>
      </w:r>
      <w:r w:rsidRPr="00633F04">
        <w:rPr>
          <w:rFonts w:ascii="Arial" w:hAnsi="Arial" w:cs="Arial"/>
          <w:iCs/>
        </w:rPr>
        <w:t xml:space="preserve">decir, de las ocho </w:t>
      </w:r>
      <w:r w:rsidRPr="00633F04">
        <w:rPr>
          <w:rFonts w:ascii="Arial" w:hAnsi="Arial" w:cs="Arial"/>
        </w:rPr>
        <w:t xml:space="preserve">a </w:t>
      </w:r>
      <w:r w:rsidRPr="00633F04">
        <w:rPr>
          <w:rFonts w:ascii="Arial" w:hAnsi="Arial" w:cs="Arial"/>
          <w:iCs/>
        </w:rPr>
        <w:t>las dieciséis horas</w:t>
      </w:r>
      <w:r w:rsidR="004C0232" w:rsidRPr="00633F04">
        <w:rPr>
          <w:rFonts w:ascii="Arial" w:hAnsi="Arial" w:cs="Arial"/>
          <w:iCs/>
        </w:rPr>
        <w:t>.</w:t>
      </w:r>
    </w:p>
    <w:p w:rsidR="000A3A11" w:rsidRPr="00633F04" w:rsidRDefault="000A3A11" w:rsidP="000A3A11">
      <w:pPr>
        <w:autoSpaceDE w:val="0"/>
        <w:autoSpaceDN w:val="0"/>
        <w:adjustRightInd w:val="0"/>
        <w:spacing w:after="0" w:line="360" w:lineRule="auto"/>
        <w:jc w:val="both"/>
        <w:rPr>
          <w:rFonts w:ascii="Arial" w:hAnsi="Arial" w:cs="Arial"/>
          <w:iCs/>
        </w:rPr>
      </w:pPr>
    </w:p>
    <w:p w:rsidR="00516CDF" w:rsidRPr="00633F04" w:rsidRDefault="00516CDF" w:rsidP="000A3A11">
      <w:pPr>
        <w:autoSpaceDE w:val="0"/>
        <w:autoSpaceDN w:val="0"/>
        <w:adjustRightInd w:val="0"/>
        <w:spacing w:after="0" w:line="360" w:lineRule="auto"/>
        <w:jc w:val="both"/>
        <w:rPr>
          <w:rFonts w:ascii="Arial" w:hAnsi="Arial" w:cs="Arial"/>
          <w:b/>
          <w:iCs/>
        </w:rPr>
      </w:pPr>
      <w:r w:rsidRPr="00633F04">
        <w:rPr>
          <w:rFonts w:ascii="Arial" w:hAnsi="Arial" w:cs="Arial"/>
          <w:b/>
          <w:iCs/>
        </w:rPr>
        <w:t>Efectos de las verificaciones.</w:t>
      </w:r>
    </w:p>
    <w:p w:rsidR="00E37F77" w:rsidRPr="00633F04" w:rsidRDefault="00E37F77" w:rsidP="00FF34CC">
      <w:pPr>
        <w:autoSpaceDE w:val="0"/>
        <w:autoSpaceDN w:val="0"/>
        <w:adjustRightInd w:val="0"/>
        <w:spacing w:after="0" w:line="360" w:lineRule="auto"/>
        <w:jc w:val="both"/>
        <w:rPr>
          <w:rFonts w:ascii="Arial" w:hAnsi="Arial"/>
          <w:lang w:eastAsia="es-MX"/>
        </w:rPr>
      </w:pPr>
    </w:p>
    <w:p w:rsidR="00D72225" w:rsidRPr="00633F04" w:rsidRDefault="00516CDF" w:rsidP="00D72225">
      <w:pPr>
        <w:pStyle w:val="Prrafodelista"/>
        <w:numPr>
          <w:ilvl w:val="0"/>
          <w:numId w:val="5"/>
        </w:numPr>
        <w:autoSpaceDE w:val="0"/>
        <w:autoSpaceDN w:val="0"/>
        <w:adjustRightInd w:val="0"/>
        <w:spacing w:after="0" w:line="360" w:lineRule="auto"/>
        <w:jc w:val="both"/>
        <w:rPr>
          <w:rFonts w:ascii="Arial" w:hAnsi="Arial"/>
          <w:lang w:eastAsia="es-MX"/>
        </w:rPr>
      </w:pPr>
      <w:r w:rsidRPr="00633F04">
        <w:rPr>
          <w:rFonts w:ascii="Arial" w:hAnsi="Arial"/>
          <w:lang w:eastAsia="es-MX"/>
        </w:rPr>
        <w:t>De acuerdo con lo establecido en el artículo Tercero Transitorio de los Lineamientos Técnico Generales,</w:t>
      </w:r>
      <w:r w:rsidR="00FF34CC" w:rsidRPr="00633F04">
        <w:rPr>
          <w:rFonts w:ascii="Arial" w:hAnsi="Arial"/>
          <w:lang w:eastAsia="es-MX"/>
        </w:rPr>
        <w:t xml:space="preserve"> </w:t>
      </w:r>
      <w:r w:rsidR="00FF34CC" w:rsidRPr="00633F04">
        <w:rPr>
          <w:rFonts w:ascii="Arial" w:hAnsi="Arial" w:cs="Arial"/>
          <w:iCs/>
        </w:rPr>
        <w:t xml:space="preserve">el resultado de </w:t>
      </w:r>
      <w:r w:rsidR="00FF34CC" w:rsidRPr="00633F04">
        <w:rPr>
          <w:rFonts w:ascii="Arial" w:hAnsi="Arial"/>
          <w:lang w:eastAsia="es-MX"/>
        </w:rPr>
        <w:t>las verificaciones que se efectúen con motivo de</w:t>
      </w:r>
      <w:r w:rsidR="00AF518F">
        <w:rPr>
          <w:rFonts w:ascii="Arial" w:hAnsi="Arial"/>
          <w:lang w:eastAsia="es-MX"/>
        </w:rPr>
        <w:t xml:space="preserve"> este</w:t>
      </w:r>
      <w:r w:rsidR="00FF34CC" w:rsidRPr="00633F04">
        <w:rPr>
          <w:rFonts w:ascii="Arial" w:hAnsi="Arial"/>
          <w:lang w:eastAsia="es-MX"/>
        </w:rPr>
        <w:t xml:space="preserve"> programa</w:t>
      </w:r>
      <w:r w:rsidR="00FF34CC" w:rsidRPr="00633F04">
        <w:rPr>
          <w:rFonts w:ascii="Arial" w:hAnsi="Arial" w:cs="Arial"/>
          <w:iCs/>
        </w:rPr>
        <w:t xml:space="preserve"> </w:t>
      </w:r>
      <w:r w:rsidR="002E49A4" w:rsidRPr="00633F04">
        <w:rPr>
          <w:rFonts w:ascii="Arial" w:hAnsi="Arial"/>
          <w:lang w:eastAsia="es-MX"/>
        </w:rPr>
        <w:t>no tendrá</w:t>
      </w:r>
      <w:r w:rsidRPr="00633F04">
        <w:rPr>
          <w:rFonts w:ascii="Arial" w:hAnsi="Arial"/>
          <w:lang w:eastAsia="es-MX"/>
        </w:rPr>
        <w:t xml:space="preserve"> para los sujetos obligados efectos vinculantes con lo establecido en el artículo 88 del Capítulo VI de la Ley General</w:t>
      </w:r>
      <w:r w:rsidR="002E49A4" w:rsidRPr="00633F04">
        <w:rPr>
          <w:rFonts w:ascii="Arial" w:hAnsi="Arial"/>
          <w:lang w:eastAsia="es-MX"/>
        </w:rPr>
        <w:t xml:space="preserve"> de Transparencia y Acceso a la Información Pública</w:t>
      </w:r>
      <w:r w:rsidR="005B36E8" w:rsidRPr="00633F04">
        <w:rPr>
          <w:rFonts w:ascii="Arial" w:hAnsi="Arial"/>
          <w:lang w:eastAsia="es-MX"/>
        </w:rPr>
        <w:t xml:space="preserve">, puesto que </w:t>
      </w:r>
      <w:r w:rsidR="00D72225" w:rsidRPr="00633F04">
        <w:rPr>
          <w:rFonts w:ascii="Arial" w:hAnsi="Arial"/>
          <w:lang w:eastAsia="es-MX"/>
        </w:rPr>
        <w:t xml:space="preserve">las mismas serán de carácter diagnóstico, y el resultado que derive de ellas permitirá que en su caso, se realicen </w:t>
      </w:r>
      <w:r w:rsidR="00D72225" w:rsidRPr="00633F04">
        <w:rPr>
          <w:rFonts w:ascii="Arial" w:hAnsi="Arial" w:cs="Arial"/>
        </w:rPr>
        <w:t>ajustes a los instrumentos que harán posible la homologación y estandarización de la información que se genera como parte de las obligaciones de transparencia.</w:t>
      </w:r>
    </w:p>
    <w:p w:rsidR="00D72225" w:rsidRPr="00633F04" w:rsidRDefault="00D72225" w:rsidP="00D72225">
      <w:pPr>
        <w:pStyle w:val="Prrafodelista"/>
        <w:autoSpaceDE w:val="0"/>
        <w:autoSpaceDN w:val="0"/>
        <w:adjustRightInd w:val="0"/>
        <w:spacing w:after="0" w:line="360" w:lineRule="auto"/>
        <w:ind w:left="360"/>
        <w:jc w:val="both"/>
        <w:rPr>
          <w:rFonts w:ascii="Arial" w:hAnsi="Arial"/>
          <w:lang w:eastAsia="es-MX"/>
        </w:rPr>
      </w:pPr>
    </w:p>
    <w:p w:rsidR="00D72225" w:rsidRPr="00633F04" w:rsidRDefault="009D7E8C" w:rsidP="00D72225">
      <w:pPr>
        <w:pStyle w:val="Prrafodelista"/>
        <w:numPr>
          <w:ilvl w:val="0"/>
          <w:numId w:val="5"/>
        </w:numPr>
        <w:autoSpaceDE w:val="0"/>
        <w:autoSpaceDN w:val="0"/>
        <w:adjustRightInd w:val="0"/>
        <w:spacing w:after="0" w:line="360" w:lineRule="auto"/>
        <w:jc w:val="both"/>
        <w:rPr>
          <w:rFonts w:ascii="Arial" w:hAnsi="Arial"/>
          <w:lang w:eastAsia="es-MX"/>
        </w:rPr>
      </w:pPr>
      <w:r w:rsidRPr="00633F04">
        <w:rPr>
          <w:rFonts w:ascii="Arial" w:hAnsi="Arial" w:cs="Arial"/>
        </w:rPr>
        <w:t>Las denuncias que presenten</w:t>
      </w:r>
      <w:r w:rsidR="00D72225" w:rsidRPr="00633F04">
        <w:rPr>
          <w:rFonts w:ascii="Arial" w:hAnsi="Arial" w:cs="Arial"/>
        </w:rPr>
        <w:t xml:space="preserve"> </w:t>
      </w:r>
      <w:r w:rsidR="00AF518F">
        <w:rPr>
          <w:rFonts w:ascii="Arial" w:hAnsi="Arial" w:cs="Arial"/>
        </w:rPr>
        <w:t>los particulares durante el perí</w:t>
      </w:r>
      <w:r w:rsidR="00D72225" w:rsidRPr="00633F04">
        <w:rPr>
          <w:rFonts w:ascii="Arial" w:hAnsi="Arial" w:cs="Arial"/>
        </w:rPr>
        <w:t>odo de ejecución del presente programa, y que cumplan con lo establecido en los artículos 91 y 92 de la Ley General de Transparencia y Acceso a la Información Pública, se admitirán y acumularán para formar parte de la verificación diagnóstica</w:t>
      </w:r>
      <w:r w:rsidR="00AF518F">
        <w:rPr>
          <w:rFonts w:ascii="Arial" w:hAnsi="Arial" w:cs="Arial"/>
        </w:rPr>
        <w:t>, sin que tengan para los sujetos obligados efectos vinculantes con lo previsto en el capítulo VII de la Ley General</w:t>
      </w:r>
      <w:r w:rsidR="00D72225" w:rsidRPr="00633F04">
        <w:rPr>
          <w:rFonts w:ascii="Arial" w:hAnsi="Arial" w:cs="Arial"/>
        </w:rPr>
        <w:t>. Las denuncias que se presenten posteriormente a que concluya la segunda fase del programa, surtirán todos sus efectos vinculantes y serán tramitadas conforme a la Ley General y demás normativa aplicable.</w:t>
      </w:r>
    </w:p>
    <w:p w:rsidR="00E37F77" w:rsidRPr="00FF34CC" w:rsidRDefault="00E37F77" w:rsidP="00FF34CC">
      <w:pPr>
        <w:autoSpaceDE w:val="0"/>
        <w:autoSpaceDN w:val="0"/>
        <w:adjustRightInd w:val="0"/>
        <w:spacing w:after="0" w:line="360" w:lineRule="auto"/>
        <w:jc w:val="both"/>
        <w:rPr>
          <w:rFonts w:ascii="Arial" w:hAnsi="Arial" w:cs="Arial"/>
          <w:iCs/>
        </w:rPr>
      </w:pPr>
    </w:p>
    <w:sectPr w:rsidR="00E37F77" w:rsidRPr="00FF34CC" w:rsidSect="00834B45">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E34" w:rsidRDefault="000D7E34" w:rsidP="00D7458F">
      <w:pPr>
        <w:spacing w:after="0" w:line="240" w:lineRule="auto"/>
      </w:pPr>
      <w:r>
        <w:separator/>
      </w:r>
    </w:p>
  </w:endnote>
  <w:endnote w:type="continuationSeparator" w:id="0">
    <w:p w:rsidR="000D7E34" w:rsidRDefault="000D7E34" w:rsidP="00D74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7808047"/>
      <w:docPartObj>
        <w:docPartGallery w:val="Page Numbers (Bottom of Page)"/>
        <w:docPartUnique/>
      </w:docPartObj>
    </w:sdtPr>
    <w:sdtEndPr/>
    <w:sdtContent>
      <w:p w:rsidR="008D1E3E" w:rsidRDefault="008D1E3E">
        <w:pPr>
          <w:pStyle w:val="Piedepgina"/>
          <w:jc w:val="center"/>
        </w:pPr>
        <w:r>
          <w:fldChar w:fldCharType="begin"/>
        </w:r>
        <w:r>
          <w:instrText>PAGE   \* MERGEFORMAT</w:instrText>
        </w:r>
        <w:r>
          <w:fldChar w:fldCharType="separate"/>
        </w:r>
        <w:r w:rsidR="00F73A56" w:rsidRPr="00F73A56">
          <w:rPr>
            <w:noProof/>
            <w:lang w:val="es-ES"/>
          </w:rPr>
          <w:t>8</w:t>
        </w:r>
        <w:r>
          <w:fldChar w:fldCharType="end"/>
        </w:r>
      </w:p>
    </w:sdtContent>
  </w:sdt>
  <w:p w:rsidR="008D1E3E" w:rsidRDefault="008D1E3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E34" w:rsidRDefault="000D7E34" w:rsidP="00D7458F">
      <w:pPr>
        <w:spacing w:after="0" w:line="240" w:lineRule="auto"/>
      </w:pPr>
      <w:r>
        <w:separator/>
      </w:r>
    </w:p>
  </w:footnote>
  <w:footnote w:type="continuationSeparator" w:id="0">
    <w:p w:rsidR="000D7E34" w:rsidRDefault="000D7E34" w:rsidP="00D745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E3E" w:rsidRDefault="008D1E3E">
    <w:pPr>
      <w:pStyle w:val="Encabezado"/>
    </w:pPr>
    <w:r>
      <w:rPr>
        <w:noProof/>
        <w:lang w:eastAsia="es-MX"/>
      </w:rPr>
      <w:drawing>
        <wp:inline distT="0" distB="0" distL="0" distR="0">
          <wp:extent cx="5467350" cy="7810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Nuevo.jpg"/>
                  <pic:cNvPicPr/>
                </pic:nvPicPr>
                <pic:blipFill rotWithShape="1">
                  <a:blip r:embed="rId1" cstate="print">
                    <a:extLst>
                      <a:ext uri="{28A0092B-C50C-407E-A947-70E740481C1C}">
                        <a14:useLocalDpi xmlns:a14="http://schemas.microsoft.com/office/drawing/2010/main" val="0"/>
                      </a:ext>
                    </a:extLst>
                  </a:blip>
                  <a:srcRect l="1357" t="9079" r="1223" b="8204"/>
                  <a:stretch/>
                </pic:blipFill>
                <pic:spPr bwMode="auto">
                  <a:xfrm>
                    <a:off x="0" y="0"/>
                    <a:ext cx="5467350" cy="781050"/>
                  </a:xfrm>
                  <a:prstGeom prst="rect">
                    <a:avLst/>
                  </a:prstGeom>
                  <a:ln>
                    <a:noFill/>
                  </a:ln>
                  <a:extLst>
                    <a:ext uri="{53640926-AAD7-44D8-BBD7-CCE9431645EC}">
                      <a14:shadowObscured xmlns:a14="http://schemas.microsoft.com/office/drawing/2010/main"/>
                    </a:ext>
                  </a:extLst>
                </pic:spPr>
              </pic:pic>
            </a:graphicData>
          </a:graphic>
        </wp:inline>
      </w:drawing>
    </w:r>
  </w:p>
  <w:p w:rsidR="008D1E3E" w:rsidRDefault="008D1E3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24888"/>
    <w:multiLevelType w:val="hybridMultilevel"/>
    <w:tmpl w:val="8FE83AB0"/>
    <w:lvl w:ilvl="0" w:tplc="401CBDF2">
      <w:start w:val="1"/>
      <w:numFmt w:val="decimal"/>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132D6394"/>
    <w:multiLevelType w:val="hybridMultilevel"/>
    <w:tmpl w:val="E0D03D6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nsid w:val="39275BD9"/>
    <w:multiLevelType w:val="hybridMultilevel"/>
    <w:tmpl w:val="C576C68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nsid w:val="4BB35794"/>
    <w:multiLevelType w:val="hybridMultilevel"/>
    <w:tmpl w:val="2BF6F7A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50EC2679"/>
    <w:multiLevelType w:val="hybridMultilevel"/>
    <w:tmpl w:val="710C6F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40F60EC"/>
    <w:multiLevelType w:val="hybridMultilevel"/>
    <w:tmpl w:val="F1D6662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6D5A71A9"/>
    <w:multiLevelType w:val="hybridMultilevel"/>
    <w:tmpl w:val="7BBE9A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3"/>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ED3"/>
    <w:rsid w:val="00067A84"/>
    <w:rsid w:val="000A3A11"/>
    <w:rsid w:val="000A3BDC"/>
    <w:rsid w:val="000C0165"/>
    <w:rsid w:val="000D7E34"/>
    <w:rsid w:val="000E0B77"/>
    <w:rsid w:val="000F275C"/>
    <w:rsid w:val="000F62AF"/>
    <w:rsid w:val="00115B61"/>
    <w:rsid w:val="001A5CA0"/>
    <w:rsid w:val="001B0A29"/>
    <w:rsid w:val="00265279"/>
    <w:rsid w:val="002A7D4B"/>
    <w:rsid w:val="002E49A4"/>
    <w:rsid w:val="00321945"/>
    <w:rsid w:val="003431FF"/>
    <w:rsid w:val="00375DB3"/>
    <w:rsid w:val="003919C3"/>
    <w:rsid w:val="003D64E4"/>
    <w:rsid w:val="0040318E"/>
    <w:rsid w:val="004074F3"/>
    <w:rsid w:val="00425AFD"/>
    <w:rsid w:val="004A3F6C"/>
    <w:rsid w:val="004A6DB4"/>
    <w:rsid w:val="004A7293"/>
    <w:rsid w:val="004B186A"/>
    <w:rsid w:val="004C0232"/>
    <w:rsid w:val="00516CDF"/>
    <w:rsid w:val="00531611"/>
    <w:rsid w:val="005558C8"/>
    <w:rsid w:val="00560ED5"/>
    <w:rsid w:val="00561F43"/>
    <w:rsid w:val="00584BA9"/>
    <w:rsid w:val="005B36E8"/>
    <w:rsid w:val="00612A12"/>
    <w:rsid w:val="0062220B"/>
    <w:rsid w:val="00633F04"/>
    <w:rsid w:val="006A19DA"/>
    <w:rsid w:val="006B5351"/>
    <w:rsid w:val="00743C39"/>
    <w:rsid w:val="00775335"/>
    <w:rsid w:val="00780679"/>
    <w:rsid w:val="00794970"/>
    <w:rsid w:val="00796BF2"/>
    <w:rsid w:val="007E7DA7"/>
    <w:rsid w:val="008269DA"/>
    <w:rsid w:val="00834B45"/>
    <w:rsid w:val="00870845"/>
    <w:rsid w:val="00882774"/>
    <w:rsid w:val="008A2ECA"/>
    <w:rsid w:val="008B3678"/>
    <w:rsid w:val="008C599C"/>
    <w:rsid w:val="008D1E3E"/>
    <w:rsid w:val="008E46C7"/>
    <w:rsid w:val="00902085"/>
    <w:rsid w:val="00963DF5"/>
    <w:rsid w:val="00973DE9"/>
    <w:rsid w:val="00991465"/>
    <w:rsid w:val="009D7E8C"/>
    <w:rsid w:val="00A52F97"/>
    <w:rsid w:val="00A729AA"/>
    <w:rsid w:val="00A960C6"/>
    <w:rsid w:val="00AB2223"/>
    <w:rsid w:val="00AF325F"/>
    <w:rsid w:val="00AF518F"/>
    <w:rsid w:val="00B15CEF"/>
    <w:rsid w:val="00B5682C"/>
    <w:rsid w:val="00B56F63"/>
    <w:rsid w:val="00B6715C"/>
    <w:rsid w:val="00B67D4F"/>
    <w:rsid w:val="00B84433"/>
    <w:rsid w:val="00BD0957"/>
    <w:rsid w:val="00BE1C7B"/>
    <w:rsid w:val="00C45FB7"/>
    <w:rsid w:val="00C55ED3"/>
    <w:rsid w:val="00C87852"/>
    <w:rsid w:val="00CE197E"/>
    <w:rsid w:val="00CF0280"/>
    <w:rsid w:val="00CF2256"/>
    <w:rsid w:val="00D60C13"/>
    <w:rsid w:val="00D72225"/>
    <w:rsid w:val="00D7458F"/>
    <w:rsid w:val="00E37F77"/>
    <w:rsid w:val="00E95E08"/>
    <w:rsid w:val="00F73A56"/>
    <w:rsid w:val="00FB3012"/>
    <w:rsid w:val="00FF34C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p1,List Paragraph1,Lista de nivel 1,4 Párrafo de lista,Figuras,Dot pt,No Spacing1,List Paragraph Char Char Char,Indicator Text,Numbered Para 1,DH1,Listas,Light Grid - Accent 31"/>
    <w:basedOn w:val="Normal"/>
    <w:link w:val="PrrafodelistaCar"/>
    <w:uiPriority w:val="34"/>
    <w:qFormat/>
    <w:rsid w:val="00BE1C7B"/>
    <w:pPr>
      <w:ind w:left="720"/>
      <w:contextualSpacing/>
    </w:pPr>
  </w:style>
  <w:style w:type="paragraph" w:styleId="Encabezado">
    <w:name w:val="header"/>
    <w:basedOn w:val="Normal"/>
    <w:link w:val="EncabezadoCar"/>
    <w:uiPriority w:val="99"/>
    <w:unhideWhenUsed/>
    <w:rsid w:val="00D7458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7458F"/>
  </w:style>
  <w:style w:type="paragraph" w:styleId="Piedepgina">
    <w:name w:val="footer"/>
    <w:basedOn w:val="Normal"/>
    <w:link w:val="PiedepginaCar"/>
    <w:uiPriority w:val="99"/>
    <w:unhideWhenUsed/>
    <w:rsid w:val="00D7458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7458F"/>
  </w:style>
  <w:style w:type="paragraph" w:styleId="Textodeglobo">
    <w:name w:val="Balloon Text"/>
    <w:basedOn w:val="Normal"/>
    <w:link w:val="TextodegloboCar"/>
    <w:uiPriority w:val="99"/>
    <w:semiHidden/>
    <w:unhideWhenUsed/>
    <w:rsid w:val="00D745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458F"/>
    <w:rPr>
      <w:rFonts w:ascii="Tahoma" w:hAnsi="Tahoma" w:cs="Tahoma"/>
      <w:sz w:val="16"/>
      <w:szCs w:val="16"/>
    </w:rPr>
  </w:style>
  <w:style w:type="paragraph" w:customStyle="1" w:styleId="Texto">
    <w:name w:val="Texto"/>
    <w:basedOn w:val="Normal"/>
    <w:link w:val="TextoCar"/>
    <w:rsid w:val="0099146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91465"/>
    <w:rPr>
      <w:rFonts w:ascii="Arial" w:eastAsia="Times New Roman" w:hAnsi="Arial" w:cs="Arial"/>
      <w:sz w:val="18"/>
      <w:szCs w:val="20"/>
      <w:lang w:val="es-ES" w:eastAsia="es-ES"/>
    </w:rPr>
  </w:style>
  <w:style w:type="character" w:styleId="Hipervnculo">
    <w:name w:val="Hyperlink"/>
    <w:basedOn w:val="Fuentedeprrafopredeter"/>
    <w:uiPriority w:val="99"/>
    <w:unhideWhenUsed/>
    <w:rsid w:val="000F62AF"/>
    <w:rPr>
      <w:color w:val="0000FF"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1"/>
    <w:locked/>
    <w:rsid w:val="00D72225"/>
  </w:style>
  <w:style w:type="paragraph" w:customStyle="1" w:styleId="Default">
    <w:name w:val="Default"/>
    <w:rsid w:val="00743C39"/>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p1,List Paragraph1,Lista de nivel 1,4 Párrafo de lista,Figuras,Dot pt,No Spacing1,List Paragraph Char Char Char,Indicator Text,Numbered Para 1,DH1,Listas,Light Grid - Accent 31"/>
    <w:basedOn w:val="Normal"/>
    <w:link w:val="PrrafodelistaCar"/>
    <w:uiPriority w:val="34"/>
    <w:qFormat/>
    <w:rsid w:val="00BE1C7B"/>
    <w:pPr>
      <w:ind w:left="720"/>
      <w:contextualSpacing/>
    </w:pPr>
  </w:style>
  <w:style w:type="paragraph" w:styleId="Encabezado">
    <w:name w:val="header"/>
    <w:basedOn w:val="Normal"/>
    <w:link w:val="EncabezadoCar"/>
    <w:uiPriority w:val="99"/>
    <w:unhideWhenUsed/>
    <w:rsid w:val="00D7458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7458F"/>
  </w:style>
  <w:style w:type="paragraph" w:styleId="Piedepgina">
    <w:name w:val="footer"/>
    <w:basedOn w:val="Normal"/>
    <w:link w:val="PiedepginaCar"/>
    <w:uiPriority w:val="99"/>
    <w:unhideWhenUsed/>
    <w:rsid w:val="00D7458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7458F"/>
  </w:style>
  <w:style w:type="paragraph" w:styleId="Textodeglobo">
    <w:name w:val="Balloon Text"/>
    <w:basedOn w:val="Normal"/>
    <w:link w:val="TextodegloboCar"/>
    <w:uiPriority w:val="99"/>
    <w:semiHidden/>
    <w:unhideWhenUsed/>
    <w:rsid w:val="00D745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458F"/>
    <w:rPr>
      <w:rFonts w:ascii="Tahoma" w:hAnsi="Tahoma" w:cs="Tahoma"/>
      <w:sz w:val="16"/>
      <w:szCs w:val="16"/>
    </w:rPr>
  </w:style>
  <w:style w:type="paragraph" w:customStyle="1" w:styleId="Texto">
    <w:name w:val="Texto"/>
    <w:basedOn w:val="Normal"/>
    <w:link w:val="TextoCar"/>
    <w:rsid w:val="0099146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91465"/>
    <w:rPr>
      <w:rFonts w:ascii="Arial" w:eastAsia="Times New Roman" w:hAnsi="Arial" w:cs="Arial"/>
      <w:sz w:val="18"/>
      <w:szCs w:val="20"/>
      <w:lang w:val="es-ES" w:eastAsia="es-ES"/>
    </w:rPr>
  </w:style>
  <w:style w:type="character" w:styleId="Hipervnculo">
    <w:name w:val="Hyperlink"/>
    <w:basedOn w:val="Fuentedeprrafopredeter"/>
    <w:uiPriority w:val="99"/>
    <w:unhideWhenUsed/>
    <w:rsid w:val="000F62AF"/>
    <w:rPr>
      <w:color w:val="0000FF"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1"/>
    <w:locked/>
    <w:rsid w:val="00D72225"/>
  </w:style>
  <w:style w:type="paragraph" w:customStyle="1" w:styleId="Default">
    <w:name w:val="Default"/>
    <w:rsid w:val="00743C3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014652">
      <w:bodyDiv w:val="1"/>
      <w:marLeft w:val="0"/>
      <w:marRight w:val="0"/>
      <w:marTop w:val="0"/>
      <w:marBottom w:val="0"/>
      <w:divBdr>
        <w:top w:val="none" w:sz="0" w:space="0" w:color="auto"/>
        <w:left w:val="none" w:sz="0" w:space="0" w:color="auto"/>
        <w:bottom w:val="none" w:sz="0" w:space="0" w:color="auto"/>
        <w:right w:val="none" w:sz="0" w:space="0" w:color="auto"/>
      </w:divBdr>
    </w:div>
    <w:div w:id="100782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2257</Words>
  <Characters>12418</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AuxiliarUAS</dc:creator>
  <cp:lastModifiedBy>Apoyo Plenario</cp:lastModifiedBy>
  <cp:revision>2</cp:revision>
  <cp:lastPrinted>2017-05-11T21:28:00Z</cp:lastPrinted>
  <dcterms:created xsi:type="dcterms:W3CDTF">2017-05-11T22:14:00Z</dcterms:created>
  <dcterms:modified xsi:type="dcterms:W3CDTF">2017-05-11T22:14:00Z</dcterms:modified>
</cp:coreProperties>
</file>