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BD" w:rsidRPr="00E03F38" w:rsidRDefault="0062258E" w:rsidP="004A482C">
      <w:pPr>
        <w:spacing w:after="0" w:line="240" w:lineRule="auto"/>
        <w:jc w:val="both"/>
        <w:rPr>
          <w:rFonts w:asciiTheme="majorHAnsi" w:hAnsiTheme="majorHAnsi" w:cstheme="majorHAnsi"/>
          <w:b/>
          <w:sz w:val="24"/>
          <w:szCs w:val="24"/>
        </w:rPr>
      </w:pPr>
      <w:r w:rsidRPr="00E03F38">
        <w:rPr>
          <w:rFonts w:asciiTheme="majorHAnsi" w:eastAsia="Arial" w:hAnsiTheme="majorHAnsi" w:cstheme="majorHAnsi"/>
          <w:b/>
          <w:sz w:val="24"/>
          <w:szCs w:val="24"/>
        </w:rPr>
        <w:t xml:space="preserve">ACUERDO DEL PLENO, A TRAVÉS DEL CUAL SE MODIFICA EL </w:t>
      </w:r>
      <w:r w:rsidR="007462A0" w:rsidRPr="00E03F38">
        <w:rPr>
          <w:rFonts w:asciiTheme="majorHAnsi" w:eastAsia="Arial" w:hAnsiTheme="majorHAnsi" w:cstheme="majorHAnsi"/>
          <w:b/>
          <w:sz w:val="24"/>
          <w:szCs w:val="24"/>
        </w:rPr>
        <w:t>PADRÓN DE SUJETOS OBLIGADOS DEL ESTADO DE YUCATÁN</w:t>
      </w:r>
      <w:r w:rsidRPr="00E03F38">
        <w:rPr>
          <w:rFonts w:asciiTheme="majorHAnsi" w:eastAsia="Arial" w:hAnsiTheme="majorHAnsi" w:cstheme="majorHAnsi"/>
          <w:b/>
          <w:sz w:val="24"/>
          <w:szCs w:val="24"/>
        </w:rPr>
        <w:t>.</w:t>
      </w:r>
    </w:p>
    <w:p w:rsidR="002A74C9" w:rsidRPr="00E03F38" w:rsidRDefault="002A74C9" w:rsidP="004A482C">
      <w:pPr>
        <w:spacing w:after="0" w:line="240" w:lineRule="auto"/>
        <w:jc w:val="center"/>
        <w:rPr>
          <w:rFonts w:asciiTheme="majorHAnsi" w:hAnsiTheme="majorHAnsi" w:cstheme="majorHAnsi"/>
          <w:b/>
          <w:sz w:val="24"/>
          <w:szCs w:val="24"/>
        </w:rPr>
      </w:pPr>
    </w:p>
    <w:p w:rsidR="0062258E" w:rsidRPr="00E03F38" w:rsidRDefault="0062258E"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la ciudad de Mérida, Yucatán, siendo las </w:t>
      </w:r>
      <w:r w:rsidR="00FD0A88">
        <w:rPr>
          <w:rFonts w:asciiTheme="majorHAnsi" w:hAnsiTheme="majorHAnsi" w:cstheme="majorHAnsi"/>
          <w:sz w:val="24"/>
          <w:szCs w:val="24"/>
        </w:rPr>
        <w:t xml:space="preserve">11 horas con </w:t>
      </w:r>
      <w:r w:rsidR="00820E31" w:rsidRPr="00E03F38">
        <w:rPr>
          <w:rFonts w:asciiTheme="majorHAnsi" w:hAnsiTheme="majorHAnsi" w:cstheme="majorHAnsi"/>
          <w:sz w:val="24"/>
          <w:szCs w:val="24"/>
        </w:rPr>
        <w:t>0</w:t>
      </w:r>
      <w:r w:rsidR="00FD0A88">
        <w:rPr>
          <w:rFonts w:asciiTheme="majorHAnsi" w:hAnsiTheme="majorHAnsi" w:cstheme="majorHAnsi"/>
          <w:sz w:val="24"/>
          <w:szCs w:val="24"/>
        </w:rPr>
        <w:t>5</w:t>
      </w:r>
      <w:r w:rsidRPr="00E03F38">
        <w:rPr>
          <w:rFonts w:asciiTheme="majorHAnsi" w:hAnsiTheme="majorHAnsi" w:cstheme="majorHAnsi"/>
          <w:sz w:val="24"/>
          <w:szCs w:val="24"/>
        </w:rPr>
        <w:t xml:space="preserve"> minutos, del día </w:t>
      </w:r>
      <w:r w:rsidR="00FD0A88">
        <w:rPr>
          <w:rFonts w:asciiTheme="majorHAnsi" w:hAnsiTheme="majorHAnsi" w:cstheme="majorHAnsi"/>
          <w:sz w:val="24"/>
          <w:szCs w:val="24"/>
        </w:rPr>
        <w:t>04</w:t>
      </w:r>
      <w:r w:rsidRPr="00E03F38">
        <w:rPr>
          <w:rFonts w:asciiTheme="majorHAnsi" w:hAnsiTheme="majorHAnsi" w:cstheme="majorHAnsi"/>
          <w:sz w:val="24"/>
          <w:szCs w:val="24"/>
        </w:rPr>
        <w:t xml:space="preserve"> de </w:t>
      </w:r>
      <w:r w:rsidR="00FD0A88">
        <w:rPr>
          <w:rFonts w:asciiTheme="majorHAnsi" w:hAnsiTheme="majorHAnsi" w:cstheme="majorHAnsi"/>
          <w:sz w:val="24"/>
          <w:szCs w:val="24"/>
        </w:rPr>
        <w:t>octubre</w:t>
      </w:r>
      <w:r w:rsidRPr="00E03F38">
        <w:rPr>
          <w:rFonts w:asciiTheme="majorHAnsi" w:hAnsiTheme="majorHAnsi" w:cstheme="majorHAnsi"/>
          <w:sz w:val="24"/>
          <w:szCs w:val="24"/>
        </w:rPr>
        <w:t xml:space="preserve"> del año 2017,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2A74C9" w:rsidRPr="00E03F38" w:rsidRDefault="002A74C9" w:rsidP="004A482C">
      <w:pPr>
        <w:spacing w:after="0" w:line="240" w:lineRule="auto"/>
        <w:jc w:val="center"/>
        <w:rPr>
          <w:rFonts w:asciiTheme="majorHAnsi" w:hAnsiTheme="majorHAnsi" w:cstheme="majorHAnsi"/>
          <w:b/>
          <w:sz w:val="24"/>
          <w:szCs w:val="24"/>
        </w:rPr>
      </w:pPr>
    </w:p>
    <w:p w:rsidR="00866BBD" w:rsidRPr="00E03F38" w:rsidRDefault="00866BBD"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ANTECEDENTES</w:t>
      </w:r>
    </w:p>
    <w:p w:rsidR="00866BBD" w:rsidRPr="00E03F38" w:rsidRDefault="00866BBD" w:rsidP="004A482C">
      <w:pPr>
        <w:spacing w:after="0" w:line="240" w:lineRule="auto"/>
        <w:jc w:val="center"/>
        <w:rPr>
          <w:rFonts w:asciiTheme="majorHAnsi" w:hAnsiTheme="majorHAnsi" w:cstheme="majorHAnsi"/>
          <w:b/>
          <w:sz w:val="24"/>
          <w:szCs w:val="24"/>
        </w:rPr>
      </w:pPr>
    </w:p>
    <w:p w:rsidR="00B75025" w:rsidRPr="00E03F38" w:rsidRDefault="00B75025"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ÚNICO:</w:t>
      </w:r>
      <w:r w:rsidR="0062258E" w:rsidRPr="00E03F38">
        <w:rPr>
          <w:rFonts w:asciiTheme="majorHAnsi" w:hAnsiTheme="majorHAnsi" w:cstheme="majorHAnsi"/>
          <w:sz w:val="24"/>
          <w:szCs w:val="24"/>
        </w:rPr>
        <w:t xml:space="preserve"> Mediante sesión ordinaria</w:t>
      </w:r>
      <w:r w:rsidRPr="00E03F38">
        <w:rPr>
          <w:rFonts w:asciiTheme="majorHAnsi" w:hAnsiTheme="majorHAnsi" w:cstheme="majorHAnsi"/>
          <w:sz w:val="24"/>
          <w:szCs w:val="24"/>
        </w:rPr>
        <w:t xml:space="preserve"> de fecha 24 de abril de 2017, </w:t>
      </w:r>
      <w:r w:rsidRPr="00E03F38">
        <w:rPr>
          <w:rFonts w:asciiTheme="majorHAnsi" w:eastAsia="Arial" w:hAnsiTheme="majorHAnsi" w:cstheme="majorHAnsi"/>
          <w:sz w:val="24"/>
          <w:szCs w:val="24"/>
        </w:rPr>
        <w:t>el Pleno del Instituto Estatal de Transparencia, Acceso a la Información Pública y Protección de Datos Personales,</w:t>
      </w:r>
      <w:r w:rsidRPr="00E03F38">
        <w:rPr>
          <w:rFonts w:asciiTheme="majorHAnsi" w:hAnsiTheme="majorHAnsi" w:cstheme="majorHAnsi"/>
          <w:sz w:val="24"/>
          <w:szCs w:val="24"/>
        </w:rPr>
        <w:t xml:space="preserve"> aprobó el Padrón de sujetos obligados</w:t>
      </w:r>
      <w:r w:rsidR="0062258E" w:rsidRPr="00E03F38">
        <w:rPr>
          <w:rFonts w:asciiTheme="majorHAnsi" w:hAnsiTheme="majorHAnsi" w:cstheme="majorHAnsi"/>
          <w:sz w:val="24"/>
          <w:szCs w:val="24"/>
        </w:rPr>
        <w:t xml:space="preserve"> del estado de Yucatán</w:t>
      </w:r>
      <w:r w:rsidRPr="00E03F38">
        <w:rPr>
          <w:rFonts w:asciiTheme="majorHAnsi" w:hAnsiTheme="majorHAnsi" w:cstheme="majorHAnsi"/>
          <w:sz w:val="24"/>
          <w:szCs w:val="24"/>
        </w:rPr>
        <w:t xml:space="preserve">, </w:t>
      </w:r>
      <w:r w:rsidR="0062258E" w:rsidRPr="00E03F38">
        <w:rPr>
          <w:rFonts w:asciiTheme="majorHAnsi" w:hAnsiTheme="majorHAnsi" w:cstheme="majorHAnsi"/>
          <w:sz w:val="24"/>
          <w:szCs w:val="24"/>
        </w:rPr>
        <w:t>mismo que fuera publicado en el Diario Oficial del Gobierno del Estado en fecha 09 de mayo de 2017.</w:t>
      </w:r>
    </w:p>
    <w:p w:rsidR="00B75025" w:rsidRPr="00E03F38" w:rsidRDefault="00B75025" w:rsidP="004A482C">
      <w:pPr>
        <w:spacing w:after="0" w:line="240" w:lineRule="auto"/>
        <w:jc w:val="center"/>
        <w:rPr>
          <w:rFonts w:asciiTheme="majorHAnsi" w:hAnsiTheme="majorHAnsi" w:cstheme="majorHAnsi"/>
          <w:b/>
          <w:sz w:val="24"/>
          <w:szCs w:val="24"/>
        </w:rPr>
      </w:pPr>
    </w:p>
    <w:p w:rsidR="00A16D01" w:rsidRPr="00E03F38" w:rsidRDefault="00A16D01"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CONSIDERANDOS</w:t>
      </w:r>
    </w:p>
    <w:p w:rsidR="00807346" w:rsidRPr="00E03F38" w:rsidRDefault="00807346" w:rsidP="004A482C">
      <w:pPr>
        <w:spacing w:after="0" w:line="240" w:lineRule="auto"/>
        <w:jc w:val="both"/>
        <w:rPr>
          <w:rFonts w:asciiTheme="majorHAnsi" w:eastAsia="Arial" w:hAnsiTheme="majorHAnsi" w:cstheme="majorHAnsi"/>
          <w:b/>
          <w:sz w:val="24"/>
          <w:szCs w:val="24"/>
        </w:rPr>
      </w:pPr>
    </w:p>
    <w:p w:rsidR="00807346" w:rsidRPr="00E03F38" w:rsidRDefault="00A16D01" w:rsidP="004A482C">
      <w:pPr>
        <w:spacing w:after="0" w:line="240" w:lineRule="auto"/>
        <w:jc w:val="both"/>
        <w:rPr>
          <w:rFonts w:asciiTheme="majorHAnsi" w:eastAsia="Arial" w:hAnsiTheme="majorHAnsi" w:cstheme="majorHAnsi"/>
          <w:sz w:val="24"/>
          <w:szCs w:val="24"/>
        </w:rPr>
      </w:pPr>
      <w:r w:rsidRPr="00E03F38">
        <w:rPr>
          <w:rFonts w:asciiTheme="majorHAnsi" w:eastAsia="Arial" w:hAnsiTheme="majorHAnsi" w:cstheme="majorHAnsi"/>
          <w:b/>
          <w:sz w:val="24"/>
          <w:szCs w:val="24"/>
        </w:rPr>
        <w:t xml:space="preserve">PRIMERO.- </w:t>
      </w:r>
      <w:r w:rsidR="000317AB" w:rsidRPr="00E03F38">
        <w:rPr>
          <w:rFonts w:asciiTheme="majorHAnsi" w:eastAsia="Arial" w:hAnsiTheme="majorHAnsi" w:cstheme="majorHAnsi"/>
          <w:b/>
          <w:sz w:val="24"/>
          <w:szCs w:val="24"/>
        </w:rPr>
        <w:t xml:space="preserve"> </w:t>
      </w:r>
      <w:r w:rsidR="000317AB" w:rsidRPr="00E03F38">
        <w:rPr>
          <w:rFonts w:asciiTheme="majorHAnsi" w:eastAsia="Arial" w:hAnsiTheme="majorHAnsi" w:cstheme="majorHAnsi"/>
          <w:sz w:val="24"/>
          <w:szCs w:val="24"/>
        </w:rPr>
        <w:t>El Instituto Estatal de Transparencia, Acceso a la Información Pública y Protección de Datos Personales</w:t>
      </w:r>
      <w:r w:rsidR="006C0598" w:rsidRPr="00E03F38">
        <w:rPr>
          <w:rFonts w:asciiTheme="majorHAnsi" w:eastAsia="Arial" w:hAnsiTheme="majorHAnsi" w:cstheme="majorHAnsi"/>
          <w:sz w:val="24"/>
          <w:szCs w:val="24"/>
        </w:rPr>
        <w:t>,</w:t>
      </w:r>
      <w:r w:rsidR="000317AB" w:rsidRPr="00E03F38">
        <w:rPr>
          <w:rFonts w:asciiTheme="majorHAnsi" w:eastAsia="Arial" w:hAnsiTheme="majorHAnsi" w:cstheme="majorHAnsi"/>
          <w:sz w:val="24"/>
          <w:szCs w:val="24"/>
        </w:rPr>
        <w:t xml:space="preserve">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E03F38">
        <w:rPr>
          <w:rFonts w:asciiTheme="majorHAnsi" w:eastAsia="Arial" w:hAnsiTheme="majorHAnsi" w:cstheme="majorHAnsi"/>
          <w:sz w:val="24"/>
          <w:szCs w:val="24"/>
        </w:rPr>
        <w:t>la</w:t>
      </w:r>
      <w:r w:rsidR="000317AB" w:rsidRPr="00E03F38">
        <w:rPr>
          <w:rFonts w:asciiTheme="majorHAnsi" w:eastAsia="Arial" w:hAnsiTheme="majorHAnsi" w:cstheme="majorHAnsi"/>
          <w:sz w:val="24"/>
          <w:szCs w:val="24"/>
        </w:rPr>
        <w:t xml:space="preserve"> </w:t>
      </w:r>
      <w:r w:rsidR="002A74C9" w:rsidRPr="00E03F38">
        <w:rPr>
          <w:rFonts w:asciiTheme="majorHAnsi" w:eastAsia="Arial" w:hAnsiTheme="majorHAnsi" w:cstheme="majorHAnsi"/>
          <w:sz w:val="24"/>
          <w:szCs w:val="24"/>
        </w:rPr>
        <w:t>L</w:t>
      </w:r>
      <w:r w:rsidR="000317AB" w:rsidRPr="00E03F38">
        <w:rPr>
          <w:rFonts w:asciiTheme="majorHAnsi" w:eastAsia="Arial" w:hAnsiTheme="majorHAnsi" w:cstheme="majorHAnsi"/>
          <w:sz w:val="24"/>
          <w:szCs w:val="24"/>
        </w:rPr>
        <w:t>ey</w:t>
      </w:r>
      <w:r w:rsidR="002A74C9" w:rsidRPr="00E03F38">
        <w:rPr>
          <w:rFonts w:asciiTheme="majorHAnsi" w:eastAsia="Arial" w:hAnsiTheme="majorHAnsi" w:cstheme="majorHAnsi"/>
          <w:sz w:val="24"/>
          <w:szCs w:val="24"/>
        </w:rPr>
        <w:t xml:space="preserve"> estatal de la materia</w:t>
      </w:r>
      <w:r w:rsidR="000317AB" w:rsidRPr="00E03F38">
        <w:rPr>
          <w:rFonts w:asciiTheme="majorHAnsi" w:eastAsia="Arial" w:hAnsiTheme="majorHAnsi" w:cstheme="majorHAnsi"/>
          <w:sz w:val="24"/>
          <w:szCs w:val="24"/>
        </w:rPr>
        <w:t xml:space="preserve"> y demás disposiciones normativas aplicables.</w:t>
      </w:r>
    </w:p>
    <w:p w:rsidR="006136C0" w:rsidRPr="00E03F38" w:rsidRDefault="006136C0" w:rsidP="004A482C">
      <w:pPr>
        <w:spacing w:after="0" w:line="240" w:lineRule="auto"/>
        <w:jc w:val="both"/>
        <w:rPr>
          <w:rFonts w:asciiTheme="majorHAnsi" w:eastAsia="Arial" w:hAnsiTheme="majorHAnsi" w:cstheme="majorHAnsi"/>
          <w:sz w:val="24"/>
          <w:szCs w:val="24"/>
        </w:rPr>
      </w:pPr>
    </w:p>
    <w:p w:rsidR="000317AB" w:rsidRPr="00E03F38" w:rsidRDefault="00D94442" w:rsidP="004A482C">
      <w:pPr>
        <w:spacing w:after="0" w:line="240" w:lineRule="auto"/>
        <w:jc w:val="both"/>
        <w:rPr>
          <w:rFonts w:asciiTheme="majorHAnsi" w:eastAsia="Arial" w:hAnsiTheme="majorHAnsi" w:cstheme="majorHAnsi"/>
          <w:sz w:val="24"/>
          <w:szCs w:val="24"/>
        </w:rPr>
      </w:pPr>
      <w:r w:rsidRPr="00E03F38">
        <w:rPr>
          <w:rFonts w:asciiTheme="majorHAnsi" w:eastAsia="Arial" w:hAnsiTheme="majorHAnsi" w:cstheme="majorHAnsi"/>
          <w:b/>
          <w:sz w:val="24"/>
          <w:szCs w:val="24"/>
        </w:rPr>
        <w:t>SEGUNDO.-</w:t>
      </w:r>
      <w:r w:rsidR="000317AB" w:rsidRPr="00E03F38">
        <w:rPr>
          <w:rFonts w:asciiTheme="majorHAnsi" w:eastAsia="Arial" w:hAnsiTheme="majorHAnsi" w:cstheme="majorHAnsi"/>
          <w:sz w:val="24"/>
          <w:szCs w:val="24"/>
        </w:rPr>
        <w:t xml:space="preserve"> </w:t>
      </w:r>
      <w:r w:rsidR="00F35CF4" w:rsidRPr="00E03F38">
        <w:rPr>
          <w:rFonts w:asciiTheme="majorHAnsi" w:eastAsia="Arial" w:hAnsiTheme="majorHAnsi" w:cstheme="majorHAnsi"/>
          <w:sz w:val="24"/>
          <w:szCs w:val="24"/>
        </w:rPr>
        <w:t xml:space="preserve">Que en virtud de las nuevas competencias </w:t>
      </w:r>
      <w:r w:rsidR="003164A3" w:rsidRPr="00E03F38">
        <w:rPr>
          <w:rFonts w:asciiTheme="majorHAnsi" w:eastAsia="Arial" w:hAnsiTheme="majorHAnsi" w:cstheme="majorHAnsi"/>
          <w:sz w:val="24"/>
          <w:szCs w:val="24"/>
        </w:rPr>
        <w:t xml:space="preserve">y atribuciones </w:t>
      </w:r>
      <w:r w:rsidR="00F35CF4" w:rsidRPr="00E03F38">
        <w:rPr>
          <w:rFonts w:asciiTheme="majorHAnsi" w:eastAsia="Arial" w:hAnsiTheme="majorHAnsi" w:cstheme="majorHAnsi"/>
          <w:sz w:val="24"/>
          <w:szCs w:val="24"/>
        </w:rPr>
        <w:t xml:space="preserve">que tiene el Instituto </w:t>
      </w:r>
      <w:r w:rsidR="005611FC" w:rsidRPr="00E03F38">
        <w:rPr>
          <w:rFonts w:asciiTheme="majorHAnsi" w:eastAsia="Arial" w:hAnsiTheme="majorHAnsi" w:cstheme="majorHAnsi"/>
          <w:sz w:val="24"/>
          <w:szCs w:val="24"/>
        </w:rPr>
        <w:t xml:space="preserve">Estatal </w:t>
      </w:r>
      <w:r w:rsidR="00F35CF4" w:rsidRPr="00E03F38">
        <w:rPr>
          <w:rFonts w:asciiTheme="majorHAnsi" w:eastAsia="Arial" w:hAnsiTheme="majorHAnsi" w:cstheme="majorHAnsi"/>
          <w:sz w:val="24"/>
          <w:szCs w:val="24"/>
        </w:rPr>
        <w:t xml:space="preserve">de Transparencia, Acceso a la Información </w:t>
      </w:r>
      <w:r w:rsidR="002A74C9" w:rsidRPr="00E03F38">
        <w:rPr>
          <w:rFonts w:asciiTheme="majorHAnsi" w:eastAsia="Arial" w:hAnsiTheme="majorHAnsi" w:cstheme="majorHAnsi"/>
          <w:sz w:val="24"/>
          <w:szCs w:val="24"/>
        </w:rPr>
        <w:t>Pública y</w:t>
      </w:r>
      <w:r w:rsidR="00F35CF4" w:rsidRPr="00E03F38">
        <w:rPr>
          <w:rFonts w:asciiTheme="majorHAnsi" w:eastAsia="Arial" w:hAnsiTheme="majorHAnsi" w:cstheme="majorHAnsi"/>
          <w:sz w:val="24"/>
          <w:szCs w:val="24"/>
        </w:rPr>
        <w:t xml:space="preserve"> Protección </w:t>
      </w:r>
      <w:r w:rsidR="00457A8A" w:rsidRPr="00E03F38">
        <w:rPr>
          <w:rFonts w:asciiTheme="majorHAnsi" w:eastAsia="Arial" w:hAnsiTheme="majorHAnsi" w:cstheme="majorHAnsi"/>
          <w:sz w:val="24"/>
          <w:szCs w:val="24"/>
        </w:rPr>
        <w:t xml:space="preserve">de Datos </w:t>
      </w:r>
      <w:r w:rsidR="00F35CF4" w:rsidRPr="00E03F38">
        <w:rPr>
          <w:rFonts w:asciiTheme="majorHAnsi" w:eastAsia="Arial" w:hAnsiTheme="majorHAnsi" w:cstheme="majorHAnsi"/>
          <w:sz w:val="24"/>
          <w:szCs w:val="24"/>
        </w:rPr>
        <w:t>Personales, y a efecto de brindar certeza</w:t>
      </w:r>
      <w:r w:rsidR="003164A3" w:rsidRPr="00E03F38">
        <w:rPr>
          <w:rFonts w:asciiTheme="majorHAnsi" w:eastAsia="Arial" w:hAnsiTheme="majorHAnsi" w:cstheme="majorHAnsi"/>
          <w:sz w:val="24"/>
          <w:szCs w:val="24"/>
        </w:rPr>
        <w:t xml:space="preserve"> jurídica a los particulares</w:t>
      </w:r>
      <w:r w:rsidR="007C3054" w:rsidRPr="00E03F38">
        <w:rPr>
          <w:rFonts w:asciiTheme="majorHAnsi" w:eastAsia="Arial" w:hAnsiTheme="majorHAnsi" w:cstheme="majorHAnsi"/>
          <w:sz w:val="24"/>
          <w:szCs w:val="24"/>
        </w:rPr>
        <w:t>, resulta relevante difundir el listado de los responsables de cumplir con las disposiciones establecidas en la Ley general y la Ley estatal de la materia, es decir a los sujetos obligados ante quienes los particulares</w:t>
      </w:r>
      <w:r w:rsidR="00EA574B" w:rsidRPr="00E03F38">
        <w:rPr>
          <w:rFonts w:asciiTheme="majorHAnsi" w:eastAsia="Arial" w:hAnsiTheme="majorHAnsi" w:cstheme="majorHAnsi"/>
          <w:sz w:val="24"/>
          <w:szCs w:val="24"/>
        </w:rPr>
        <w:t xml:space="preserve"> pueden</w:t>
      </w:r>
      <w:r w:rsidR="005611FC" w:rsidRPr="00E03F38">
        <w:rPr>
          <w:rFonts w:asciiTheme="majorHAnsi" w:eastAsia="Arial" w:hAnsiTheme="majorHAnsi" w:cstheme="majorHAnsi"/>
          <w:sz w:val="24"/>
          <w:szCs w:val="24"/>
        </w:rPr>
        <w:t xml:space="preserve"> dirigirse</w:t>
      </w:r>
      <w:r w:rsidR="00EA574B" w:rsidRPr="00E03F38">
        <w:rPr>
          <w:rFonts w:asciiTheme="majorHAnsi" w:eastAsia="Arial" w:hAnsiTheme="majorHAnsi" w:cstheme="majorHAnsi"/>
          <w:sz w:val="24"/>
          <w:szCs w:val="24"/>
        </w:rPr>
        <w:t xml:space="preserve"> </w:t>
      </w:r>
      <w:r w:rsidR="005611FC" w:rsidRPr="00E03F38">
        <w:rPr>
          <w:rFonts w:asciiTheme="majorHAnsi" w:eastAsia="Arial" w:hAnsiTheme="majorHAnsi" w:cstheme="majorHAnsi"/>
          <w:sz w:val="24"/>
          <w:szCs w:val="24"/>
        </w:rPr>
        <w:t xml:space="preserve">para </w:t>
      </w:r>
      <w:r w:rsidR="00EA574B" w:rsidRPr="00E03F38">
        <w:rPr>
          <w:rFonts w:asciiTheme="majorHAnsi" w:eastAsia="Arial" w:hAnsiTheme="majorHAnsi" w:cstheme="majorHAnsi"/>
          <w:sz w:val="24"/>
          <w:szCs w:val="24"/>
        </w:rPr>
        <w:t>ejercer su derecho de acceso a la información, o bien, en dónde pueden localizar la información que sea de su interés.</w:t>
      </w:r>
    </w:p>
    <w:p w:rsidR="00EA574B" w:rsidRPr="00E03F38" w:rsidRDefault="00EA574B" w:rsidP="004A482C">
      <w:pPr>
        <w:spacing w:after="0" w:line="240" w:lineRule="auto"/>
        <w:jc w:val="both"/>
        <w:rPr>
          <w:rFonts w:asciiTheme="majorHAnsi" w:eastAsia="Arial" w:hAnsiTheme="majorHAnsi" w:cstheme="majorHAnsi"/>
          <w:sz w:val="24"/>
          <w:szCs w:val="24"/>
        </w:rPr>
      </w:pPr>
    </w:p>
    <w:p w:rsidR="00EA574B" w:rsidRPr="00E03F38" w:rsidRDefault="00EA574B" w:rsidP="004A482C">
      <w:pPr>
        <w:spacing w:after="0" w:line="240" w:lineRule="auto"/>
        <w:jc w:val="both"/>
        <w:rPr>
          <w:rFonts w:asciiTheme="majorHAnsi" w:eastAsia="Arial" w:hAnsiTheme="majorHAnsi" w:cstheme="majorHAnsi"/>
          <w:sz w:val="24"/>
          <w:szCs w:val="24"/>
        </w:rPr>
      </w:pPr>
      <w:r w:rsidRPr="00E03F38">
        <w:rPr>
          <w:rFonts w:asciiTheme="majorHAnsi" w:eastAsia="Arial" w:hAnsiTheme="majorHAnsi" w:cstheme="majorHAnsi"/>
          <w:sz w:val="24"/>
          <w:szCs w:val="24"/>
        </w:rPr>
        <w:t>Es por lo anterior</w:t>
      </w:r>
      <w:r w:rsidR="0062258E" w:rsidRPr="00E03F38">
        <w:rPr>
          <w:rFonts w:asciiTheme="majorHAnsi" w:eastAsia="Arial" w:hAnsiTheme="majorHAnsi" w:cstheme="majorHAnsi"/>
          <w:sz w:val="24"/>
          <w:szCs w:val="24"/>
        </w:rPr>
        <w:t>,</w:t>
      </w:r>
      <w:r w:rsidRPr="00E03F38">
        <w:rPr>
          <w:rFonts w:asciiTheme="majorHAnsi" w:eastAsia="Arial" w:hAnsiTheme="majorHAnsi" w:cstheme="majorHAnsi"/>
          <w:sz w:val="24"/>
          <w:szCs w:val="24"/>
        </w:rPr>
        <w:t xml:space="preserve"> </w:t>
      </w:r>
      <w:r w:rsidR="00820E31" w:rsidRPr="00E03F38">
        <w:rPr>
          <w:rFonts w:asciiTheme="majorHAnsi" w:eastAsia="Arial" w:hAnsiTheme="majorHAnsi" w:cstheme="majorHAnsi"/>
          <w:sz w:val="24"/>
          <w:szCs w:val="24"/>
        </w:rPr>
        <w:t>y</w:t>
      </w:r>
      <w:r w:rsidRPr="00E03F38">
        <w:rPr>
          <w:rFonts w:asciiTheme="majorHAnsi" w:eastAsia="Arial" w:hAnsiTheme="majorHAnsi" w:cstheme="majorHAnsi"/>
          <w:sz w:val="24"/>
          <w:szCs w:val="24"/>
        </w:rPr>
        <w:t xml:space="preserve"> </w:t>
      </w:r>
      <w:r w:rsidR="0062258E" w:rsidRPr="00E03F38">
        <w:rPr>
          <w:rFonts w:asciiTheme="majorHAnsi" w:eastAsia="Arial" w:hAnsiTheme="majorHAnsi" w:cstheme="majorHAnsi"/>
          <w:sz w:val="24"/>
          <w:szCs w:val="24"/>
        </w:rPr>
        <w:t>en ejercicio de la</w:t>
      </w:r>
      <w:r w:rsidR="00820E31" w:rsidRPr="00E03F38">
        <w:rPr>
          <w:rFonts w:asciiTheme="majorHAnsi" w:eastAsia="Arial" w:hAnsiTheme="majorHAnsi" w:cstheme="majorHAnsi"/>
          <w:sz w:val="24"/>
          <w:szCs w:val="24"/>
        </w:rPr>
        <w:t>s atribucio</w:t>
      </w:r>
      <w:r w:rsidR="0062258E" w:rsidRPr="00E03F38">
        <w:rPr>
          <w:rFonts w:asciiTheme="majorHAnsi" w:eastAsia="Arial" w:hAnsiTheme="majorHAnsi" w:cstheme="majorHAnsi"/>
          <w:sz w:val="24"/>
          <w:szCs w:val="24"/>
        </w:rPr>
        <w:t>n</w:t>
      </w:r>
      <w:r w:rsidR="00820E31" w:rsidRPr="00E03F38">
        <w:rPr>
          <w:rFonts w:asciiTheme="majorHAnsi" w:eastAsia="Arial" w:hAnsiTheme="majorHAnsi" w:cstheme="majorHAnsi"/>
          <w:sz w:val="24"/>
          <w:szCs w:val="24"/>
        </w:rPr>
        <w:t>es</w:t>
      </w:r>
      <w:r w:rsidR="0062258E" w:rsidRPr="00E03F38">
        <w:rPr>
          <w:rFonts w:asciiTheme="majorHAnsi" w:eastAsia="Arial" w:hAnsiTheme="majorHAnsi" w:cstheme="majorHAnsi"/>
          <w:sz w:val="24"/>
          <w:szCs w:val="24"/>
        </w:rPr>
        <w:t xml:space="preserve"> </w:t>
      </w:r>
      <w:r w:rsidR="00D56BAF" w:rsidRPr="00E03F38">
        <w:rPr>
          <w:rFonts w:asciiTheme="majorHAnsi" w:eastAsia="Arial" w:hAnsiTheme="majorHAnsi" w:cstheme="majorHAnsi"/>
          <w:sz w:val="24"/>
          <w:szCs w:val="24"/>
        </w:rPr>
        <w:t>conferida</w:t>
      </w:r>
      <w:r w:rsidR="00820E31" w:rsidRPr="00E03F38">
        <w:rPr>
          <w:rFonts w:asciiTheme="majorHAnsi" w:eastAsia="Arial" w:hAnsiTheme="majorHAnsi" w:cstheme="majorHAnsi"/>
          <w:sz w:val="24"/>
          <w:szCs w:val="24"/>
        </w:rPr>
        <w:t>s a este órgano garante, que e</w:t>
      </w:r>
      <w:r w:rsidR="006C0598" w:rsidRPr="00E03F38">
        <w:rPr>
          <w:rFonts w:asciiTheme="majorHAnsi" w:eastAsia="Arial" w:hAnsiTheme="majorHAnsi" w:cstheme="majorHAnsi"/>
          <w:sz w:val="24"/>
          <w:szCs w:val="24"/>
        </w:rPr>
        <w:t xml:space="preserve">l Pleno </w:t>
      </w:r>
      <w:r w:rsidR="00D56BAF" w:rsidRPr="00E03F38">
        <w:rPr>
          <w:rFonts w:asciiTheme="majorHAnsi" w:eastAsia="Arial" w:hAnsiTheme="majorHAnsi" w:cstheme="majorHAnsi"/>
          <w:sz w:val="24"/>
          <w:szCs w:val="24"/>
        </w:rPr>
        <w:t xml:space="preserve">considera necesario </w:t>
      </w:r>
      <w:r w:rsidR="00C51A93" w:rsidRPr="00E03F38">
        <w:rPr>
          <w:rFonts w:asciiTheme="majorHAnsi" w:eastAsia="Arial" w:hAnsiTheme="majorHAnsi" w:cstheme="majorHAnsi"/>
          <w:sz w:val="24"/>
          <w:szCs w:val="24"/>
        </w:rPr>
        <w:t>modificar el padrón de sujetos obligados del estado de Yucatán, atendiendo a los razonamientos plasmados en los considerandos subsecuentes.</w:t>
      </w:r>
    </w:p>
    <w:p w:rsidR="00EA574B" w:rsidRPr="00E03F38" w:rsidRDefault="00EA574B" w:rsidP="004A482C">
      <w:pPr>
        <w:spacing w:after="0" w:line="240" w:lineRule="auto"/>
        <w:jc w:val="both"/>
        <w:rPr>
          <w:rFonts w:asciiTheme="majorHAnsi" w:eastAsia="Arial" w:hAnsiTheme="majorHAnsi" w:cstheme="majorHAnsi"/>
          <w:sz w:val="24"/>
          <w:szCs w:val="24"/>
        </w:rPr>
      </w:pPr>
    </w:p>
    <w:p w:rsidR="00540E7B" w:rsidRPr="00E03F38" w:rsidRDefault="005821FD" w:rsidP="004A482C">
      <w:pPr>
        <w:spacing w:after="0" w:line="240" w:lineRule="auto"/>
        <w:jc w:val="both"/>
        <w:rPr>
          <w:rFonts w:asciiTheme="majorHAnsi" w:hAnsiTheme="majorHAnsi" w:cstheme="majorHAnsi"/>
          <w:sz w:val="24"/>
          <w:szCs w:val="24"/>
        </w:rPr>
      </w:pPr>
      <w:r w:rsidRPr="00E03F38">
        <w:rPr>
          <w:rFonts w:asciiTheme="majorHAnsi" w:eastAsia="Arial" w:hAnsiTheme="majorHAnsi" w:cstheme="majorHAnsi"/>
          <w:b/>
          <w:sz w:val="24"/>
          <w:szCs w:val="24"/>
        </w:rPr>
        <w:t>TERCERO</w:t>
      </w:r>
      <w:r w:rsidR="00096DD3" w:rsidRPr="00E03F38">
        <w:rPr>
          <w:rFonts w:asciiTheme="majorHAnsi" w:eastAsia="Arial" w:hAnsiTheme="majorHAnsi" w:cstheme="majorHAnsi"/>
          <w:b/>
          <w:sz w:val="24"/>
          <w:szCs w:val="24"/>
        </w:rPr>
        <w:t xml:space="preserve">.- </w:t>
      </w:r>
      <w:r w:rsidR="00820E31" w:rsidRPr="00E03F38">
        <w:rPr>
          <w:rFonts w:asciiTheme="majorHAnsi" w:hAnsiTheme="majorHAnsi" w:cstheme="majorHAnsi"/>
          <w:sz w:val="24"/>
          <w:szCs w:val="24"/>
        </w:rPr>
        <w:t>En</w:t>
      </w:r>
      <w:r w:rsidR="00540E7B" w:rsidRPr="00E03F38">
        <w:rPr>
          <w:rFonts w:asciiTheme="majorHAnsi" w:hAnsiTheme="majorHAnsi" w:cstheme="majorHAnsi"/>
          <w:sz w:val="24"/>
          <w:szCs w:val="24"/>
        </w:rPr>
        <w:t xml:space="preserve"> la sesión de fecha 24 de abril de 2017</w:t>
      </w:r>
      <w:r w:rsidR="00CB15A9" w:rsidRPr="00E03F38">
        <w:rPr>
          <w:rFonts w:asciiTheme="majorHAnsi" w:hAnsiTheme="majorHAnsi" w:cstheme="majorHAnsi"/>
          <w:sz w:val="24"/>
          <w:szCs w:val="24"/>
        </w:rPr>
        <w:t>,</w:t>
      </w:r>
      <w:r w:rsidR="00540E7B" w:rsidRPr="00E03F38">
        <w:rPr>
          <w:rFonts w:asciiTheme="majorHAnsi" w:hAnsiTheme="majorHAnsi" w:cstheme="majorHAnsi"/>
          <w:sz w:val="24"/>
          <w:szCs w:val="24"/>
        </w:rPr>
        <w:t xml:space="preserve"> referida en el antecedente </w:t>
      </w:r>
      <w:r w:rsidR="006C0598" w:rsidRPr="00E03F38">
        <w:rPr>
          <w:rFonts w:asciiTheme="majorHAnsi" w:hAnsiTheme="majorHAnsi" w:cstheme="majorHAnsi"/>
          <w:sz w:val="24"/>
          <w:szCs w:val="24"/>
        </w:rPr>
        <w:t>ÚNICO</w:t>
      </w:r>
      <w:r w:rsidR="00540E7B" w:rsidRPr="00E03F38">
        <w:rPr>
          <w:rFonts w:asciiTheme="majorHAnsi" w:hAnsiTheme="majorHAnsi" w:cstheme="majorHAnsi"/>
          <w:sz w:val="24"/>
          <w:szCs w:val="24"/>
        </w:rPr>
        <w:t xml:space="preserve"> del presente acuerdo</w:t>
      </w:r>
      <w:r w:rsidR="002C6373" w:rsidRPr="00E03F38">
        <w:rPr>
          <w:rFonts w:asciiTheme="majorHAnsi" w:hAnsiTheme="majorHAnsi" w:cstheme="majorHAnsi"/>
          <w:sz w:val="24"/>
          <w:szCs w:val="24"/>
        </w:rPr>
        <w:t>, se ordenó a la Secretari</w:t>
      </w:r>
      <w:r w:rsidR="00540E7B" w:rsidRPr="00E03F38">
        <w:rPr>
          <w:rFonts w:asciiTheme="majorHAnsi" w:hAnsiTheme="majorHAnsi" w:cstheme="majorHAnsi"/>
          <w:sz w:val="24"/>
          <w:szCs w:val="24"/>
        </w:rPr>
        <w:t>a Ejecutiva de este Instituto realizar un estudi</w:t>
      </w:r>
      <w:r w:rsidR="0091470D" w:rsidRPr="00E03F38">
        <w:rPr>
          <w:rFonts w:asciiTheme="majorHAnsi" w:hAnsiTheme="majorHAnsi" w:cstheme="majorHAnsi"/>
          <w:sz w:val="24"/>
          <w:szCs w:val="24"/>
        </w:rPr>
        <w:t>o jurídico para determinar qué D</w:t>
      </w:r>
      <w:r w:rsidR="00540E7B" w:rsidRPr="00E03F38">
        <w:rPr>
          <w:rFonts w:asciiTheme="majorHAnsi" w:hAnsiTheme="majorHAnsi" w:cstheme="majorHAnsi"/>
          <w:sz w:val="24"/>
          <w:szCs w:val="24"/>
        </w:rPr>
        <w:t>ependencia reportará la información concerniente al Fideicomiso Yucateco para la Dignificación y Desarrollo Integral de los Trabajadores de la Construcción, FYDITRAC.</w:t>
      </w:r>
    </w:p>
    <w:p w:rsidR="004A482C" w:rsidRPr="00E03F38" w:rsidRDefault="004A482C" w:rsidP="004A482C">
      <w:pPr>
        <w:spacing w:after="0" w:line="240" w:lineRule="auto"/>
        <w:jc w:val="both"/>
        <w:rPr>
          <w:rFonts w:asciiTheme="majorHAnsi" w:hAnsiTheme="majorHAnsi" w:cstheme="majorHAnsi"/>
          <w:sz w:val="24"/>
          <w:szCs w:val="24"/>
        </w:rPr>
      </w:pPr>
    </w:p>
    <w:p w:rsidR="00540E7B" w:rsidRPr="00E03F38" w:rsidRDefault="00540E7B"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consideración a lo </w:t>
      </w:r>
      <w:r w:rsidR="00CB15A9" w:rsidRPr="00E03F38">
        <w:rPr>
          <w:rFonts w:asciiTheme="majorHAnsi" w:hAnsiTheme="majorHAnsi" w:cstheme="majorHAnsi"/>
          <w:sz w:val="24"/>
          <w:szCs w:val="24"/>
        </w:rPr>
        <w:t>anterior</w:t>
      </w:r>
      <w:r w:rsidR="006C0598" w:rsidRPr="00E03F38">
        <w:rPr>
          <w:rFonts w:asciiTheme="majorHAnsi" w:hAnsiTheme="majorHAnsi" w:cstheme="majorHAnsi"/>
          <w:sz w:val="24"/>
          <w:szCs w:val="24"/>
        </w:rPr>
        <w:t>, la Secretari</w:t>
      </w:r>
      <w:r w:rsidRPr="00E03F38">
        <w:rPr>
          <w:rFonts w:asciiTheme="majorHAnsi" w:hAnsiTheme="majorHAnsi" w:cstheme="majorHAnsi"/>
          <w:sz w:val="24"/>
          <w:szCs w:val="24"/>
        </w:rPr>
        <w:t>a Ejecutiva de este Insti</w:t>
      </w:r>
      <w:r w:rsidR="00CB15A9" w:rsidRPr="00E03F38">
        <w:rPr>
          <w:rFonts w:asciiTheme="majorHAnsi" w:hAnsiTheme="majorHAnsi" w:cstheme="majorHAnsi"/>
          <w:sz w:val="24"/>
          <w:szCs w:val="24"/>
        </w:rPr>
        <w:t xml:space="preserve">tuto realizó las gestiones para allegarse de la información necesaria y determinar quién es el sujeto obligado encargado de la administración y operación del Fideicomiso Yucateco para la Dignificación y Desarrollo Integral de los Trabajadores de la Construcción, FYDITRAC, </w:t>
      </w:r>
      <w:r w:rsidR="00E563E7" w:rsidRPr="00E03F38">
        <w:rPr>
          <w:rFonts w:asciiTheme="majorHAnsi" w:hAnsiTheme="majorHAnsi" w:cstheme="majorHAnsi"/>
          <w:sz w:val="24"/>
          <w:szCs w:val="24"/>
        </w:rPr>
        <w:t>siendo que resultó</w:t>
      </w:r>
      <w:r w:rsidR="00CB15A9" w:rsidRPr="00E03F38">
        <w:rPr>
          <w:rFonts w:asciiTheme="majorHAnsi" w:hAnsiTheme="majorHAnsi" w:cstheme="majorHAnsi"/>
          <w:sz w:val="24"/>
          <w:szCs w:val="24"/>
        </w:rPr>
        <w:t xml:space="preserve"> ser obligación de la Secretaría de Obras Públicas</w:t>
      </w:r>
      <w:r w:rsidRPr="00E03F38">
        <w:rPr>
          <w:rFonts w:asciiTheme="majorHAnsi" w:hAnsiTheme="majorHAnsi" w:cstheme="majorHAnsi"/>
          <w:sz w:val="24"/>
          <w:szCs w:val="24"/>
        </w:rPr>
        <w:t xml:space="preserve">, motivo por el cual con fecha 6 de junio de 2017, se le requirió </w:t>
      </w:r>
      <w:r w:rsidR="00CB15A9" w:rsidRPr="00E03F38">
        <w:rPr>
          <w:rFonts w:asciiTheme="majorHAnsi" w:hAnsiTheme="majorHAnsi" w:cstheme="majorHAnsi"/>
          <w:sz w:val="24"/>
          <w:szCs w:val="24"/>
        </w:rPr>
        <w:t xml:space="preserve">a dicha dependencia que </w:t>
      </w:r>
      <w:r w:rsidRPr="00E03F38">
        <w:rPr>
          <w:rFonts w:asciiTheme="majorHAnsi" w:hAnsiTheme="majorHAnsi" w:cstheme="majorHAnsi"/>
          <w:sz w:val="24"/>
          <w:szCs w:val="24"/>
        </w:rPr>
        <w:t>informar</w:t>
      </w:r>
      <w:r w:rsidR="00CB15A9" w:rsidRPr="00E03F38">
        <w:rPr>
          <w:rFonts w:asciiTheme="majorHAnsi" w:hAnsiTheme="majorHAnsi" w:cstheme="majorHAnsi"/>
          <w:sz w:val="24"/>
          <w:szCs w:val="24"/>
        </w:rPr>
        <w:t>a</w:t>
      </w:r>
      <w:r w:rsidRPr="00E03F38">
        <w:rPr>
          <w:rFonts w:asciiTheme="majorHAnsi" w:hAnsiTheme="majorHAnsi" w:cstheme="majorHAnsi"/>
          <w:sz w:val="24"/>
          <w:szCs w:val="24"/>
        </w:rPr>
        <w:t xml:space="preserve"> a este organismo público si el FYDITRAC, con número de contrato 170875711, cuenta o no con la estructura orgánica que le permita dar cumplimiento a las leyes de transparencia vigentes, por sí mismo o a través de dicho organismo centralizado.</w:t>
      </w:r>
    </w:p>
    <w:p w:rsidR="004A482C" w:rsidRPr="00E03F38" w:rsidRDefault="004A482C" w:rsidP="004A482C">
      <w:pPr>
        <w:spacing w:after="0" w:line="240" w:lineRule="auto"/>
        <w:jc w:val="both"/>
        <w:rPr>
          <w:rFonts w:asciiTheme="majorHAnsi" w:hAnsiTheme="majorHAnsi" w:cstheme="majorHAnsi"/>
          <w:sz w:val="24"/>
          <w:szCs w:val="24"/>
        </w:rPr>
      </w:pPr>
    </w:p>
    <w:p w:rsidR="00540E7B" w:rsidRPr="00E03F38" w:rsidRDefault="00E563E7"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C</w:t>
      </w:r>
      <w:r w:rsidR="00540E7B" w:rsidRPr="00E03F38">
        <w:rPr>
          <w:rFonts w:asciiTheme="majorHAnsi" w:hAnsiTheme="majorHAnsi" w:cstheme="majorHAnsi"/>
          <w:sz w:val="24"/>
          <w:szCs w:val="24"/>
        </w:rPr>
        <w:t xml:space="preserve">on fecha 8 de junio de 2017, mediante oficio número VII/0335/2017, de fecha 7 de junio de 2017, suscrito por el Secretario de Obras Públicas del Estado de Yucatán, </w:t>
      </w:r>
      <w:r w:rsidRPr="00E03F38">
        <w:rPr>
          <w:rFonts w:asciiTheme="majorHAnsi" w:hAnsiTheme="majorHAnsi" w:cstheme="majorHAnsi"/>
          <w:sz w:val="24"/>
          <w:szCs w:val="24"/>
        </w:rPr>
        <w:t>se recibió respuesta al requerimiento señalado en el párrafo que antecede</w:t>
      </w:r>
      <w:r w:rsidR="00540E7B" w:rsidRPr="00E03F38">
        <w:rPr>
          <w:rFonts w:asciiTheme="majorHAnsi" w:hAnsiTheme="majorHAnsi" w:cstheme="majorHAnsi"/>
          <w:sz w:val="24"/>
          <w:szCs w:val="24"/>
        </w:rPr>
        <w:t xml:space="preserve">, </w:t>
      </w:r>
      <w:r w:rsidR="00820E31" w:rsidRPr="00E03F38">
        <w:rPr>
          <w:rFonts w:asciiTheme="majorHAnsi" w:hAnsiTheme="majorHAnsi" w:cstheme="majorHAnsi"/>
          <w:sz w:val="24"/>
          <w:szCs w:val="24"/>
        </w:rPr>
        <w:t>indicando</w:t>
      </w:r>
      <w:r w:rsidR="00540E7B" w:rsidRPr="00E03F38">
        <w:rPr>
          <w:rFonts w:asciiTheme="majorHAnsi" w:hAnsiTheme="majorHAnsi" w:cstheme="majorHAnsi"/>
          <w:sz w:val="24"/>
          <w:szCs w:val="24"/>
        </w:rPr>
        <w:t xml:space="preserve"> que </w:t>
      </w:r>
      <w:r w:rsidRPr="00E03F38">
        <w:rPr>
          <w:rFonts w:asciiTheme="majorHAnsi" w:hAnsiTheme="majorHAnsi" w:cstheme="majorHAnsi"/>
          <w:sz w:val="24"/>
          <w:szCs w:val="24"/>
        </w:rPr>
        <w:t xml:space="preserve">el fideicomiso que nos ocupa, </w:t>
      </w:r>
      <w:r w:rsidR="00540E7B" w:rsidRPr="00E03F38">
        <w:rPr>
          <w:rFonts w:asciiTheme="majorHAnsi" w:hAnsiTheme="majorHAnsi" w:cstheme="majorHAnsi"/>
          <w:sz w:val="24"/>
          <w:szCs w:val="24"/>
        </w:rPr>
        <w:t>no cuenta con estructura orgánica que le permita dar cumplimiento a las leyes de transparencia vigentes, motivo por el cual dará cumplimiento a las leyes de transparencia a través de la Secretaría de Obras Públicas del Estado de Yucatán</w:t>
      </w:r>
      <w:r w:rsidR="0091470D" w:rsidRPr="00E03F38">
        <w:rPr>
          <w:rFonts w:asciiTheme="majorHAnsi" w:hAnsiTheme="majorHAnsi" w:cstheme="majorHAnsi"/>
          <w:sz w:val="24"/>
          <w:szCs w:val="24"/>
        </w:rPr>
        <w:t>, que es el sujeto obligado encargado de su operación.</w:t>
      </w:r>
    </w:p>
    <w:p w:rsidR="0091470D" w:rsidRPr="00E03F38" w:rsidRDefault="0091470D" w:rsidP="004A482C">
      <w:pPr>
        <w:spacing w:after="0" w:line="240" w:lineRule="auto"/>
        <w:jc w:val="both"/>
        <w:rPr>
          <w:rFonts w:asciiTheme="majorHAnsi" w:hAnsiTheme="majorHAnsi" w:cstheme="majorHAnsi"/>
          <w:sz w:val="24"/>
          <w:szCs w:val="24"/>
        </w:rPr>
      </w:pPr>
    </w:p>
    <w:p w:rsidR="00EF3958" w:rsidRPr="00E03F38" w:rsidRDefault="0091470D"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En razón de lo vertido en el presente considerando, resulta procedente determinar de conformidad con el artículo 26 de la Ley General de Transparencia y Acceso a la Información Pública, que el Fideicomiso Yucateco para la Dignificación y Desarrollo Integral de los Trabajadores de la Construcción, FYDITRAC</w:t>
      </w:r>
      <w:r w:rsidR="00B069A4" w:rsidRPr="00E03F38">
        <w:rPr>
          <w:rFonts w:asciiTheme="majorHAnsi" w:hAnsiTheme="majorHAnsi" w:cstheme="majorHAnsi"/>
          <w:sz w:val="24"/>
          <w:szCs w:val="24"/>
        </w:rPr>
        <w:t>, no debe ser considerado</w:t>
      </w:r>
      <w:r w:rsidR="006C0598" w:rsidRPr="00E03F38">
        <w:rPr>
          <w:rFonts w:asciiTheme="majorHAnsi" w:hAnsiTheme="majorHAnsi" w:cstheme="majorHAnsi"/>
          <w:sz w:val="24"/>
          <w:szCs w:val="24"/>
        </w:rPr>
        <w:t xml:space="preserve"> como</w:t>
      </w:r>
      <w:r w:rsidRPr="00E03F38">
        <w:rPr>
          <w:rFonts w:asciiTheme="majorHAnsi" w:hAnsiTheme="majorHAnsi" w:cstheme="majorHAnsi"/>
          <w:sz w:val="24"/>
          <w:szCs w:val="24"/>
        </w:rPr>
        <w:t xml:space="preserve"> sujeto obligado directo de la Ley, toda vez que no cuenta con la estructura orgánica que le permita dar cumplimiento a las obligaciones de transparencia por sí mismo, siendo que deberá </w:t>
      </w:r>
      <w:r w:rsidR="00B069A4" w:rsidRPr="00E03F38">
        <w:rPr>
          <w:rFonts w:asciiTheme="majorHAnsi" w:hAnsiTheme="majorHAnsi" w:cstheme="majorHAnsi"/>
          <w:sz w:val="24"/>
          <w:szCs w:val="24"/>
        </w:rPr>
        <w:t>dar cumplimiento a dichas obligaciones a través de la unidad administrativa responsable de su operación, quedando esta obligación a cargo de la Secretaría de Obr</w:t>
      </w:r>
      <w:r w:rsidR="00820E31" w:rsidRPr="00E03F38">
        <w:rPr>
          <w:rFonts w:asciiTheme="majorHAnsi" w:hAnsiTheme="majorHAnsi" w:cstheme="majorHAnsi"/>
          <w:sz w:val="24"/>
          <w:szCs w:val="24"/>
        </w:rPr>
        <w:t>as P</w:t>
      </w:r>
      <w:r w:rsidR="0081311A" w:rsidRPr="00E03F38">
        <w:rPr>
          <w:rFonts w:asciiTheme="majorHAnsi" w:hAnsiTheme="majorHAnsi" w:cstheme="majorHAnsi"/>
          <w:sz w:val="24"/>
          <w:szCs w:val="24"/>
        </w:rPr>
        <w:t>úblicas.</w:t>
      </w:r>
    </w:p>
    <w:p w:rsidR="00EF3958" w:rsidRPr="00E03F38" w:rsidRDefault="00EF3958" w:rsidP="004A482C">
      <w:pPr>
        <w:spacing w:after="0" w:line="240" w:lineRule="auto"/>
        <w:jc w:val="both"/>
        <w:rPr>
          <w:rFonts w:asciiTheme="majorHAnsi" w:hAnsiTheme="majorHAnsi" w:cstheme="majorHAnsi"/>
          <w:sz w:val="24"/>
          <w:szCs w:val="24"/>
        </w:rPr>
      </w:pPr>
    </w:p>
    <w:p w:rsidR="002C6373" w:rsidRPr="00E03F38" w:rsidRDefault="00EF3958"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 xml:space="preserve">CUARTO.- </w:t>
      </w:r>
      <w:r w:rsidR="00820E31" w:rsidRPr="00E03F38">
        <w:rPr>
          <w:rFonts w:asciiTheme="majorHAnsi" w:hAnsiTheme="majorHAnsi" w:cstheme="majorHAnsi"/>
          <w:sz w:val="24"/>
          <w:szCs w:val="24"/>
        </w:rPr>
        <w:t>De</w:t>
      </w:r>
      <w:r w:rsidRPr="00E03F38">
        <w:rPr>
          <w:rFonts w:asciiTheme="majorHAnsi" w:hAnsiTheme="majorHAnsi" w:cstheme="majorHAnsi"/>
          <w:sz w:val="24"/>
          <w:szCs w:val="24"/>
        </w:rPr>
        <w:t xml:space="preserve"> igual forma en la sesión de fecha 24 de abril de 2017, se ordenó a la Secretaria Ejecutiva, establecer comunicación con los sujetos obligados que señalaron haber asignado recursos públicos a </w:t>
      </w:r>
      <w:r w:rsidR="002C6373" w:rsidRPr="00E03F38">
        <w:rPr>
          <w:rFonts w:asciiTheme="majorHAnsi" w:hAnsiTheme="majorHAnsi" w:cstheme="majorHAnsi"/>
          <w:sz w:val="24"/>
          <w:szCs w:val="24"/>
        </w:rPr>
        <w:t xml:space="preserve">los </w:t>
      </w:r>
      <w:r w:rsidRPr="00E03F38">
        <w:rPr>
          <w:rFonts w:asciiTheme="majorHAnsi" w:hAnsiTheme="majorHAnsi" w:cstheme="majorHAnsi"/>
          <w:sz w:val="24"/>
          <w:szCs w:val="24"/>
        </w:rPr>
        <w:t>sindicatos</w:t>
      </w:r>
      <w:r w:rsidR="002C6373" w:rsidRPr="00E03F38">
        <w:rPr>
          <w:rFonts w:asciiTheme="majorHAnsi" w:hAnsiTheme="majorHAnsi" w:cstheme="majorHAnsi"/>
          <w:sz w:val="24"/>
          <w:szCs w:val="24"/>
        </w:rPr>
        <w:t xml:space="preserve"> considerados en el padrón de sujetos obligados, para efectos de que éstos informaran la cantidad de recurso asignada, el periodo </w:t>
      </w:r>
      <w:r w:rsidR="002C6373" w:rsidRPr="00E03F38">
        <w:rPr>
          <w:rFonts w:asciiTheme="majorHAnsi" w:hAnsiTheme="majorHAnsi" w:cstheme="majorHAnsi"/>
          <w:sz w:val="24"/>
          <w:szCs w:val="24"/>
        </w:rPr>
        <w:lastRenderedPageBreak/>
        <w:t>de entrega, el nombre del representante legal del sindicato y su domicilio, con el objetivo de dar seguimiento al cumplimiento de las obligaciones de los referidos sindicatos.</w:t>
      </w:r>
    </w:p>
    <w:p w:rsidR="002C6373" w:rsidRPr="00E03F38" w:rsidRDefault="002C6373" w:rsidP="004A482C">
      <w:pPr>
        <w:spacing w:after="0" w:line="240" w:lineRule="auto"/>
        <w:jc w:val="both"/>
        <w:rPr>
          <w:rFonts w:asciiTheme="majorHAnsi" w:hAnsiTheme="majorHAnsi" w:cstheme="majorHAnsi"/>
          <w:sz w:val="24"/>
          <w:szCs w:val="24"/>
        </w:rPr>
      </w:pPr>
    </w:p>
    <w:p w:rsidR="00EF3958" w:rsidRPr="00E03F38" w:rsidRDefault="005052A0" w:rsidP="005052A0">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Durante el</w:t>
      </w:r>
      <w:r w:rsidR="002C6373" w:rsidRPr="00E03F38">
        <w:rPr>
          <w:rFonts w:asciiTheme="majorHAnsi" w:hAnsiTheme="majorHAnsi" w:cstheme="majorHAnsi"/>
          <w:sz w:val="24"/>
          <w:szCs w:val="24"/>
        </w:rPr>
        <w:t xml:space="preserve"> </w:t>
      </w:r>
      <w:r w:rsidRPr="00E03F38">
        <w:rPr>
          <w:rFonts w:asciiTheme="majorHAnsi" w:hAnsiTheme="majorHAnsi" w:cstheme="majorHAnsi"/>
          <w:sz w:val="24"/>
          <w:szCs w:val="24"/>
        </w:rPr>
        <w:t>cumplimiento de</w:t>
      </w:r>
      <w:r w:rsidR="002C6373" w:rsidRPr="00E03F38">
        <w:rPr>
          <w:rFonts w:asciiTheme="majorHAnsi" w:hAnsiTheme="majorHAnsi" w:cstheme="majorHAnsi"/>
          <w:sz w:val="24"/>
          <w:szCs w:val="24"/>
        </w:rPr>
        <w:t xml:space="preserve"> dicha ordenanza, </w:t>
      </w:r>
      <w:r w:rsidRPr="00E03F38">
        <w:rPr>
          <w:rFonts w:asciiTheme="majorHAnsi" w:hAnsiTheme="majorHAnsi" w:cstheme="majorHAnsi"/>
          <w:sz w:val="24"/>
          <w:szCs w:val="24"/>
        </w:rPr>
        <w:t>se recibió el oficio</w:t>
      </w:r>
      <w:r w:rsidR="00EF3958" w:rsidRPr="00E03F38">
        <w:rPr>
          <w:rFonts w:asciiTheme="majorHAnsi" w:hAnsiTheme="majorHAnsi" w:cstheme="majorHAnsi"/>
          <w:sz w:val="24"/>
          <w:szCs w:val="24"/>
        </w:rPr>
        <w:t xml:space="preserve"> número U.J./146/2017, presentado ante el Instituto el 9 de junio de 2017, </w:t>
      </w:r>
      <w:r w:rsidRPr="00E03F38">
        <w:rPr>
          <w:rFonts w:asciiTheme="majorHAnsi" w:hAnsiTheme="majorHAnsi" w:cstheme="majorHAnsi"/>
          <w:sz w:val="24"/>
          <w:szCs w:val="24"/>
        </w:rPr>
        <w:t xml:space="preserve">suscrito por </w:t>
      </w:r>
      <w:r w:rsidR="00EF3958" w:rsidRPr="00E03F38">
        <w:rPr>
          <w:rFonts w:asciiTheme="majorHAnsi" w:hAnsiTheme="majorHAnsi" w:cstheme="majorHAnsi"/>
          <w:sz w:val="24"/>
          <w:szCs w:val="24"/>
        </w:rPr>
        <w:t xml:space="preserve">el Jefe de la Unidad Jurídica del Colegio de Bachilleres del Estado de Yucatán y Presidente del Comité de Transparencia, </w:t>
      </w:r>
      <w:r w:rsidRPr="00E03F38">
        <w:rPr>
          <w:rFonts w:asciiTheme="majorHAnsi" w:hAnsiTheme="majorHAnsi" w:cstheme="majorHAnsi"/>
          <w:sz w:val="24"/>
          <w:szCs w:val="24"/>
        </w:rPr>
        <w:t xml:space="preserve">mediante el cual </w:t>
      </w:r>
      <w:r w:rsidR="00EF3958" w:rsidRPr="00E03F38">
        <w:rPr>
          <w:rFonts w:asciiTheme="majorHAnsi" w:hAnsiTheme="majorHAnsi" w:cstheme="majorHAnsi"/>
          <w:sz w:val="24"/>
          <w:szCs w:val="24"/>
        </w:rPr>
        <w:t xml:space="preserve">informó que durante el periodo comprendido de mayo de 2015 a julio de 2017, el Colegio de Bachilleres del Estado de Yucatán, no otorgó recursos públicos al Sindicato de Trabajadores del Colegio de Bachilleres del Estado de Yucatán, STCBEY, y que </w:t>
      </w:r>
      <w:r w:rsidRPr="00E03F38">
        <w:rPr>
          <w:rFonts w:asciiTheme="majorHAnsi" w:hAnsiTheme="majorHAnsi" w:cstheme="majorHAnsi"/>
          <w:sz w:val="24"/>
          <w:szCs w:val="24"/>
        </w:rPr>
        <w:t>el</w:t>
      </w:r>
      <w:r w:rsidR="00EF3958" w:rsidRPr="00E03F38">
        <w:rPr>
          <w:rFonts w:asciiTheme="majorHAnsi" w:hAnsiTheme="majorHAnsi" w:cstheme="majorHAnsi"/>
          <w:sz w:val="24"/>
          <w:szCs w:val="24"/>
        </w:rPr>
        <w:t xml:space="preserve"> Sindicato Independiente de Trabajadores de la </w:t>
      </w:r>
      <w:r w:rsidRPr="00E03F38">
        <w:rPr>
          <w:rFonts w:asciiTheme="majorHAnsi" w:hAnsiTheme="majorHAnsi" w:cstheme="majorHAnsi"/>
          <w:sz w:val="24"/>
          <w:szCs w:val="24"/>
        </w:rPr>
        <w:t>Educación de México, SITEM,</w:t>
      </w:r>
      <w:r w:rsidR="00EF3958" w:rsidRPr="00E03F38">
        <w:rPr>
          <w:rFonts w:asciiTheme="majorHAnsi" w:hAnsiTheme="majorHAnsi" w:cstheme="majorHAnsi"/>
          <w:sz w:val="24"/>
          <w:szCs w:val="24"/>
        </w:rPr>
        <w:t xml:space="preserve"> no cuenta con registro ante la Junta Local de Conciliación y Arbitraje del Estado, motivo por el cual no existe relación sindical entre éste </w:t>
      </w:r>
      <w:r w:rsidRPr="00E03F38">
        <w:rPr>
          <w:rFonts w:asciiTheme="majorHAnsi" w:hAnsiTheme="majorHAnsi" w:cstheme="majorHAnsi"/>
          <w:sz w:val="24"/>
          <w:szCs w:val="24"/>
        </w:rPr>
        <w:t xml:space="preserve">último </w:t>
      </w:r>
      <w:r w:rsidR="00EF3958" w:rsidRPr="00E03F38">
        <w:rPr>
          <w:rFonts w:asciiTheme="majorHAnsi" w:hAnsiTheme="majorHAnsi" w:cstheme="majorHAnsi"/>
          <w:sz w:val="24"/>
          <w:szCs w:val="24"/>
        </w:rPr>
        <w:t>y el Colegio de Bachilleres del Estado de Yucatán.</w:t>
      </w:r>
    </w:p>
    <w:p w:rsidR="00141242" w:rsidRPr="00E03F38" w:rsidRDefault="00141242" w:rsidP="005052A0">
      <w:pPr>
        <w:spacing w:after="0" w:line="240" w:lineRule="auto"/>
        <w:jc w:val="both"/>
        <w:rPr>
          <w:rFonts w:asciiTheme="majorHAnsi" w:hAnsiTheme="majorHAnsi" w:cstheme="majorHAnsi"/>
          <w:sz w:val="24"/>
          <w:szCs w:val="24"/>
        </w:rPr>
      </w:pPr>
    </w:p>
    <w:p w:rsidR="00141242" w:rsidRPr="00E03F38" w:rsidRDefault="00141242" w:rsidP="005052A0">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razón de lo anterior </w:t>
      </w:r>
      <w:r w:rsidR="00672D80" w:rsidRPr="00E03F38">
        <w:rPr>
          <w:rFonts w:asciiTheme="majorHAnsi" w:hAnsiTheme="majorHAnsi" w:cstheme="majorHAnsi"/>
          <w:sz w:val="24"/>
          <w:szCs w:val="24"/>
        </w:rPr>
        <w:t xml:space="preserve">y toda vez que el sujeto obligado, Colegio de Bachilleres del Estado de Yucatán, refiere que no otorgó recursos públicos al Sindicato de Trabajadores del Colegio de Bachilleres </w:t>
      </w:r>
      <w:r w:rsidR="00820E31" w:rsidRPr="00E03F38">
        <w:rPr>
          <w:rFonts w:asciiTheme="majorHAnsi" w:hAnsiTheme="majorHAnsi" w:cstheme="majorHAnsi"/>
          <w:sz w:val="24"/>
          <w:szCs w:val="24"/>
        </w:rPr>
        <w:t>del Estado de Yucatán, STCBEY, ni</w:t>
      </w:r>
      <w:r w:rsidR="00672D80" w:rsidRPr="00E03F38">
        <w:rPr>
          <w:rFonts w:asciiTheme="majorHAnsi" w:hAnsiTheme="majorHAnsi" w:cstheme="majorHAnsi"/>
          <w:sz w:val="24"/>
          <w:szCs w:val="24"/>
        </w:rPr>
        <w:t xml:space="preserve"> mucho menos al Sindicato Independiente de Trabajadores de la Educación de México, SITEM, dado que este último no cuenta con registro sindical en términos de la Ley Federal del Trabajo;</w:t>
      </w:r>
      <w:r w:rsidR="00820E31" w:rsidRPr="00E03F38">
        <w:rPr>
          <w:rFonts w:asciiTheme="majorHAnsi" w:hAnsiTheme="majorHAnsi" w:cstheme="majorHAnsi"/>
          <w:sz w:val="24"/>
          <w:szCs w:val="24"/>
        </w:rPr>
        <w:t xml:space="preserve"> </w:t>
      </w:r>
      <w:r w:rsidR="0093772A">
        <w:rPr>
          <w:rFonts w:asciiTheme="majorHAnsi" w:hAnsiTheme="majorHAnsi" w:cstheme="majorHAnsi"/>
          <w:sz w:val="24"/>
          <w:szCs w:val="24"/>
        </w:rPr>
        <w:t>resulta</w:t>
      </w:r>
      <w:r w:rsidR="00672D80" w:rsidRPr="00E03F38">
        <w:rPr>
          <w:rFonts w:asciiTheme="majorHAnsi" w:hAnsiTheme="majorHAnsi" w:cstheme="majorHAnsi"/>
          <w:sz w:val="24"/>
          <w:szCs w:val="24"/>
        </w:rPr>
        <w:t xml:space="preserve"> procedente retirar a dichos sindicatos del padrón de sujetos obligados, toda vez que no encuadran en el supuesto señalado en los artículos </w:t>
      </w:r>
      <w:r w:rsidR="00B73940" w:rsidRPr="00E03F38">
        <w:rPr>
          <w:rFonts w:asciiTheme="majorHAnsi" w:hAnsiTheme="majorHAnsi" w:cstheme="majorHAnsi"/>
          <w:sz w:val="24"/>
          <w:szCs w:val="24"/>
        </w:rPr>
        <w:t>49 fracción VIII y 50 de la Ley de Transparencia y Acceso a la Información Pública del Estado de Yucatán; y 79 de la Ley general; e</w:t>
      </w:r>
      <w:r w:rsidR="00820E31" w:rsidRPr="00E03F38">
        <w:rPr>
          <w:rFonts w:asciiTheme="majorHAnsi" w:hAnsiTheme="majorHAnsi" w:cstheme="majorHAnsi"/>
          <w:sz w:val="24"/>
          <w:szCs w:val="24"/>
        </w:rPr>
        <w:t>sto debido a que no recibieron ni</w:t>
      </w:r>
      <w:r w:rsidR="00B73940" w:rsidRPr="00E03F38">
        <w:rPr>
          <w:rFonts w:asciiTheme="majorHAnsi" w:hAnsiTheme="majorHAnsi" w:cstheme="majorHAnsi"/>
          <w:sz w:val="24"/>
          <w:szCs w:val="24"/>
        </w:rPr>
        <w:t xml:space="preserve"> mucho menos ejercieron recursos públicos; consecuentemente deben eliminarse las claves asignadas a dichos sindicatos del padrón de sujetos obligados.</w:t>
      </w:r>
    </w:p>
    <w:p w:rsidR="001407BF" w:rsidRPr="00E03F38" w:rsidRDefault="001407BF" w:rsidP="005052A0">
      <w:pPr>
        <w:spacing w:after="0" w:line="240" w:lineRule="auto"/>
        <w:jc w:val="both"/>
        <w:rPr>
          <w:rFonts w:asciiTheme="majorHAnsi" w:hAnsiTheme="majorHAnsi" w:cstheme="majorHAnsi"/>
          <w:sz w:val="24"/>
          <w:szCs w:val="24"/>
        </w:rPr>
      </w:pPr>
    </w:p>
    <w:p w:rsidR="00581C94" w:rsidRPr="00E03F38" w:rsidRDefault="0081311A" w:rsidP="00581C94">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 xml:space="preserve">QUINTO.- </w:t>
      </w:r>
      <w:r w:rsidRPr="00E03F38">
        <w:rPr>
          <w:rFonts w:asciiTheme="majorHAnsi" w:hAnsiTheme="majorHAnsi" w:cstheme="majorHAnsi"/>
          <w:sz w:val="24"/>
          <w:szCs w:val="24"/>
        </w:rPr>
        <w:t xml:space="preserve">Que </w:t>
      </w:r>
      <w:r w:rsidR="001F48EF" w:rsidRPr="00E03F38">
        <w:rPr>
          <w:rFonts w:asciiTheme="majorHAnsi" w:hAnsiTheme="majorHAnsi" w:cstheme="majorHAnsi"/>
          <w:sz w:val="24"/>
          <w:szCs w:val="24"/>
        </w:rPr>
        <w:t xml:space="preserve">en fecha </w:t>
      </w:r>
      <w:r w:rsidR="00581C94" w:rsidRPr="00E03F38">
        <w:rPr>
          <w:rFonts w:asciiTheme="majorHAnsi" w:hAnsiTheme="majorHAnsi" w:cstheme="majorHAnsi"/>
          <w:sz w:val="24"/>
          <w:szCs w:val="24"/>
        </w:rPr>
        <w:t>11 de agosto de 2017, mediante oficio número SESP-SE-479/2017, suscrito por el Secretario Ejecutivo</w:t>
      </w:r>
      <w:r w:rsidR="00820E31" w:rsidRPr="00E03F38">
        <w:rPr>
          <w:rFonts w:asciiTheme="majorHAnsi" w:hAnsiTheme="majorHAnsi" w:cstheme="majorHAnsi"/>
          <w:sz w:val="24"/>
          <w:szCs w:val="24"/>
        </w:rPr>
        <w:t xml:space="preserve"> del Sistema Estatal de Seguridad Pública</w:t>
      </w:r>
      <w:r w:rsidR="00581C94" w:rsidRPr="00E03F38">
        <w:rPr>
          <w:rFonts w:asciiTheme="majorHAnsi" w:hAnsiTheme="majorHAnsi" w:cstheme="majorHAnsi"/>
          <w:sz w:val="24"/>
          <w:szCs w:val="24"/>
        </w:rPr>
        <w:t xml:space="preserve"> de Yucatán, se informó respecto del Fondo de Aportaciones para la Seguridad Pública del Estado de Y</w:t>
      </w:r>
      <w:r w:rsidR="001F48EF" w:rsidRPr="00E03F38">
        <w:rPr>
          <w:rFonts w:asciiTheme="majorHAnsi" w:hAnsiTheme="majorHAnsi" w:cstheme="majorHAnsi"/>
          <w:sz w:val="24"/>
          <w:szCs w:val="24"/>
        </w:rPr>
        <w:t>ucatán, FASP, en razón de que éste no</w:t>
      </w:r>
      <w:r w:rsidR="00581C94" w:rsidRPr="00E03F38">
        <w:rPr>
          <w:rFonts w:asciiTheme="majorHAnsi" w:hAnsiTheme="majorHAnsi" w:cstheme="majorHAnsi"/>
          <w:sz w:val="24"/>
          <w:szCs w:val="24"/>
        </w:rPr>
        <w:t xml:space="preserve"> cuenta con estructura orgánica que le permita dar cumplimiento a las leyes de transparencia vigentes, motivo por el cual dará cumplimiento a las leyes de transparencia a través de la Secretaría General de Gobierno del Estado de Yucatán.</w:t>
      </w:r>
    </w:p>
    <w:p w:rsidR="003F32A2" w:rsidRPr="00E03F38" w:rsidRDefault="003F32A2" w:rsidP="005052A0">
      <w:pPr>
        <w:spacing w:after="0" w:line="240" w:lineRule="auto"/>
        <w:jc w:val="both"/>
        <w:rPr>
          <w:rFonts w:asciiTheme="majorHAnsi" w:hAnsiTheme="majorHAnsi" w:cstheme="majorHAnsi"/>
          <w:sz w:val="24"/>
          <w:szCs w:val="24"/>
        </w:rPr>
      </w:pPr>
    </w:p>
    <w:p w:rsidR="00137BD5" w:rsidRPr="00E03F38" w:rsidRDefault="006D34AF" w:rsidP="00137BD5">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vista de las manifestaciones vertidas en el ocurso de referencia, es importante precisar que el Fondo de Aportaciones para la Seguridad Pública del Estado de Yucatán, FASP, se encuentra enlistado en el padrón de sujetos obligados, por lo que con la información proporcionada por el Secretario Ejecutivo </w:t>
      </w:r>
      <w:r w:rsidR="00820E31" w:rsidRPr="00E03F38">
        <w:rPr>
          <w:rFonts w:asciiTheme="majorHAnsi" w:hAnsiTheme="majorHAnsi" w:cstheme="majorHAnsi"/>
          <w:sz w:val="24"/>
          <w:szCs w:val="24"/>
        </w:rPr>
        <w:t>del Sistema Estatal de Seguridad Pública</w:t>
      </w:r>
      <w:r w:rsidRPr="00E03F38">
        <w:rPr>
          <w:rFonts w:asciiTheme="majorHAnsi" w:hAnsiTheme="majorHAnsi" w:cstheme="majorHAnsi"/>
          <w:sz w:val="24"/>
          <w:szCs w:val="24"/>
        </w:rPr>
        <w:t xml:space="preserve">, </w:t>
      </w:r>
      <w:r w:rsidR="00137BD5" w:rsidRPr="00E03F38">
        <w:rPr>
          <w:rFonts w:asciiTheme="majorHAnsi" w:hAnsiTheme="majorHAnsi" w:cstheme="majorHAnsi"/>
          <w:sz w:val="24"/>
          <w:szCs w:val="24"/>
        </w:rPr>
        <w:t>es posible determinar</w:t>
      </w:r>
      <w:r w:rsidRPr="00E03F38">
        <w:rPr>
          <w:rFonts w:asciiTheme="majorHAnsi" w:hAnsiTheme="majorHAnsi" w:cstheme="majorHAnsi"/>
          <w:sz w:val="24"/>
          <w:szCs w:val="24"/>
        </w:rPr>
        <w:t xml:space="preserve"> que dicho fondo no cuenta con la estructura orgánica que le permita dar cumplimiento a las obligaciones de transparencia por sí mismo, resultando procedente en términos del artículo 26 de la Ley General de Transparencia y Acceso a la Información Pública, retirar al Fondo de Aportaciones para la Seguridad Pública del Estado de Yucatán, </w:t>
      </w:r>
      <w:r w:rsidRPr="00E03F38">
        <w:rPr>
          <w:rFonts w:asciiTheme="majorHAnsi" w:hAnsiTheme="majorHAnsi" w:cstheme="majorHAnsi"/>
          <w:sz w:val="24"/>
          <w:szCs w:val="24"/>
        </w:rPr>
        <w:lastRenderedPageBreak/>
        <w:t xml:space="preserve">FASP, del padrón de sujetos obligados, siendo que deberá dar cumplimiento a </w:t>
      </w:r>
      <w:r w:rsidR="00137BD5" w:rsidRPr="00E03F38">
        <w:rPr>
          <w:rFonts w:asciiTheme="majorHAnsi" w:hAnsiTheme="majorHAnsi" w:cstheme="majorHAnsi"/>
          <w:sz w:val="24"/>
          <w:szCs w:val="24"/>
        </w:rPr>
        <w:t xml:space="preserve">las obligaciones de transparencia a través </w:t>
      </w:r>
      <w:r w:rsidR="004E7F3A" w:rsidRPr="00E03F38">
        <w:rPr>
          <w:rFonts w:asciiTheme="majorHAnsi" w:hAnsiTheme="majorHAnsi" w:cstheme="majorHAnsi"/>
          <w:sz w:val="24"/>
          <w:szCs w:val="24"/>
        </w:rPr>
        <w:t>del sujeto obligado</w:t>
      </w:r>
      <w:r w:rsidR="00137BD5" w:rsidRPr="00E03F38">
        <w:rPr>
          <w:rFonts w:asciiTheme="majorHAnsi" w:hAnsiTheme="majorHAnsi" w:cstheme="majorHAnsi"/>
          <w:sz w:val="24"/>
          <w:szCs w:val="24"/>
        </w:rPr>
        <w:t xml:space="preserve"> responsable de su operación, es decir, a través de la Secretaría General de Gobierno, y por lo tanto debe eliminarse la clave asignada a dicho fondo del padrón de sujetos obligados.</w:t>
      </w:r>
    </w:p>
    <w:p w:rsidR="006D34AF" w:rsidRPr="00E03F38" w:rsidRDefault="006D34AF" w:rsidP="005052A0">
      <w:pPr>
        <w:spacing w:after="0" w:line="240" w:lineRule="auto"/>
        <w:jc w:val="both"/>
        <w:rPr>
          <w:rFonts w:asciiTheme="majorHAnsi" w:hAnsiTheme="majorHAnsi" w:cstheme="majorHAnsi"/>
          <w:sz w:val="24"/>
          <w:szCs w:val="24"/>
        </w:rPr>
      </w:pPr>
    </w:p>
    <w:p w:rsidR="003F32A2" w:rsidRPr="00E03F38" w:rsidRDefault="009D523C" w:rsidP="003F32A2">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Aunado a lo anterior y relativo a fideicomisos y fondos</w:t>
      </w:r>
      <w:r w:rsidR="005D0A09" w:rsidRPr="00E03F38">
        <w:rPr>
          <w:rFonts w:asciiTheme="majorHAnsi" w:hAnsiTheme="majorHAnsi" w:cstheme="majorHAnsi"/>
          <w:sz w:val="24"/>
          <w:szCs w:val="24"/>
        </w:rPr>
        <w:t xml:space="preserve"> públicos</w:t>
      </w:r>
      <w:r w:rsidRPr="00E03F38">
        <w:rPr>
          <w:rFonts w:asciiTheme="majorHAnsi" w:hAnsiTheme="majorHAnsi" w:cstheme="majorHAnsi"/>
          <w:sz w:val="24"/>
          <w:szCs w:val="24"/>
        </w:rPr>
        <w:t xml:space="preserve">, en fecha </w:t>
      </w:r>
      <w:r w:rsidR="003F32A2" w:rsidRPr="00E03F38">
        <w:rPr>
          <w:rFonts w:asciiTheme="majorHAnsi" w:hAnsiTheme="majorHAnsi" w:cstheme="majorHAnsi"/>
          <w:sz w:val="24"/>
          <w:szCs w:val="24"/>
        </w:rPr>
        <w:t xml:space="preserve">7 de agosto de 2017, </w:t>
      </w:r>
      <w:r w:rsidR="00C90EFD" w:rsidRPr="00E03F38">
        <w:rPr>
          <w:rFonts w:asciiTheme="majorHAnsi" w:hAnsiTheme="majorHAnsi" w:cstheme="majorHAnsi"/>
          <w:sz w:val="24"/>
          <w:szCs w:val="24"/>
        </w:rPr>
        <w:t>se recibió</w:t>
      </w:r>
      <w:r w:rsidR="003F32A2" w:rsidRPr="00E03F38">
        <w:rPr>
          <w:rFonts w:asciiTheme="majorHAnsi" w:hAnsiTheme="majorHAnsi" w:cstheme="majorHAnsi"/>
          <w:sz w:val="24"/>
          <w:szCs w:val="24"/>
        </w:rPr>
        <w:t xml:space="preserve"> </w:t>
      </w:r>
      <w:r w:rsidR="00C90EFD" w:rsidRPr="00E03F38">
        <w:rPr>
          <w:rFonts w:asciiTheme="majorHAnsi" w:hAnsiTheme="majorHAnsi" w:cstheme="majorHAnsi"/>
          <w:sz w:val="24"/>
          <w:szCs w:val="24"/>
        </w:rPr>
        <w:t xml:space="preserve">el </w:t>
      </w:r>
      <w:r w:rsidR="003F32A2" w:rsidRPr="00E03F38">
        <w:rPr>
          <w:rFonts w:asciiTheme="majorHAnsi" w:hAnsiTheme="majorHAnsi" w:cstheme="majorHAnsi"/>
          <w:sz w:val="24"/>
          <w:szCs w:val="24"/>
        </w:rPr>
        <w:t xml:space="preserve">oficio número UT/250/17, suscrito por el Responsable de la Unidad de Transparencia del Ayuntamiento de Mérida, </w:t>
      </w:r>
      <w:r w:rsidR="00C90EFD" w:rsidRPr="00E03F38">
        <w:rPr>
          <w:rFonts w:asciiTheme="majorHAnsi" w:hAnsiTheme="majorHAnsi" w:cstheme="majorHAnsi"/>
          <w:sz w:val="24"/>
          <w:szCs w:val="24"/>
        </w:rPr>
        <w:t>a través del cual informó que el Ayuntamiento de Mérida opera los siguientes fideicomisos y fondos públicos: “</w:t>
      </w:r>
      <w:r w:rsidR="003F32A2" w:rsidRPr="00E03F38">
        <w:rPr>
          <w:rFonts w:asciiTheme="majorHAnsi" w:hAnsiTheme="majorHAnsi" w:cstheme="majorHAnsi"/>
          <w:sz w:val="24"/>
          <w:szCs w:val="24"/>
        </w:rPr>
        <w:t xml:space="preserve">Fideicomiso para Pago de </w:t>
      </w:r>
      <w:r w:rsidR="00AE343B" w:rsidRPr="00E03F38">
        <w:rPr>
          <w:rFonts w:asciiTheme="majorHAnsi" w:hAnsiTheme="majorHAnsi" w:cstheme="majorHAnsi"/>
          <w:sz w:val="24"/>
          <w:szCs w:val="24"/>
        </w:rPr>
        <w:t xml:space="preserve">Deuda, </w:t>
      </w:r>
      <w:r w:rsidR="003F32A2" w:rsidRPr="00E03F38">
        <w:rPr>
          <w:rFonts w:asciiTheme="majorHAnsi" w:hAnsiTheme="majorHAnsi" w:cstheme="majorHAnsi"/>
          <w:sz w:val="24"/>
          <w:szCs w:val="24"/>
        </w:rPr>
        <w:t>el Fondo de Vivienda del Ayuntamiento de Mérida, FOVIM, y el Sistema Individual de Retiro</w:t>
      </w:r>
      <w:r w:rsidR="004E7F3A" w:rsidRPr="00E03F38">
        <w:rPr>
          <w:rFonts w:asciiTheme="majorHAnsi" w:hAnsiTheme="majorHAnsi" w:cstheme="majorHAnsi"/>
          <w:sz w:val="24"/>
          <w:szCs w:val="24"/>
        </w:rPr>
        <w:t xml:space="preserve"> y Jubilación Municipal, SIRJUM</w:t>
      </w:r>
      <w:r w:rsidR="00C90EFD" w:rsidRPr="00E03F38">
        <w:rPr>
          <w:rFonts w:asciiTheme="majorHAnsi" w:hAnsiTheme="majorHAnsi" w:cstheme="majorHAnsi"/>
          <w:sz w:val="24"/>
          <w:szCs w:val="24"/>
        </w:rPr>
        <w:t>”</w:t>
      </w:r>
      <w:r w:rsidR="004E7F3A" w:rsidRPr="00E03F38">
        <w:rPr>
          <w:rFonts w:asciiTheme="majorHAnsi" w:hAnsiTheme="majorHAnsi" w:cstheme="majorHAnsi"/>
          <w:sz w:val="24"/>
          <w:szCs w:val="24"/>
        </w:rPr>
        <w:t>,</w:t>
      </w:r>
      <w:r w:rsidR="00C90EFD" w:rsidRPr="00E03F38">
        <w:rPr>
          <w:rFonts w:asciiTheme="majorHAnsi" w:hAnsiTheme="majorHAnsi" w:cstheme="majorHAnsi"/>
          <w:sz w:val="24"/>
          <w:szCs w:val="24"/>
        </w:rPr>
        <w:t xml:space="preserve"> asimismo precisó que ninguno de los referidos</w:t>
      </w:r>
      <w:r w:rsidR="003F32A2" w:rsidRPr="00E03F38">
        <w:rPr>
          <w:rFonts w:asciiTheme="majorHAnsi" w:hAnsiTheme="majorHAnsi" w:cstheme="majorHAnsi"/>
          <w:sz w:val="24"/>
          <w:szCs w:val="24"/>
        </w:rPr>
        <w:t xml:space="preserve"> cuenta con </w:t>
      </w:r>
      <w:r w:rsidR="00C90EFD" w:rsidRPr="00E03F38">
        <w:rPr>
          <w:rFonts w:asciiTheme="majorHAnsi" w:hAnsiTheme="majorHAnsi" w:cstheme="majorHAnsi"/>
          <w:sz w:val="24"/>
          <w:szCs w:val="24"/>
        </w:rPr>
        <w:t xml:space="preserve">la </w:t>
      </w:r>
      <w:r w:rsidR="003F32A2" w:rsidRPr="00E03F38">
        <w:rPr>
          <w:rFonts w:asciiTheme="majorHAnsi" w:hAnsiTheme="majorHAnsi" w:cstheme="majorHAnsi"/>
          <w:sz w:val="24"/>
          <w:szCs w:val="24"/>
        </w:rPr>
        <w:t xml:space="preserve">estructura orgánica </w:t>
      </w:r>
      <w:r w:rsidR="00C90EFD" w:rsidRPr="00E03F38">
        <w:rPr>
          <w:rFonts w:asciiTheme="majorHAnsi" w:hAnsiTheme="majorHAnsi" w:cstheme="majorHAnsi"/>
          <w:sz w:val="24"/>
          <w:szCs w:val="24"/>
        </w:rPr>
        <w:t xml:space="preserve">necesaria, </w:t>
      </w:r>
      <w:r w:rsidR="003F32A2" w:rsidRPr="00E03F38">
        <w:rPr>
          <w:rFonts w:asciiTheme="majorHAnsi" w:hAnsiTheme="majorHAnsi" w:cstheme="majorHAnsi"/>
          <w:sz w:val="24"/>
          <w:szCs w:val="24"/>
        </w:rPr>
        <w:t>que le</w:t>
      </w:r>
      <w:r w:rsidR="00C90EFD" w:rsidRPr="00E03F38">
        <w:rPr>
          <w:rFonts w:asciiTheme="majorHAnsi" w:hAnsiTheme="majorHAnsi" w:cstheme="majorHAnsi"/>
          <w:sz w:val="24"/>
          <w:szCs w:val="24"/>
        </w:rPr>
        <w:t>s</w:t>
      </w:r>
      <w:r w:rsidR="003F32A2" w:rsidRPr="00E03F38">
        <w:rPr>
          <w:rFonts w:asciiTheme="majorHAnsi" w:hAnsiTheme="majorHAnsi" w:cstheme="majorHAnsi"/>
          <w:sz w:val="24"/>
          <w:szCs w:val="24"/>
        </w:rPr>
        <w:t xml:space="preserve"> permita dar cumplimiento a </w:t>
      </w:r>
      <w:r w:rsidR="00C90EFD" w:rsidRPr="00E03F38">
        <w:rPr>
          <w:rFonts w:asciiTheme="majorHAnsi" w:hAnsiTheme="majorHAnsi" w:cstheme="majorHAnsi"/>
          <w:sz w:val="24"/>
          <w:szCs w:val="24"/>
        </w:rPr>
        <w:t>las obligaciones de transparencia por sí mismos</w:t>
      </w:r>
      <w:r w:rsidR="003F32A2" w:rsidRPr="00E03F38">
        <w:rPr>
          <w:rFonts w:asciiTheme="majorHAnsi" w:hAnsiTheme="majorHAnsi" w:cstheme="majorHAnsi"/>
          <w:sz w:val="24"/>
          <w:szCs w:val="24"/>
        </w:rPr>
        <w:t>, motivo por el cual dará</w:t>
      </w:r>
      <w:r w:rsidR="00C90EFD" w:rsidRPr="00E03F38">
        <w:rPr>
          <w:rFonts w:asciiTheme="majorHAnsi" w:hAnsiTheme="majorHAnsi" w:cstheme="majorHAnsi"/>
          <w:sz w:val="24"/>
          <w:szCs w:val="24"/>
        </w:rPr>
        <w:t>n</w:t>
      </w:r>
      <w:r w:rsidR="003F32A2" w:rsidRPr="00E03F38">
        <w:rPr>
          <w:rFonts w:asciiTheme="majorHAnsi" w:hAnsiTheme="majorHAnsi" w:cstheme="majorHAnsi"/>
          <w:sz w:val="24"/>
          <w:szCs w:val="24"/>
        </w:rPr>
        <w:t xml:space="preserve"> cumplimiento a </w:t>
      </w:r>
      <w:r w:rsidR="00C90EFD" w:rsidRPr="00E03F38">
        <w:rPr>
          <w:rFonts w:asciiTheme="majorHAnsi" w:hAnsiTheme="majorHAnsi" w:cstheme="majorHAnsi"/>
          <w:sz w:val="24"/>
          <w:szCs w:val="24"/>
        </w:rPr>
        <w:t xml:space="preserve">dichas obligaciones </w:t>
      </w:r>
      <w:r w:rsidR="003F32A2" w:rsidRPr="00E03F38">
        <w:rPr>
          <w:rFonts w:asciiTheme="majorHAnsi" w:hAnsiTheme="majorHAnsi" w:cstheme="majorHAnsi"/>
          <w:sz w:val="24"/>
          <w:szCs w:val="24"/>
        </w:rPr>
        <w:t>a través del Ayuntamiento de Mérida</w:t>
      </w:r>
      <w:r w:rsidR="00C90EFD" w:rsidRPr="00E03F38">
        <w:rPr>
          <w:rFonts w:asciiTheme="majorHAnsi" w:hAnsiTheme="majorHAnsi" w:cstheme="majorHAnsi"/>
          <w:sz w:val="24"/>
          <w:szCs w:val="24"/>
        </w:rPr>
        <w:t>.</w:t>
      </w:r>
    </w:p>
    <w:p w:rsidR="00C90EFD" w:rsidRPr="00E03F38" w:rsidRDefault="00C90EFD" w:rsidP="003F32A2">
      <w:pPr>
        <w:spacing w:after="0" w:line="240" w:lineRule="auto"/>
        <w:jc w:val="both"/>
        <w:rPr>
          <w:rFonts w:asciiTheme="majorHAnsi" w:hAnsiTheme="majorHAnsi" w:cstheme="majorHAnsi"/>
          <w:sz w:val="24"/>
          <w:szCs w:val="24"/>
        </w:rPr>
      </w:pPr>
    </w:p>
    <w:p w:rsidR="00EE501D" w:rsidRPr="00E03F38" w:rsidRDefault="00C90EFD" w:rsidP="00EE501D">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En virtud de lo anterior y a pesar de que dichos fideicomisos y fondos no se encuentran referidos en el padrón de sujetos obligados, es necesario fijar postura al respecto</w:t>
      </w:r>
      <w:r w:rsidR="00EE501D" w:rsidRPr="00E03F38">
        <w:rPr>
          <w:rFonts w:asciiTheme="majorHAnsi" w:hAnsiTheme="majorHAnsi" w:cstheme="majorHAnsi"/>
          <w:sz w:val="24"/>
          <w:szCs w:val="24"/>
        </w:rPr>
        <w:t>,</w:t>
      </w:r>
      <w:r w:rsidRPr="00E03F38">
        <w:rPr>
          <w:rFonts w:asciiTheme="majorHAnsi" w:hAnsiTheme="majorHAnsi" w:cstheme="majorHAnsi"/>
          <w:sz w:val="24"/>
          <w:szCs w:val="24"/>
        </w:rPr>
        <w:t xml:space="preserve"> y dadas las manifestaciones hechas por el Responsable de la Unidad de Transparencia del Ayuntamiento de Mérida, es </w:t>
      </w:r>
      <w:r w:rsidR="00EE501D" w:rsidRPr="00E03F38">
        <w:rPr>
          <w:rFonts w:asciiTheme="majorHAnsi" w:hAnsiTheme="majorHAnsi" w:cstheme="majorHAnsi"/>
          <w:sz w:val="24"/>
          <w:szCs w:val="24"/>
        </w:rPr>
        <w:t>procedente establecer que tanto el F</w:t>
      </w:r>
      <w:r w:rsidR="00AE343B" w:rsidRPr="00E03F38">
        <w:rPr>
          <w:rFonts w:asciiTheme="majorHAnsi" w:hAnsiTheme="majorHAnsi" w:cstheme="majorHAnsi"/>
          <w:sz w:val="24"/>
          <w:szCs w:val="24"/>
        </w:rPr>
        <w:t xml:space="preserve">ideicomiso para Pago de Deuda, </w:t>
      </w:r>
      <w:r w:rsidR="00EE501D" w:rsidRPr="00E03F38">
        <w:rPr>
          <w:rFonts w:asciiTheme="majorHAnsi" w:hAnsiTheme="majorHAnsi" w:cstheme="majorHAnsi"/>
          <w:sz w:val="24"/>
          <w:szCs w:val="24"/>
        </w:rPr>
        <w:t>el Fondo de Vivienda del Ayu</w:t>
      </w:r>
      <w:r w:rsidR="00AE343B" w:rsidRPr="00E03F38">
        <w:rPr>
          <w:rFonts w:asciiTheme="majorHAnsi" w:hAnsiTheme="majorHAnsi" w:cstheme="majorHAnsi"/>
          <w:sz w:val="24"/>
          <w:szCs w:val="24"/>
        </w:rPr>
        <w:t>ntamiento de Mérida, FOVIM, y</w:t>
      </w:r>
      <w:r w:rsidR="00EE501D" w:rsidRPr="00E03F38">
        <w:rPr>
          <w:rFonts w:asciiTheme="majorHAnsi" w:hAnsiTheme="majorHAnsi" w:cstheme="majorHAnsi"/>
          <w:sz w:val="24"/>
          <w:szCs w:val="24"/>
        </w:rPr>
        <w:t xml:space="preserve"> el Sistema Individual de Retiro y Jubilación Municipal, SIRJUM, no serán considerados como sujetos obligados directos, toda vez que no cuentan con la estructura orgánica que les permita dar cumplimiento a las obligaciones de transparencia por sí mismos, siendo que en términos de lo señalado en el artículo 26 de la Ley General de Transparencia y Acceso a la Información Pública, éstos darán cumplimiento a dichas obligaciones a través del Ayuntamiento de Mérida.</w:t>
      </w:r>
    </w:p>
    <w:p w:rsidR="00C90EFD" w:rsidRPr="00E03F38" w:rsidRDefault="00C90EFD" w:rsidP="003F32A2">
      <w:pPr>
        <w:spacing w:after="0" w:line="240" w:lineRule="auto"/>
        <w:jc w:val="both"/>
        <w:rPr>
          <w:rFonts w:asciiTheme="majorHAnsi" w:eastAsia="Arial" w:hAnsiTheme="majorHAnsi" w:cstheme="majorHAnsi"/>
          <w:sz w:val="24"/>
          <w:szCs w:val="24"/>
        </w:rPr>
      </w:pPr>
    </w:p>
    <w:p w:rsidR="00EE501D" w:rsidRPr="00E03F38" w:rsidRDefault="00EE501D" w:rsidP="003F32A2">
      <w:pPr>
        <w:spacing w:after="0" w:line="240" w:lineRule="auto"/>
        <w:jc w:val="both"/>
        <w:rPr>
          <w:rFonts w:asciiTheme="majorHAnsi" w:eastAsia="Arial" w:hAnsiTheme="majorHAnsi" w:cstheme="majorHAnsi"/>
          <w:sz w:val="24"/>
          <w:szCs w:val="24"/>
        </w:rPr>
      </w:pPr>
      <w:r w:rsidRPr="00E03F38">
        <w:rPr>
          <w:rFonts w:asciiTheme="majorHAnsi" w:eastAsia="Arial" w:hAnsiTheme="majorHAnsi" w:cstheme="majorHAnsi"/>
          <w:b/>
          <w:sz w:val="24"/>
          <w:szCs w:val="24"/>
        </w:rPr>
        <w:t>SEXTO.-</w:t>
      </w:r>
      <w:r w:rsidRPr="00E03F38">
        <w:rPr>
          <w:sz w:val="24"/>
          <w:szCs w:val="24"/>
        </w:rPr>
        <w:t xml:space="preserve"> </w:t>
      </w:r>
      <w:r w:rsidRPr="00E03F38">
        <w:rPr>
          <w:rFonts w:asciiTheme="majorHAnsi" w:eastAsia="Arial" w:hAnsiTheme="majorHAnsi" w:cstheme="majorHAnsi"/>
          <w:sz w:val="24"/>
          <w:szCs w:val="24"/>
        </w:rPr>
        <w:t>Que</w:t>
      </w:r>
      <w:r w:rsidR="00CB6B61" w:rsidRPr="00E03F38">
        <w:rPr>
          <w:rFonts w:asciiTheme="majorHAnsi" w:eastAsia="Arial" w:hAnsiTheme="majorHAnsi" w:cstheme="majorHAnsi"/>
          <w:sz w:val="24"/>
          <w:szCs w:val="24"/>
        </w:rPr>
        <w:t xml:space="preserve"> en</w:t>
      </w:r>
      <w:r w:rsidRPr="00E03F38">
        <w:rPr>
          <w:rFonts w:asciiTheme="majorHAnsi" w:eastAsia="Arial" w:hAnsiTheme="majorHAnsi" w:cstheme="majorHAnsi"/>
          <w:sz w:val="24"/>
          <w:szCs w:val="24"/>
        </w:rPr>
        <w:t xml:space="preserve"> fecha 10 de mayo de 2017, </w:t>
      </w:r>
      <w:r w:rsidR="00CB6B61" w:rsidRPr="00E03F38">
        <w:rPr>
          <w:rFonts w:asciiTheme="majorHAnsi" w:eastAsia="Arial" w:hAnsiTheme="majorHAnsi" w:cstheme="majorHAnsi"/>
          <w:sz w:val="24"/>
          <w:szCs w:val="24"/>
        </w:rPr>
        <w:t xml:space="preserve">se publicó en el Diario Oficial del Gobierno del Estado de Yucatán, el decreto 483/2017 por el que </w:t>
      </w:r>
      <w:r w:rsidRPr="00E03F38">
        <w:rPr>
          <w:rFonts w:asciiTheme="majorHAnsi" w:eastAsia="Arial" w:hAnsiTheme="majorHAnsi" w:cstheme="majorHAnsi"/>
          <w:sz w:val="24"/>
          <w:szCs w:val="24"/>
        </w:rPr>
        <w:t xml:space="preserve">se crea el Hospital General de Tekax, Yucatán, como </w:t>
      </w:r>
      <w:r w:rsidR="00CB6B61" w:rsidRPr="00E03F38">
        <w:rPr>
          <w:rFonts w:asciiTheme="majorHAnsi" w:eastAsia="Arial" w:hAnsiTheme="majorHAnsi" w:cstheme="majorHAnsi"/>
          <w:sz w:val="24"/>
          <w:szCs w:val="24"/>
        </w:rPr>
        <w:t xml:space="preserve">un </w:t>
      </w:r>
      <w:r w:rsidRPr="00E03F38">
        <w:rPr>
          <w:rFonts w:asciiTheme="majorHAnsi" w:eastAsia="Arial" w:hAnsiTheme="majorHAnsi" w:cstheme="majorHAnsi"/>
          <w:sz w:val="24"/>
          <w:szCs w:val="24"/>
        </w:rPr>
        <w:t>organismo</w:t>
      </w:r>
      <w:r w:rsidR="00695509" w:rsidRPr="00E03F38">
        <w:rPr>
          <w:rFonts w:asciiTheme="majorHAnsi" w:eastAsia="Arial" w:hAnsiTheme="majorHAnsi" w:cstheme="majorHAnsi"/>
          <w:sz w:val="24"/>
          <w:szCs w:val="24"/>
        </w:rPr>
        <w:t xml:space="preserve"> público descentralizado de la administración p</w:t>
      </w:r>
      <w:r w:rsidRPr="00E03F38">
        <w:rPr>
          <w:rFonts w:asciiTheme="majorHAnsi" w:eastAsia="Arial" w:hAnsiTheme="majorHAnsi" w:cstheme="majorHAnsi"/>
          <w:sz w:val="24"/>
          <w:szCs w:val="24"/>
        </w:rPr>
        <w:t>ública estatal, con personalidad jurídica y patrimonio propios.</w:t>
      </w:r>
    </w:p>
    <w:p w:rsidR="00695509" w:rsidRPr="00E03F38" w:rsidRDefault="00695509" w:rsidP="003F32A2">
      <w:pPr>
        <w:spacing w:after="0" w:line="240" w:lineRule="auto"/>
        <w:jc w:val="both"/>
        <w:rPr>
          <w:rFonts w:asciiTheme="majorHAnsi" w:eastAsia="Arial" w:hAnsiTheme="majorHAnsi" w:cstheme="majorHAnsi"/>
          <w:sz w:val="24"/>
          <w:szCs w:val="24"/>
        </w:rPr>
      </w:pPr>
    </w:p>
    <w:p w:rsidR="00CB6B61" w:rsidRPr="00E03F38" w:rsidRDefault="00695509" w:rsidP="003F32A2">
      <w:pPr>
        <w:spacing w:after="0" w:line="240" w:lineRule="auto"/>
        <w:jc w:val="both"/>
        <w:rPr>
          <w:rFonts w:asciiTheme="majorHAnsi" w:eastAsia="Arial" w:hAnsiTheme="majorHAnsi" w:cstheme="majorHAnsi"/>
          <w:sz w:val="24"/>
          <w:szCs w:val="24"/>
        </w:rPr>
      </w:pPr>
      <w:r w:rsidRPr="00E03F38">
        <w:rPr>
          <w:rFonts w:asciiTheme="majorHAnsi" w:eastAsia="Arial" w:hAnsiTheme="majorHAnsi" w:cstheme="majorHAnsi"/>
          <w:sz w:val="24"/>
          <w:szCs w:val="24"/>
        </w:rPr>
        <w:t xml:space="preserve">En vista de dicha publicación en el Diario Oficial y toda vez que la naturaleza jurídica del Hospital General de Tekax, corresponde a un organismo público descentralizado, nos encontramos en el supuesto señalado en la fracción I del artículo 49 de la Ley de Transparencia y Acceso a la Información Pública del Estado de Yucatán, que dispone que se tendrá en calidad de sujetos obligados a las dependencias, organismos públicos descentralizados y empresas de participación estatal mayoritaria del Poder Ejecutivo; por lo que es procedente incorporar al Hospital General de Tekax, Yucatán, en el padrón de </w:t>
      </w:r>
      <w:r w:rsidRPr="00E03F38">
        <w:rPr>
          <w:rFonts w:asciiTheme="majorHAnsi" w:eastAsia="Arial" w:hAnsiTheme="majorHAnsi" w:cstheme="majorHAnsi"/>
          <w:sz w:val="24"/>
          <w:szCs w:val="24"/>
        </w:rPr>
        <w:lastRenderedPageBreak/>
        <w:t xml:space="preserve">sujetos obligados, </w:t>
      </w:r>
      <w:r w:rsidR="004F156D" w:rsidRPr="00E03F38">
        <w:rPr>
          <w:rFonts w:asciiTheme="majorHAnsi" w:eastAsia="Arial" w:hAnsiTheme="majorHAnsi" w:cstheme="majorHAnsi"/>
          <w:sz w:val="24"/>
          <w:szCs w:val="24"/>
        </w:rPr>
        <w:t xml:space="preserve">como un sujeto obligado del Poder Ejecutivo, </w:t>
      </w:r>
      <w:r w:rsidRPr="00E03F38">
        <w:rPr>
          <w:rFonts w:asciiTheme="majorHAnsi" w:eastAsia="Arial" w:hAnsiTheme="majorHAnsi" w:cstheme="majorHAnsi"/>
          <w:sz w:val="24"/>
          <w:szCs w:val="24"/>
        </w:rPr>
        <w:t xml:space="preserve">asignándole </w:t>
      </w:r>
      <w:r w:rsidR="004F156D" w:rsidRPr="00E03F38">
        <w:rPr>
          <w:rFonts w:asciiTheme="majorHAnsi" w:eastAsia="Arial" w:hAnsiTheme="majorHAnsi" w:cstheme="majorHAnsi"/>
          <w:sz w:val="24"/>
          <w:szCs w:val="24"/>
        </w:rPr>
        <w:t xml:space="preserve">para tal efecto </w:t>
      </w:r>
      <w:r w:rsidRPr="00E03F38">
        <w:rPr>
          <w:rFonts w:asciiTheme="majorHAnsi" w:eastAsia="Arial" w:hAnsiTheme="majorHAnsi" w:cstheme="majorHAnsi"/>
          <w:sz w:val="24"/>
          <w:szCs w:val="24"/>
        </w:rPr>
        <w:t>la clave correspondiente en el mismo.</w:t>
      </w:r>
    </w:p>
    <w:p w:rsidR="00CB6B61" w:rsidRPr="00E03F38" w:rsidRDefault="00CB6B61" w:rsidP="003F32A2">
      <w:pPr>
        <w:spacing w:after="0" w:line="240" w:lineRule="auto"/>
        <w:jc w:val="both"/>
        <w:rPr>
          <w:rFonts w:asciiTheme="majorHAnsi" w:eastAsia="Arial" w:hAnsiTheme="majorHAnsi" w:cstheme="majorHAnsi"/>
          <w:sz w:val="24"/>
          <w:szCs w:val="24"/>
        </w:rPr>
      </w:pPr>
    </w:p>
    <w:p w:rsidR="00695509" w:rsidRPr="00E03F38" w:rsidRDefault="00695509" w:rsidP="00695509">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 xml:space="preserve">SÉPTIMO.- </w:t>
      </w:r>
      <w:r w:rsidR="004F156D" w:rsidRPr="00E03F38">
        <w:rPr>
          <w:rFonts w:asciiTheme="majorHAnsi" w:hAnsiTheme="majorHAnsi" w:cstheme="majorHAnsi"/>
          <w:sz w:val="24"/>
          <w:szCs w:val="24"/>
        </w:rPr>
        <w:t>Que en la sesión</w:t>
      </w:r>
      <w:r w:rsidRPr="00E03F38">
        <w:rPr>
          <w:rFonts w:asciiTheme="majorHAnsi" w:hAnsiTheme="majorHAnsi" w:cstheme="majorHAnsi"/>
          <w:sz w:val="24"/>
          <w:szCs w:val="24"/>
        </w:rPr>
        <w:t xml:space="preserve"> de fecha 24 de abril de 2017, </w:t>
      </w:r>
      <w:r w:rsidR="004F156D" w:rsidRPr="00E03F38">
        <w:rPr>
          <w:rFonts w:asciiTheme="majorHAnsi" w:hAnsiTheme="majorHAnsi" w:cstheme="majorHAnsi"/>
          <w:sz w:val="24"/>
          <w:szCs w:val="24"/>
        </w:rPr>
        <w:t xml:space="preserve">referida en el antecedente </w:t>
      </w:r>
      <w:r w:rsidR="0093772A" w:rsidRPr="00E03F38">
        <w:rPr>
          <w:rFonts w:asciiTheme="majorHAnsi" w:hAnsiTheme="majorHAnsi" w:cstheme="majorHAnsi"/>
          <w:sz w:val="24"/>
          <w:szCs w:val="24"/>
        </w:rPr>
        <w:t>ÚNICO</w:t>
      </w:r>
      <w:r w:rsidR="004F156D" w:rsidRPr="00E03F38">
        <w:rPr>
          <w:rFonts w:asciiTheme="majorHAnsi" w:hAnsiTheme="majorHAnsi" w:cstheme="majorHAnsi"/>
          <w:sz w:val="24"/>
          <w:szCs w:val="24"/>
        </w:rPr>
        <w:t xml:space="preserve"> de este acuerdo, </w:t>
      </w:r>
      <w:r w:rsidRPr="00E03F38">
        <w:rPr>
          <w:rFonts w:asciiTheme="majorHAnsi" w:hAnsiTheme="majorHAnsi" w:cstheme="majorHAnsi"/>
          <w:sz w:val="24"/>
          <w:szCs w:val="24"/>
        </w:rPr>
        <w:t>se consideró al Tribunal de Justicia Fiscal y Administrativa c</w:t>
      </w:r>
      <w:r w:rsidR="004F156D" w:rsidRPr="00E03F38">
        <w:rPr>
          <w:rFonts w:asciiTheme="majorHAnsi" w:hAnsiTheme="majorHAnsi" w:cstheme="majorHAnsi"/>
          <w:sz w:val="24"/>
          <w:szCs w:val="24"/>
        </w:rPr>
        <w:t>omo sujeto obligado del</w:t>
      </w:r>
      <w:r w:rsidRPr="00E03F38">
        <w:rPr>
          <w:rFonts w:asciiTheme="majorHAnsi" w:hAnsiTheme="majorHAnsi" w:cstheme="majorHAnsi"/>
          <w:sz w:val="24"/>
          <w:szCs w:val="24"/>
        </w:rPr>
        <w:t xml:space="preserve"> Poder Judicial del Estado de Yucatán, precisando </w:t>
      </w:r>
      <w:r w:rsidR="00D25B1E" w:rsidRPr="00E03F38">
        <w:rPr>
          <w:rFonts w:asciiTheme="majorHAnsi" w:hAnsiTheme="majorHAnsi" w:cstheme="majorHAnsi"/>
          <w:sz w:val="24"/>
          <w:szCs w:val="24"/>
        </w:rPr>
        <w:t>que dejaría</w:t>
      </w:r>
      <w:r w:rsidRPr="00E03F38">
        <w:rPr>
          <w:rFonts w:asciiTheme="majorHAnsi" w:hAnsiTheme="majorHAnsi" w:cstheme="majorHAnsi"/>
          <w:sz w:val="24"/>
          <w:szCs w:val="24"/>
        </w:rPr>
        <w:t xml:space="preserve"> de </w:t>
      </w:r>
      <w:r w:rsidR="00D25B1E" w:rsidRPr="00E03F38">
        <w:rPr>
          <w:rFonts w:asciiTheme="majorHAnsi" w:hAnsiTheme="majorHAnsi" w:cstheme="majorHAnsi"/>
          <w:sz w:val="24"/>
          <w:szCs w:val="24"/>
        </w:rPr>
        <w:t xml:space="preserve">pertenecer a éste, </w:t>
      </w:r>
      <w:r w:rsidRPr="00E03F38">
        <w:rPr>
          <w:rFonts w:asciiTheme="majorHAnsi" w:hAnsiTheme="majorHAnsi" w:cstheme="majorHAnsi"/>
          <w:sz w:val="24"/>
          <w:szCs w:val="24"/>
        </w:rPr>
        <w:t>hasta la entrada en vigor del decreto mediante el cual se modifica la Constitución Política del Estado de Yucatán, en mate</w:t>
      </w:r>
      <w:r w:rsidR="00D25B1E" w:rsidRPr="00E03F38">
        <w:rPr>
          <w:rFonts w:asciiTheme="majorHAnsi" w:hAnsiTheme="majorHAnsi" w:cstheme="majorHAnsi"/>
          <w:sz w:val="24"/>
          <w:szCs w:val="24"/>
        </w:rPr>
        <w:t>ria de anticorrupción, publicada</w:t>
      </w:r>
      <w:r w:rsidRPr="00E03F38">
        <w:rPr>
          <w:rFonts w:asciiTheme="majorHAnsi" w:hAnsiTheme="majorHAnsi" w:cstheme="majorHAnsi"/>
          <w:sz w:val="24"/>
          <w:szCs w:val="24"/>
        </w:rPr>
        <w:t xml:space="preserve"> en el Diario Oficial del </w:t>
      </w:r>
      <w:r w:rsidR="00D25B1E" w:rsidRPr="00E03F38">
        <w:rPr>
          <w:rFonts w:asciiTheme="majorHAnsi" w:hAnsiTheme="majorHAnsi" w:cstheme="majorHAnsi"/>
          <w:sz w:val="24"/>
          <w:szCs w:val="24"/>
        </w:rPr>
        <w:t xml:space="preserve">Gobierno del </w:t>
      </w:r>
      <w:r w:rsidRPr="00E03F38">
        <w:rPr>
          <w:rFonts w:asciiTheme="majorHAnsi" w:hAnsiTheme="majorHAnsi" w:cstheme="majorHAnsi"/>
          <w:sz w:val="24"/>
          <w:szCs w:val="24"/>
        </w:rPr>
        <w:t>Estado de Yucatán</w:t>
      </w:r>
      <w:r w:rsidR="00D25B1E" w:rsidRPr="00E03F38">
        <w:rPr>
          <w:rFonts w:asciiTheme="majorHAnsi" w:hAnsiTheme="majorHAnsi" w:cstheme="majorHAnsi"/>
          <w:sz w:val="24"/>
          <w:szCs w:val="24"/>
        </w:rPr>
        <w:t>, en fecha</w:t>
      </w:r>
      <w:r w:rsidRPr="00E03F38">
        <w:rPr>
          <w:rFonts w:asciiTheme="majorHAnsi" w:hAnsiTheme="majorHAnsi" w:cstheme="majorHAnsi"/>
          <w:sz w:val="24"/>
          <w:szCs w:val="24"/>
        </w:rPr>
        <w:t xml:space="preserve"> 20 de abril d</w:t>
      </w:r>
      <w:r w:rsidR="00D25B1E" w:rsidRPr="00E03F38">
        <w:rPr>
          <w:rFonts w:asciiTheme="majorHAnsi" w:hAnsiTheme="majorHAnsi" w:cstheme="majorHAnsi"/>
          <w:sz w:val="24"/>
          <w:szCs w:val="24"/>
        </w:rPr>
        <w:t xml:space="preserve">e 2016, a través del cual el Tribunal de Justicia Fiscal y Administrativa se convierte en el Tribunal de Justicia Administrativa del Estado de Yucatán </w:t>
      </w:r>
      <w:r w:rsidR="004E7F3A" w:rsidRPr="00E03F38">
        <w:rPr>
          <w:rFonts w:asciiTheme="majorHAnsi" w:hAnsiTheme="majorHAnsi" w:cstheme="majorHAnsi"/>
          <w:sz w:val="24"/>
          <w:szCs w:val="24"/>
        </w:rPr>
        <w:t>dotándolo</w:t>
      </w:r>
      <w:r w:rsidRPr="00E03F38">
        <w:rPr>
          <w:rFonts w:asciiTheme="majorHAnsi" w:hAnsiTheme="majorHAnsi" w:cstheme="majorHAnsi"/>
          <w:sz w:val="24"/>
          <w:szCs w:val="24"/>
        </w:rPr>
        <w:t xml:space="preserve"> de autonomía constitucional</w:t>
      </w:r>
      <w:r w:rsidR="00D25B1E" w:rsidRPr="00E03F38">
        <w:rPr>
          <w:rFonts w:asciiTheme="majorHAnsi" w:hAnsiTheme="majorHAnsi" w:cstheme="majorHAnsi"/>
          <w:sz w:val="24"/>
          <w:szCs w:val="24"/>
        </w:rPr>
        <w:t>,</w:t>
      </w:r>
      <w:r w:rsidRPr="00E03F38">
        <w:rPr>
          <w:rFonts w:asciiTheme="majorHAnsi" w:hAnsiTheme="majorHAnsi" w:cstheme="majorHAnsi"/>
          <w:sz w:val="24"/>
          <w:szCs w:val="24"/>
        </w:rPr>
        <w:t xml:space="preserve"> dejando de pertenecer tanto jurídica como administrativamente del Poder Judicial.</w:t>
      </w:r>
    </w:p>
    <w:p w:rsidR="004F156D" w:rsidRPr="00E03F38" w:rsidRDefault="004F156D" w:rsidP="00695509">
      <w:pPr>
        <w:spacing w:after="0" w:line="240" w:lineRule="auto"/>
        <w:jc w:val="both"/>
        <w:rPr>
          <w:rFonts w:asciiTheme="majorHAnsi" w:hAnsiTheme="majorHAnsi" w:cstheme="majorHAnsi"/>
          <w:sz w:val="24"/>
          <w:szCs w:val="24"/>
        </w:rPr>
      </w:pPr>
    </w:p>
    <w:p w:rsidR="003F32A2" w:rsidRPr="00E03F38" w:rsidRDefault="00695509" w:rsidP="00695509">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En relación a lo anterior, con fecha</w:t>
      </w:r>
      <w:r w:rsidR="00E8386E" w:rsidRPr="00E03F38">
        <w:rPr>
          <w:rFonts w:asciiTheme="majorHAnsi" w:hAnsiTheme="majorHAnsi" w:cstheme="majorHAnsi"/>
          <w:sz w:val="24"/>
          <w:szCs w:val="24"/>
        </w:rPr>
        <w:t xml:space="preserve"> 18 de julio de 2017, se publicaron e</w:t>
      </w:r>
      <w:r w:rsidRPr="00E03F38">
        <w:rPr>
          <w:rFonts w:asciiTheme="majorHAnsi" w:hAnsiTheme="majorHAnsi" w:cstheme="majorHAnsi"/>
          <w:sz w:val="24"/>
          <w:szCs w:val="24"/>
        </w:rPr>
        <w:t xml:space="preserve">n el Diario Oficial del </w:t>
      </w:r>
      <w:r w:rsidR="00E8386E" w:rsidRPr="00E03F38">
        <w:rPr>
          <w:rFonts w:asciiTheme="majorHAnsi" w:hAnsiTheme="majorHAnsi" w:cstheme="majorHAnsi"/>
          <w:sz w:val="24"/>
          <w:szCs w:val="24"/>
        </w:rPr>
        <w:t xml:space="preserve">Gobierno del </w:t>
      </w:r>
      <w:r w:rsidRPr="00E03F38">
        <w:rPr>
          <w:rFonts w:asciiTheme="majorHAnsi" w:hAnsiTheme="majorHAnsi" w:cstheme="majorHAnsi"/>
          <w:sz w:val="24"/>
          <w:szCs w:val="24"/>
        </w:rPr>
        <w:t xml:space="preserve">Estado de Yucatán, </w:t>
      </w:r>
      <w:r w:rsidR="00E8386E" w:rsidRPr="00E03F38">
        <w:rPr>
          <w:rFonts w:asciiTheme="majorHAnsi" w:hAnsiTheme="majorHAnsi" w:cstheme="majorHAnsi"/>
          <w:sz w:val="24"/>
          <w:szCs w:val="24"/>
        </w:rPr>
        <w:t xml:space="preserve">diversas reformas y disposiciones relativas al sistema estatal anticorrupción, entre ellas </w:t>
      </w:r>
      <w:r w:rsidRPr="00E03F38">
        <w:rPr>
          <w:rFonts w:asciiTheme="majorHAnsi" w:hAnsiTheme="majorHAnsi" w:cstheme="majorHAnsi"/>
          <w:sz w:val="24"/>
          <w:szCs w:val="24"/>
        </w:rPr>
        <w:t xml:space="preserve">la </w:t>
      </w:r>
      <w:r w:rsidR="00D66162" w:rsidRPr="00E03F38">
        <w:rPr>
          <w:rFonts w:asciiTheme="majorHAnsi" w:hAnsiTheme="majorHAnsi" w:cstheme="majorHAnsi"/>
          <w:sz w:val="24"/>
          <w:szCs w:val="24"/>
        </w:rPr>
        <w:t xml:space="preserve">expedición de la </w:t>
      </w:r>
      <w:r w:rsidRPr="00E03F38">
        <w:rPr>
          <w:rFonts w:asciiTheme="majorHAnsi" w:hAnsiTheme="majorHAnsi" w:cstheme="majorHAnsi"/>
          <w:sz w:val="24"/>
          <w:szCs w:val="24"/>
        </w:rPr>
        <w:t>Ley Orgánica del Tribunal de Justicia Administrativa del Estado de Yuca</w:t>
      </w:r>
      <w:r w:rsidR="00D66162" w:rsidRPr="00E03F38">
        <w:rPr>
          <w:rFonts w:asciiTheme="majorHAnsi" w:hAnsiTheme="majorHAnsi" w:cstheme="majorHAnsi"/>
          <w:sz w:val="24"/>
          <w:szCs w:val="24"/>
        </w:rPr>
        <w:t>tán, misma que entró en vigor al</w:t>
      </w:r>
      <w:r w:rsidRPr="00E03F38">
        <w:rPr>
          <w:rFonts w:asciiTheme="majorHAnsi" w:hAnsiTheme="majorHAnsi" w:cstheme="majorHAnsi"/>
          <w:sz w:val="24"/>
          <w:szCs w:val="24"/>
        </w:rPr>
        <w:t xml:space="preserve"> día siguiente de su publicación, es decir el 19 de julio, mediante la cual se otorga plena jurisdicción, autonomía e independencia para dictar resoluciones e imperio para hacerlas cumplir, al Tribunal de Justicia Administrativa del Estado de Yucatán, extinguiendo de este modo al Tribunal de Justicia Fiscal y Administrativa del Poder Judicial del Estado.</w:t>
      </w:r>
    </w:p>
    <w:p w:rsidR="00D66162" w:rsidRPr="00E03F38" w:rsidRDefault="00D66162" w:rsidP="00695509">
      <w:pPr>
        <w:spacing w:after="0" w:line="240" w:lineRule="auto"/>
        <w:jc w:val="both"/>
        <w:rPr>
          <w:rFonts w:asciiTheme="majorHAnsi" w:hAnsiTheme="majorHAnsi" w:cstheme="majorHAnsi"/>
          <w:sz w:val="24"/>
          <w:szCs w:val="24"/>
        </w:rPr>
      </w:pPr>
    </w:p>
    <w:p w:rsidR="00D66162" w:rsidRPr="00E03F38" w:rsidRDefault="00D66162" w:rsidP="00695509">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razón de lo anterior y en términos de lo dispuesto por el artículo 49 fracción V de la Ley de Transparencia y Acceso a la Información Pública del Estado de Yucatán, que dispone que se tendrá en calidad de sujetos obligados a los organismos constitucionales autónomos, es procedente eliminar del padrón de sujetos obligados al </w:t>
      </w:r>
      <w:r w:rsidR="004031EF" w:rsidRPr="00E03F38">
        <w:rPr>
          <w:rFonts w:asciiTheme="majorHAnsi" w:hAnsiTheme="majorHAnsi" w:cstheme="majorHAnsi"/>
          <w:sz w:val="24"/>
          <w:szCs w:val="24"/>
        </w:rPr>
        <w:t>Tribunal de Justicia Fiscal y Administrativa del Poder Judicial, así como la clave asignada al mismo, e incorporar en dicho padrón al Tribunal de Justicia Administrativa del Estado de Yucatán como un organismo constitucional autónomo, asignándole la clave correspondiente.</w:t>
      </w:r>
    </w:p>
    <w:p w:rsidR="00EF3958" w:rsidRPr="00E03F38" w:rsidRDefault="00EF3958" w:rsidP="004A482C">
      <w:pPr>
        <w:spacing w:after="0" w:line="240" w:lineRule="auto"/>
        <w:jc w:val="both"/>
        <w:rPr>
          <w:rFonts w:asciiTheme="majorHAnsi" w:hAnsiTheme="majorHAnsi" w:cstheme="majorHAnsi"/>
          <w:sz w:val="24"/>
          <w:szCs w:val="24"/>
        </w:rPr>
      </w:pPr>
    </w:p>
    <w:p w:rsidR="00466E99" w:rsidRPr="00E03F38" w:rsidRDefault="004031EF" w:rsidP="004031EF">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OCTAVO</w:t>
      </w:r>
      <w:r w:rsidR="001A5928" w:rsidRPr="00E03F38">
        <w:rPr>
          <w:rFonts w:asciiTheme="majorHAnsi" w:hAnsiTheme="majorHAnsi" w:cstheme="majorHAnsi"/>
          <w:b/>
          <w:sz w:val="24"/>
          <w:szCs w:val="24"/>
        </w:rPr>
        <w:t xml:space="preserve">.- </w:t>
      </w:r>
      <w:r w:rsidR="00480379" w:rsidRPr="00E03F38">
        <w:rPr>
          <w:rFonts w:asciiTheme="majorHAnsi" w:hAnsiTheme="majorHAnsi" w:cstheme="majorHAnsi"/>
          <w:sz w:val="24"/>
          <w:szCs w:val="24"/>
        </w:rPr>
        <w:t>Por lo ya descrito en los considerandos</w:t>
      </w:r>
      <w:r w:rsidR="00480379" w:rsidRPr="00E03F38">
        <w:rPr>
          <w:rFonts w:asciiTheme="majorHAnsi" w:hAnsiTheme="majorHAnsi" w:cstheme="majorHAnsi"/>
          <w:b/>
          <w:sz w:val="24"/>
          <w:szCs w:val="24"/>
        </w:rPr>
        <w:t xml:space="preserve"> </w:t>
      </w:r>
      <w:r w:rsidR="00466E99" w:rsidRPr="00E03F38">
        <w:rPr>
          <w:rFonts w:asciiTheme="majorHAnsi" w:hAnsiTheme="majorHAnsi" w:cstheme="majorHAnsi"/>
          <w:sz w:val="24"/>
          <w:szCs w:val="24"/>
        </w:rPr>
        <w:t xml:space="preserve">CUARTO, QUINTO y SÉPTIMO, resulta necesario </w:t>
      </w:r>
      <w:r w:rsidR="0093772A">
        <w:rPr>
          <w:rFonts w:asciiTheme="majorHAnsi" w:hAnsiTheme="majorHAnsi" w:cstheme="majorHAnsi"/>
          <w:sz w:val="24"/>
          <w:szCs w:val="24"/>
        </w:rPr>
        <w:t xml:space="preserve">retirar del padrón y </w:t>
      </w:r>
      <w:r w:rsidR="00466E99" w:rsidRPr="00E03F38">
        <w:rPr>
          <w:rFonts w:asciiTheme="majorHAnsi" w:hAnsiTheme="majorHAnsi" w:cstheme="majorHAnsi"/>
          <w:sz w:val="24"/>
          <w:szCs w:val="24"/>
        </w:rPr>
        <w:t xml:space="preserve">proceder a la cancelación de las claves asignadas a los siguientes sujetos obligados: “Sindicato de Trabajadores del Colegio de Bachilleres del Estado de Yucatán, STCBEY; Sindicato Independiente de Trabajadores de la </w:t>
      </w:r>
      <w:r w:rsidR="004E7F3A" w:rsidRPr="00E03F38">
        <w:rPr>
          <w:rFonts w:asciiTheme="majorHAnsi" w:hAnsiTheme="majorHAnsi" w:cstheme="majorHAnsi"/>
          <w:sz w:val="24"/>
          <w:szCs w:val="24"/>
        </w:rPr>
        <w:t>Educación de México, SITEM</w:t>
      </w:r>
      <w:r w:rsidR="00466E99" w:rsidRPr="00E03F38">
        <w:rPr>
          <w:rFonts w:asciiTheme="majorHAnsi" w:hAnsiTheme="majorHAnsi" w:cstheme="majorHAnsi"/>
          <w:sz w:val="24"/>
          <w:szCs w:val="24"/>
        </w:rPr>
        <w:t>; Fondo de Aportaciones para la Seguridad Pública del Estado de Yucatán, FASP; y Tribunal de Justicia Fiscal y Administrativa del Poder Judicial.”</w:t>
      </w:r>
    </w:p>
    <w:p w:rsidR="00466E99" w:rsidRPr="00E03F38" w:rsidRDefault="00466E99" w:rsidP="004031EF">
      <w:pPr>
        <w:spacing w:after="0" w:line="240" w:lineRule="auto"/>
        <w:jc w:val="both"/>
        <w:rPr>
          <w:rFonts w:asciiTheme="majorHAnsi" w:hAnsiTheme="majorHAnsi" w:cstheme="majorHAnsi"/>
          <w:sz w:val="24"/>
          <w:szCs w:val="24"/>
        </w:rPr>
      </w:pPr>
    </w:p>
    <w:p w:rsidR="003F3634" w:rsidRPr="00E03F38" w:rsidRDefault="00466E99" w:rsidP="004031EF">
      <w:pPr>
        <w:spacing w:after="0" w:line="240" w:lineRule="auto"/>
        <w:jc w:val="both"/>
        <w:rPr>
          <w:rFonts w:asciiTheme="majorHAnsi" w:eastAsia="Arial" w:hAnsiTheme="majorHAnsi" w:cstheme="majorHAnsi"/>
          <w:b/>
          <w:sz w:val="24"/>
          <w:szCs w:val="24"/>
        </w:rPr>
      </w:pPr>
      <w:r w:rsidRPr="00E03F38">
        <w:rPr>
          <w:rFonts w:asciiTheme="majorHAnsi" w:hAnsiTheme="majorHAnsi" w:cstheme="majorHAnsi"/>
          <w:sz w:val="24"/>
          <w:szCs w:val="24"/>
        </w:rPr>
        <w:t xml:space="preserve">Y de conformidad con lo señalado en los considerandos </w:t>
      </w:r>
      <w:r w:rsidR="004E7F3A" w:rsidRPr="00E03F38">
        <w:rPr>
          <w:rFonts w:asciiTheme="majorHAnsi" w:hAnsiTheme="majorHAnsi" w:cstheme="majorHAnsi"/>
          <w:sz w:val="24"/>
          <w:szCs w:val="24"/>
        </w:rPr>
        <w:t>SEXTO</w:t>
      </w:r>
      <w:r w:rsidR="004031EF" w:rsidRPr="00E03F38">
        <w:rPr>
          <w:rFonts w:asciiTheme="majorHAnsi" w:hAnsiTheme="majorHAnsi" w:cstheme="majorHAnsi"/>
          <w:sz w:val="24"/>
          <w:szCs w:val="24"/>
        </w:rPr>
        <w:t xml:space="preserve"> y SÉPTIMO</w:t>
      </w:r>
      <w:r w:rsidR="00480379" w:rsidRPr="00E03F38">
        <w:rPr>
          <w:rFonts w:asciiTheme="majorHAnsi" w:hAnsiTheme="majorHAnsi" w:cstheme="majorHAnsi"/>
          <w:sz w:val="24"/>
          <w:szCs w:val="24"/>
        </w:rPr>
        <w:t>,</w:t>
      </w:r>
      <w:r w:rsidR="00480379" w:rsidRPr="00E03F38">
        <w:rPr>
          <w:rFonts w:asciiTheme="majorHAnsi" w:hAnsiTheme="majorHAnsi" w:cstheme="majorHAnsi"/>
          <w:b/>
          <w:sz w:val="24"/>
          <w:szCs w:val="24"/>
        </w:rPr>
        <w:t xml:space="preserve"> </w:t>
      </w:r>
      <w:r w:rsidR="00480379" w:rsidRPr="00E03F38">
        <w:rPr>
          <w:rFonts w:asciiTheme="majorHAnsi" w:hAnsiTheme="majorHAnsi" w:cstheme="majorHAnsi"/>
          <w:sz w:val="24"/>
          <w:szCs w:val="24"/>
        </w:rPr>
        <w:t>re</w:t>
      </w:r>
      <w:r w:rsidR="003F3634" w:rsidRPr="00E03F38">
        <w:rPr>
          <w:rFonts w:asciiTheme="majorHAnsi" w:hAnsiTheme="majorHAnsi" w:cstheme="majorHAnsi"/>
          <w:sz w:val="24"/>
          <w:szCs w:val="24"/>
        </w:rPr>
        <w:t xml:space="preserve">sulta necesario </w:t>
      </w:r>
      <w:r w:rsidR="0093772A">
        <w:rPr>
          <w:rFonts w:asciiTheme="majorHAnsi" w:hAnsiTheme="majorHAnsi" w:cstheme="majorHAnsi"/>
          <w:sz w:val="24"/>
          <w:szCs w:val="24"/>
        </w:rPr>
        <w:t xml:space="preserve">adicionar y </w:t>
      </w:r>
      <w:r w:rsidRPr="00E03F38">
        <w:rPr>
          <w:rFonts w:asciiTheme="majorHAnsi" w:hAnsiTheme="majorHAnsi" w:cstheme="majorHAnsi"/>
          <w:sz w:val="24"/>
          <w:szCs w:val="24"/>
        </w:rPr>
        <w:t xml:space="preserve">asignar </w:t>
      </w:r>
      <w:r w:rsidR="003F3634" w:rsidRPr="00E03F38">
        <w:rPr>
          <w:rFonts w:asciiTheme="majorHAnsi" w:hAnsiTheme="majorHAnsi" w:cstheme="majorHAnsi"/>
          <w:sz w:val="24"/>
          <w:szCs w:val="24"/>
        </w:rPr>
        <w:t xml:space="preserve">una clave única con el fin de publicar la información del Padrón en formato de datos abiertos, que permita identificar las solicitudes de acceso a </w:t>
      </w:r>
      <w:r w:rsidR="003F3634" w:rsidRPr="00E03F38">
        <w:rPr>
          <w:rFonts w:asciiTheme="majorHAnsi" w:hAnsiTheme="majorHAnsi" w:cstheme="majorHAnsi"/>
          <w:sz w:val="24"/>
          <w:szCs w:val="24"/>
        </w:rPr>
        <w:lastRenderedPageBreak/>
        <w:t>información, sus estadísticas o cualquier otra información en las distintas bases de datos en posesión de este órgano gara</w:t>
      </w:r>
      <w:r w:rsidRPr="00E03F38">
        <w:rPr>
          <w:rFonts w:asciiTheme="majorHAnsi" w:hAnsiTheme="majorHAnsi" w:cstheme="majorHAnsi"/>
          <w:sz w:val="24"/>
          <w:szCs w:val="24"/>
        </w:rPr>
        <w:t>nte, a los siguientes sujetos obligados: “</w:t>
      </w:r>
      <w:r w:rsidRPr="00E03F38">
        <w:rPr>
          <w:rFonts w:asciiTheme="majorHAnsi" w:eastAsia="Arial" w:hAnsiTheme="majorHAnsi" w:cstheme="majorHAnsi"/>
          <w:sz w:val="24"/>
          <w:szCs w:val="24"/>
        </w:rPr>
        <w:t xml:space="preserve">Hospital General de Tekax, Yucatán y </w:t>
      </w:r>
      <w:r w:rsidRPr="00E03F38">
        <w:rPr>
          <w:rFonts w:asciiTheme="majorHAnsi" w:hAnsiTheme="majorHAnsi" w:cstheme="majorHAnsi"/>
          <w:sz w:val="24"/>
          <w:szCs w:val="24"/>
        </w:rPr>
        <w:t>Tribunal de Justicia Administrativa del Estado de Yucatán.”</w:t>
      </w:r>
    </w:p>
    <w:p w:rsidR="003F3634" w:rsidRPr="00E03F38" w:rsidRDefault="003F3634" w:rsidP="004A482C">
      <w:pPr>
        <w:spacing w:after="0" w:line="240" w:lineRule="auto"/>
        <w:jc w:val="both"/>
        <w:rPr>
          <w:rFonts w:asciiTheme="majorHAnsi" w:hAnsiTheme="majorHAnsi" w:cstheme="majorHAnsi"/>
          <w:sz w:val="24"/>
          <w:szCs w:val="24"/>
        </w:rPr>
      </w:pPr>
    </w:p>
    <w:p w:rsidR="001A5928" w:rsidRPr="00E03F38" w:rsidRDefault="003F363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Para lo cual se le asignará</w:t>
      </w:r>
      <w:r w:rsidR="006D1E7C" w:rsidRPr="00E03F38">
        <w:rPr>
          <w:rFonts w:asciiTheme="majorHAnsi" w:hAnsiTheme="majorHAnsi" w:cstheme="majorHAnsi"/>
          <w:sz w:val="24"/>
          <w:szCs w:val="24"/>
        </w:rPr>
        <w:t xml:space="preserve"> </w:t>
      </w:r>
      <w:r w:rsidRPr="00E03F38">
        <w:rPr>
          <w:rFonts w:asciiTheme="majorHAnsi" w:hAnsiTheme="majorHAnsi" w:cstheme="majorHAnsi"/>
          <w:sz w:val="24"/>
          <w:szCs w:val="24"/>
        </w:rPr>
        <w:t xml:space="preserve">a cada sujeto obligado </w:t>
      </w:r>
      <w:r w:rsidR="00466E99" w:rsidRPr="00E03F38">
        <w:rPr>
          <w:rFonts w:asciiTheme="majorHAnsi" w:hAnsiTheme="majorHAnsi" w:cstheme="majorHAnsi"/>
          <w:sz w:val="24"/>
          <w:szCs w:val="24"/>
        </w:rPr>
        <w:t xml:space="preserve">señalado en el párrafo que antecede, </w:t>
      </w:r>
      <w:r w:rsidRPr="00E03F38">
        <w:rPr>
          <w:rFonts w:asciiTheme="majorHAnsi" w:hAnsiTheme="majorHAnsi" w:cstheme="majorHAnsi"/>
          <w:sz w:val="24"/>
          <w:szCs w:val="24"/>
        </w:rPr>
        <w:t xml:space="preserve">una clave única que se compondrá de </w:t>
      </w:r>
      <w:r w:rsidR="000B4E74" w:rsidRPr="00E03F38">
        <w:rPr>
          <w:rFonts w:asciiTheme="majorHAnsi" w:hAnsiTheme="majorHAnsi" w:cstheme="majorHAnsi"/>
          <w:sz w:val="24"/>
          <w:szCs w:val="24"/>
        </w:rPr>
        <w:t>9</w:t>
      </w:r>
      <w:r w:rsidRPr="00E03F38">
        <w:rPr>
          <w:rFonts w:asciiTheme="majorHAnsi" w:hAnsiTheme="majorHAnsi" w:cstheme="majorHAnsi"/>
          <w:sz w:val="24"/>
          <w:szCs w:val="24"/>
        </w:rPr>
        <w:t xml:space="preserve"> dígitos, misma que se definirá conforme a lo siguiente: los </w:t>
      </w:r>
      <w:r w:rsidR="00C95B19" w:rsidRPr="00E03F38">
        <w:rPr>
          <w:rFonts w:asciiTheme="majorHAnsi" w:hAnsiTheme="majorHAnsi" w:cstheme="majorHAnsi"/>
          <w:sz w:val="24"/>
          <w:szCs w:val="24"/>
        </w:rPr>
        <w:t>2</w:t>
      </w:r>
      <w:r w:rsidRPr="00E03F38">
        <w:rPr>
          <w:rFonts w:asciiTheme="majorHAnsi" w:hAnsiTheme="majorHAnsi" w:cstheme="majorHAnsi"/>
          <w:sz w:val="24"/>
          <w:szCs w:val="24"/>
        </w:rPr>
        <w:t xml:space="preserve"> primeros dígitos se </w:t>
      </w:r>
      <w:r w:rsidR="000B4E74" w:rsidRPr="00E03F38">
        <w:rPr>
          <w:rFonts w:asciiTheme="majorHAnsi" w:hAnsiTheme="majorHAnsi" w:cstheme="majorHAnsi"/>
          <w:sz w:val="24"/>
          <w:szCs w:val="24"/>
        </w:rPr>
        <w:t>relacionarán con la posición numérica del Estado de Yucatán (31), los siguientes 2 dígitos corresponderán al rubro en el que se encuentra el sujeto obligado</w:t>
      </w:r>
      <w:r w:rsidR="00600CC1">
        <w:rPr>
          <w:rFonts w:asciiTheme="majorHAnsi" w:hAnsiTheme="majorHAnsi" w:cstheme="majorHAnsi"/>
          <w:sz w:val="24"/>
          <w:szCs w:val="24"/>
        </w:rPr>
        <w:t>, tratándose del Hospital General de Tekax (01) y del Tribunal de Justicia Administrativa (05)</w:t>
      </w:r>
      <w:r w:rsidR="000B4E74" w:rsidRPr="00E03F38">
        <w:rPr>
          <w:rFonts w:asciiTheme="majorHAnsi" w:hAnsiTheme="majorHAnsi" w:cstheme="majorHAnsi"/>
          <w:sz w:val="24"/>
          <w:szCs w:val="24"/>
        </w:rPr>
        <w:t xml:space="preserve">, los subsecuentes </w:t>
      </w:r>
      <w:r w:rsidR="00A25B31" w:rsidRPr="00E03F38">
        <w:rPr>
          <w:rFonts w:asciiTheme="majorHAnsi" w:hAnsiTheme="majorHAnsi" w:cstheme="majorHAnsi"/>
          <w:sz w:val="24"/>
          <w:szCs w:val="24"/>
        </w:rPr>
        <w:t>2</w:t>
      </w:r>
      <w:r w:rsidR="000B4E74" w:rsidRPr="00E03F38">
        <w:rPr>
          <w:rFonts w:asciiTheme="majorHAnsi" w:hAnsiTheme="majorHAnsi" w:cstheme="majorHAnsi"/>
          <w:sz w:val="24"/>
          <w:szCs w:val="24"/>
        </w:rPr>
        <w:t xml:space="preserve"> dígitos están vinculados a la naturaleza del sujeto obligado dentro del rubro al cual se encuentra radicado</w:t>
      </w:r>
      <w:r w:rsidR="00600CC1">
        <w:rPr>
          <w:rFonts w:asciiTheme="majorHAnsi" w:hAnsiTheme="majorHAnsi" w:cstheme="majorHAnsi"/>
          <w:sz w:val="24"/>
          <w:szCs w:val="24"/>
        </w:rPr>
        <w:t>, es decir 03 y 05, respectivamente</w:t>
      </w:r>
      <w:r w:rsidR="000B4E74" w:rsidRPr="00E03F38">
        <w:rPr>
          <w:rFonts w:asciiTheme="majorHAnsi" w:hAnsiTheme="majorHAnsi" w:cstheme="majorHAnsi"/>
          <w:sz w:val="24"/>
          <w:szCs w:val="24"/>
        </w:rPr>
        <w:t xml:space="preserve">, y los últimos </w:t>
      </w:r>
      <w:r w:rsidR="00A25B31" w:rsidRPr="00E03F38">
        <w:rPr>
          <w:rFonts w:asciiTheme="majorHAnsi" w:hAnsiTheme="majorHAnsi" w:cstheme="majorHAnsi"/>
          <w:sz w:val="24"/>
          <w:szCs w:val="24"/>
        </w:rPr>
        <w:t>3</w:t>
      </w:r>
      <w:r w:rsidR="000B4E74" w:rsidRPr="00E03F38">
        <w:rPr>
          <w:rFonts w:asciiTheme="majorHAnsi" w:hAnsiTheme="majorHAnsi" w:cstheme="majorHAnsi"/>
          <w:sz w:val="24"/>
          <w:szCs w:val="24"/>
        </w:rPr>
        <w:t xml:space="preserve"> dígitos corresponderán al número correlativo que se le asignó al sujeto obligado, dependiendo de la naturaleza de éste.</w:t>
      </w:r>
    </w:p>
    <w:p w:rsidR="001C140A" w:rsidRPr="00E03F38" w:rsidRDefault="001C140A" w:rsidP="004A482C">
      <w:pPr>
        <w:spacing w:after="0" w:line="240" w:lineRule="auto"/>
        <w:jc w:val="both"/>
        <w:rPr>
          <w:rFonts w:asciiTheme="majorHAnsi" w:hAnsiTheme="majorHAnsi" w:cstheme="majorHAnsi"/>
          <w:sz w:val="24"/>
          <w:szCs w:val="24"/>
        </w:rPr>
      </w:pPr>
    </w:p>
    <w:p w:rsidR="00EB5341" w:rsidRPr="00E03F38" w:rsidRDefault="00EB5341"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Es importante señalar, que las claves asignadas al rubro y a los ayuntamientos, fueron asignadas por el Instituto Nacional de Estadística y Geografía, INEGI.</w:t>
      </w:r>
    </w:p>
    <w:p w:rsidR="00EB5341" w:rsidRPr="00E03F38" w:rsidRDefault="00EB5341" w:rsidP="004A482C">
      <w:pPr>
        <w:spacing w:after="0" w:line="240" w:lineRule="auto"/>
        <w:jc w:val="both"/>
        <w:rPr>
          <w:rFonts w:asciiTheme="majorHAnsi" w:hAnsiTheme="majorHAnsi" w:cstheme="majorHAnsi"/>
          <w:sz w:val="24"/>
          <w:szCs w:val="24"/>
        </w:rPr>
      </w:pPr>
    </w:p>
    <w:p w:rsidR="000B4E74" w:rsidRPr="00E03F38" w:rsidRDefault="000B4E7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En caso de extinguirse algún sujeto obligado, se procederá a cancelarse la clave asignada, y en el supuesto </w:t>
      </w:r>
      <w:r w:rsidR="004A5946" w:rsidRPr="00E03F38">
        <w:rPr>
          <w:rFonts w:asciiTheme="majorHAnsi" w:hAnsiTheme="majorHAnsi" w:cstheme="majorHAnsi"/>
          <w:sz w:val="24"/>
          <w:szCs w:val="24"/>
        </w:rPr>
        <w:t xml:space="preserve">de </w:t>
      </w:r>
      <w:r w:rsidRPr="00E03F38">
        <w:rPr>
          <w:rFonts w:asciiTheme="majorHAnsi" w:hAnsiTheme="majorHAnsi" w:cstheme="majorHAnsi"/>
          <w:sz w:val="24"/>
          <w:szCs w:val="24"/>
        </w:rPr>
        <w:t xml:space="preserve">que se sumen más sujetos obligados, se </w:t>
      </w:r>
      <w:r w:rsidR="001C140A" w:rsidRPr="00E03F38">
        <w:rPr>
          <w:rFonts w:asciiTheme="majorHAnsi" w:hAnsiTheme="majorHAnsi" w:cstheme="majorHAnsi"/>
          <w:sz w:val="24"/>
          <w:szCs w:val="24"/>
        </w:rPr>
        <w:t>le otorgará</w:t>
      </w:r>
      <w:r w:rsidRPr="00E03F38">
        <w:rPr>
          <w:rFonts w:asciiTheme="majorHAnsi" w:hAnsiTheme="majorHAnsi" w:cstheme="majorHAnsi"/>
          <w:sz w:val="24"/>
          <w:szCs w:val="24"/>
        </w:rPr>
        <w:t xml:space="preserve"> el dígito consecutivo, dependiendo de la naturaleza del sujeto obligado y </w:t>
      </w:r>
      <w:r w:rsidR="00822CD5" w:rsidRPr="00E03F38">
        <w:rPr>
          <w:rFonts w:asciiTheme="majorHAnsi" w:hAnsiTheme="majorHAnsi" w:cstheme="majorHAnsi"/>
          <w:sz w:val="24"/>
          <w:szCs w:val="24"/>
        </w:rPr>
        <w:t>el rubro al que pertenece.</w:t>
      </w:r>
    </w:p>
    <w:p w:rsidR="001A5928" w:rsidRPr="00E03F38" w:rsidRDefault="001A5928" w:rsidP="004A482C">
      <w:pPr>
        <w:spacing w:after="0" w:line="240" w:lineRule="auto"/>
        <w:jc w:val="both"/>
        <w:rPr>
          <w:rFonts w:asciiTheme="majorHAnsi" w:hAnsiTheme="majorHAnsi" w:cstheme="majorHAnsi"/>
          <w:sz w:val="24"/>
          <w:szCs w:val="24"/>
        </w:rPr>
      </w:pPr>
    </w:p>
    <w:p w:rsidR="002F1209" w:rsidRPr="00E03F38" w:rsidRDefault="006C0598"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De conformidad con el a</w:t>
      </w:r>
      <w:r w:rsidR="000C067A" w:rsidRPr="00E03F38">
        <w:rPr>
          <w:rFonts w:asciiTheme="majorHAnsi" w:hAnsiTheme="majorHAnsi" w:cstheme="majorHAnsi"/>
          <w:sz w:val="24"/>
          <w:szCs w:val="24"/>
        </w:rPr>
        <w:t xml:space="preserve">ntecedente </w:t>
      </w:r>
      <w:r w:rsidRPr="00E03F38">
        <w:rPr>
          <w:rFonts w:asciiTheme="majorHAnsi" w:hAnsiTheme="majorHAnsi" w:cstheme="majorHAnsi"/>
          <w:sz w:val="24"/>
          <w:szCs w:val="24"/>
        </w:rPr>
        <w:t>ÚNICO</w:t>
      </w:r>
      <w:r w:rsidR="000B2C6B" w:rsidRPr="00E03F38">
        <w:rPr>
          <w:rFonts w:asciiTheme="majorHAnsi" w:hAnsiTheme="majorHAnsi" w:cstheme="majorHAnsi"/>
          <w:sz w:val="24"/>
          <w:szCs w:val="24"/>
        </w:rPr>
        <w:t xml:space="preserve"> y </w:t>
      </w:r>
      <w:r w:rsidR="000C067A" w:rsidRPr="00E03F38">
        <w:rPr>
          <w:rFonts w:asciiTheme="majorHAnsi" w:hAnsiTheme="majorHAnsi" w:cstheme="majorHAnsi"/>
          <w:sz w:val="24"/>
          <w:szCs w:val="24"/>
        </w:rPr>
        <w:t xml:space="preserve">los </w:t>
      </w:r>
      <w:r w:rsidRPr="00E03F38">
        <w:rPr>
          <w:rFonts w:asciiTheme="majorHAnsi" w:hAnsiTheme="majorHAnsi" w:cstheme="majorHAnsi"/>
          <w:sz w:val="24"/>
          <w:szCs w:val="24"/>
        </w:rPr>
        <w:t>c</w:t>
      </w:r>
      <w:r w:rsidR="000B2C6B" w:rsidRPr="00E03F38">
        <w:rPr>
          <w:rFonts w:asciiTheme="majorHAnsi" w:hAnsiTheme="majorHAnsi" w:cstheme="majorHAnsi"/>
          <w:sz w:val="24"/>
          <w:szCs w:val="24"/>
        </w:rPr>
        <w:t>on</w:t>
      </w:r>
      <w:r w:rsidRPr="00E03F38">
        <w:rPr>
          <w:rFonts w:asciiTheme="majorHAnsi" w:hAnsiTheme="majorHAnsi" w:cstheme="majorHAnsi"/>
          <w:sz w:val="24"/>
          <w:szCs w:val="24"/>
        </w:rPr>
        <w:t>siderandos expuestos, se modifica e</w:t>
      </w:r>
      <w:r w:rsidR="000B2C6B" w:rsidRPr="00E03F38">
        <w:rPr>
          <w:rFonts w:asciiTheme="majorHAnsi" w:hAnsiTheme="majorHAnsi" w:cstheme="majorHAnsi"/>
          <w:sz w:val="24"/>
          <w:szCs w:val="24"/>
        </w:rPr>
        <w:t xml:space="preserve">l </w:t>
      </w:r>
      <w:r w:rsidRPr="00E03F38">
        <w:rPr>
          <w:rFonts w:asciiTheme="majorHAnsi" w:hAnsiTheme="majorHAnsi" w:cstheme="majorHAnsi"/>
          <w:sz w:val="24"/>
          <w:szCs w:val="24"/>
        </w:rPr>
        <w:t>padrón de sujetos obligados para quedar como sigue</w:t>
      </w:r>
      <w:r w:rsidR="000B2C6B" w:rsidRPr="00E03F38">
        <w:rPr>
          <w:rFonts w:asciiTheme="majorHAnsi" w:hAnsiTheme="majorHAnsi" w:cstheme="majorHAnsi"/>
          <w:sz w:val="24"/>
          <w:szCs w:val="24"/>
        </w:rPr>
        <w:t>:</w:t>
      </w:r>
    </w:p>
    <w:p w:rsidR="000B2C6B" w:rsidRPr="00E03F38" w:rsidRDefault="000B2C6B" w:rsidP="004A482C">
      <w:pPr>
        <w:spacing w:after="0" w:line="240" w:lineRule="auto"/>
        <w:jc w:val="both"/>
        <w:rPr>
          <w:rFonts w:asciiTheme="majorHAnsi" w:hAnsiTheme="majorHAnsi" w:cstheme="majorHAnsi"/>
          <w:sz w:val="24"/>
          <w:szCs w:val="24"/>
        </w:rPr>
      </w:pPr>
    </w:p>
    <w:p w:rsidR="000B2C6B" w:rsidRPr="00E03F38" w:rsidRDefault="0009262C"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PADRÓN DE SUJETOS OBLIGADOS DEL ESTADO DE YUCATÁN</w:t>
      </w:r>
    </w:p>
    <w:p w:rsidR="00E03F38" w:rsidRPr="00E03F38" w:rsidRDefault="00E03F38" w:rsidP="004A482C">
      <w:pPr>
        <w:spacing w:after="0" w:line="240" w:lineRule="auto"/>
        <w:rPr>
          <w:rFonts w:asciiTheme="majorHAnsi" w:hAnsiTheme="majorHAnsi" w:cstheme="majorHAnsi"/>
          <w:sz w:val="24"/>
          <w:szCs w:val="24"/>
        </w:rPr>
      </w:pPr>
    </w:p>
    <w:p w:rsidR="006F6F10" w:rsidRPr="00E03F38" w:rsidRDefault="006F6F10" w:rsidP="004A482C">
      <w:pPr>
        <w:spacing w:after="0" w:line="240" w:lineRule="auto"/>
        <w:jc w:val="center"/>
        <w:rPr>
          <w:rFonts w:asciiTheme="majorHAnsi" w:eastAsia="Calibri" w:hAnsiTheme="majorHAnsi" w:cstheme="majorHAnsi"/>
          <w:b/>
          <w:sz w:val="24"/>
          <w:szCs w:val="24"/>
        </w:rPr>
      </w:pPr>
      <w:r w:rsidRPr="00E03F38">
        <w:rPr>
          <w:rFonts w:asciiTheme="majorHAnsi" w:eastAsia="Calibri" w:hAnsiTheme="majorHAnsi" w:cstheme="majorHAnsi"/>
          <w:b/>
          <w:sz w:val="24"/>
          <w:szCs w:val="24"/>
        </w:rPr>
        <w:t>PODER EJECUTIVO</w:t>
      </w:r>
    </w:p>
    <w:p w:rsidR="006F6F10" w:rsidRPr="00E03F38" w:rsidRDefault="006F6F10" w:rsidP="004A482C">
      <w:pPr>
        <w:spacing w:after="0" w:line="240" w:lineRule="auto"/>
        <w:jc w:val="both"/>
        <w:rPr>
          <w:rFonts w:asciiTheme="majorHAnsi" w:eastAsia="Calibri" w:hAnsiTheme="majorHAnsi" w:cstheme="majorHAnsi"/>
          <w:b/>
          <w:sz w:val="24"/>
          <w:szCs w:val="24"/>
        </w:rPr>
      </w:pPr>
    </w:p>
    <w:tbl>
      <w:tblPr>
        <w:tblW w:w="4410" w:type="dxa"/>
        <w:tblCellMar>
          <w:left w:w="70" w:type="dxa"/>
          <w:right w:w="70" w:type="dxa"/>
        </w:tblCellMar>
        <w:tblLook w:val="04A0" w:firstRow="1" w:lastRow="0" w:firstColumn="1" w:lastColumn="0" w:noHBand="0" w:noVBand="1"/>
      </w:tblPr>
      <w:tblGrid>
        <w:gridCol w:w="1575"/>
        <w:gridCol w:w="2835"/>
      </w:tblGrid>
      <w:tr w:rsidR="006F6F10" w:rsidRPr="00E03F38" w:rsidTr="003F65B7">
        <w:trPr>
          <w:trHeight w:val="313"/>
        </w:trPr>
        <w:tc>
          <w:tcPr>
            <w:tcW w:w="1575" w:type="dxa"/>
            <w:shd w:val="clear" w:color="auto" w:fill="auto"/>
            <w:noWrap/>
            <w:vAlign w:val="center"/>
            <w:hideMark/>
          </w:tcPr>
          <w:p w:rsidR="006F6F10" w:rsidRPr="00E03F38" w:rsidRDefault="006F6F10" w:rsidP="004A482C">
            <w:pPr>
              <w:spacing w:after="0" w:line="240" w:lineRule="auto"/>
              <w:jc w:val="center"/>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31-01-01-001</w:t>
            </w:r>
          </w:p>
        </w:tc>
        <w:tc>
          <w:tcPr>
            <w:tcW w:w="283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Despacho del Gobernador.</w:t>
            </w:r>
          </w:p>
        </w:tc>
      </w:tr>
    </w:tbl>
    <w:p w:rsidR="006F6F10" w:rsidRPr="00E03F38" w:rsidRDefault="006F6F10" w:rsidP="004A482C">
      <w:pPr>
        <w:spacing w:after="0" w:line="240" w:lineRule="auto"/>
        <w:jc w:val="both"/>
        <w:rPr>
          <w:rFonts w:asciiTheme="majorHAnsi" w:eastAsia="Calibri" w:hAnsiTheme="majorHAnsi" w:cstheme="majorHAnsi"/>
          <w:b/>
          <w:sz w:val="24"/>
          <w:szCs w:val="24"/>
        </w:rPr>
      </w:pPr>
    </w:p>
    <w:p w:rsidR="006F6F10" w:rsidRPr="00E03F38" w:rsidRDefault="006F6F10" w:rsidP="004A482C">
      <w:pPr>
        <w:spacing w:after="0" w:line="240" w:lineRule="auto"/>
        <w:jc w:val="both"/>
        <w:rPr>
          <w:rFonts w:asciiTheme="majorHAnsi" w:eastAsia="Calibri" w:hAnsiTheme="majorHAnsi" w:cstheme="majorHAnsi"/>
          <w:b/>
          <w:sz w:val="24"/>
          <w:szCs w:val="24"/>
        </w:rPr>
      </w:pPr>
      <w:r w:rsidRPr="00E03F38">
        <w:rPr>
          <w:rFonts w:asciiTheme="majorHAnsi" w:eastAsia="Calibri" w:hAnsiTheme="majorHAnsi" w:cstheme="majorHAnsi"/>
          <w:b/>
          <w:sz w:val="24"/>
          <w:szCs w:val="24"/>
        </w:rPr>
        <w:t>Dependencias</w:t>
      </w:r>
    </w:p>
    <w:p w:rsidR="006F6F10" w:rsidRPr="00E03F38" w:rsidRDefault="006F6F10" w:rsidP="004A482C">
      <w:pPr>
        <w:spacing w:after="0" w:line="240" w:lineRule="auto"/>
        <w:jc w:val="both"/>
        <w:rPr>
          <w:rFonts w:asciiTheme="majorHAnsi" w:eastAsia="Calibri" w:hAnsiTheme="majorHAnsi" w:cstheme="majorHAnsi"/>
          <w:b/>
          <w:sz w:val="24"/>
          <w:szCs w:val="24"/>
        </w:rPr>
      </w:pPr>
    </w:p>
    <w:tbl>
      <w:tblPr>
        <w:tblW w:w="7796" w:type="dxa"/>
        <w:tblCellMar>
          <w:left w:w="70" w:type="dxa"/>
          <w:right w:w="70" w:type="dxa"/>
        </w:tblCellMar>
        <w:tblLook w:val="04A0" w:firstRow="1" w:lastRow="0" w:firstColumn="1" w:lastColumn="0" w:noHBand="0" w:noVBand="1"/>
      </w:tblPr>
      <w:tblGrid>
        <w:gridCol w:w="1576"/>
        <w:gridCol w:w="6220"/>
      </w:tblGrid>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31-01-02-001</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General de Gobierno.</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31-01-02-002</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Administración y Finanzas.</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31-01-02-003</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Consejería Jurídica.</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31-01-02-004</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Salud.</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31-01-02-005</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Educación.</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31-01-02-006</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Desarrollo Social.</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31-01-02-007</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Obras Públicas.</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31-01-02-008</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la Juventud.</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31-01-02-009</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Seguridad Pública.</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31-01-02-010</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Fiscalía General del Estado.</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31-01-02-011</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Fomento Económico.</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31-01-02-012</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Fomento Turístico.</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31-01-02-013</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Desarrollo Rural.</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31-01-02-014</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Desarrollo Urbano y Medio Ambiente.</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31-01-02-015</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la Contraloría General.</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31-01-02-016</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Investigación, Innovación y Educación Superior.</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31-01-02-017</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del Trabajo y Previsión Social.</w:t>
            </w:r>
          </w:p>
        </w:tc>
      </w:tr>
      <w:tr w:rsidR="006F6F10" w:rsidRPr="00E03F38" w:rsidTr="003F65B7">
        <w:trPr>
          <w:trHeight w:val="319"/>
        </w:trPr>
        <w:tc>
          <w:tcPr>
            <w:tcW w:w="1576" w:type="dxa"/>
            <w:tcBorders>
              <w:top w:val="nil"/>
              <w:left w:val="nil"/>
              <w:bottom w:val="nil"/>
              <w:right w:val="nil"/>
            </w:tcBorders>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31-01-02-018</w:t>
            </w:r>
          </w:p>
        </w:tc>
        <w:tc>
          <w:tcPr>
            <w:tcW w:w="6220"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de la Cultura y las Artes.</w:t>
            </w:r>
          </w:p>
        </w:tc>
      </w:tr>
    </w:tbl>
    <w:p w:rsidR="006F6F10" w:rsidRPr="00E03F38" w:rsidRDefault="006F6F10" w:rsidP="004A482C">
      <w:pPr>
        <w:spacing w:after="0" w:line="240" w:lineRule="auto"/>
        <w:contextualSpacing/>
        <w:jc w:val="both"/>
        <w:rPr>
          <w:rFonts w:asciiTheme="majorHAnsi" w:eastAsia="Calibri" w:hAnsiTheme="majorHAnsi" w:cstheme="majorHAnsi"/>
          <w:sz w:val="24"/>
          <w:szCs w:val="24"/>
        </w:rPr>
      </w:pPr>
    </w:p>
    <w:p w:rsidR="006F6F10" w:rsidRPr="00E03F38" w:rsidRDefault="006F6F10" w:rsidP="004A482C">
      <w:pPr>
        <w:spacing w:after="0" w:line="240" w:lineRule="auto"/>
        <w:jc w:val="both"/>
        <w:rPr>
          <w:rFonts w:asciiTheme="majorHAnsi" w:eastAsia="Calibri" w:hAnsiTheme="majorHAnsi" w:cstheme="majorHAnsi"/>
          <w:b/>
          <w:sz w:val="24"/>
          <w:szCs w:val="24"/>
        </w:rPr>
      </w:pPr>
      <w:r w:rsidRPr="00E03F38">
        <w:rPr>
          <w:rFonts w:asciiTheme="majorHAnsi" w:eastAsia="Calibri" w:hAnsiTheme="majorHAnsi" w:cstheme="majorHAnsi"/>
          <w:b/>
          <w:sz w:val="24"/>
          <w:szCs w:val="24"/>
        </w:rPr>
        <w:t>Organismos descentralizados</w:t>
      </w:r>
    </w:p>
    <w:p w:rsidR="006F6F10" w:rsidRPr="00E03F38" w:rsidRDefault="006F6F10" w:rsidP="004A482C">
      <w:pPr>
        <w:spacing w:after="0" w:line="240" w:lineRule="auto"/>
        <w:contextualSpacing/>
        <w:rPr>
          <w:rFonts w:asciiTheme="majorHAnsi" w:eastAsia="Calibri" w:hAnsiTheme="majorHAnsi" w:cstheme="majorHAnsi"/>
          <w:sz w:val="24"/>
          <w:szCs w:val="24"/>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31-01-03-001</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Administración del Patrimonio de la Beneficencia Pública de Estado de Yucatán, APBPY.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31-01-03-002</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Casa de las Artesanías del Estado de Yucatán, CAEY.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31-01-03-003</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 xml:space="preserve">Centro Estatal de Trasplantes de Yucatán, CEETRY. </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31-01-03-004</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Colegio de Bachilleres del Estado de Yucatán, COBAY.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31-01-03-005</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Colegio de Educación Profesional Técnica del Estado de Yucatán, CONALEP.</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31-01-03-006</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Colegio de Estudios Científicos y Tecnológicos del Estado de Yucatán, CECYTEY.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31-01-03-007</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Comisión Ejecutiva Estatal de Atención a Víctimas, CEEAV.</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31-01-03-008</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Coordinación Metropolitana de Yucatán, COMEY.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31-01-03-009</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Escuela Superior de Artes de Yucatán, ESAY.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31-01-03-010</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Hospital Comunitario de Peto, Yucatán; HCPY.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31-01-03-011</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Hospital Comunitario de Ticul, Yucatán; HCTY.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31-01-03-012</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Hospital de la Amistad, HA.</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31-01-03-013</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Becas y Crédito Educativo del Estado de Yucatán, IBECEY.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31-01-03-014</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Capacitación para el Trabajo del Estado de Yucatán, ICATEY.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31-01-03-015</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Educación para Adultos del Estado de Yucatán, IEAEY.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31-01-03-016</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Historia y Museos de Yucatán, IHMY.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31-01-03-017</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Infraestructura Carretera de Yucatán, INCAY.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31-01-03-018</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Seguridad Jurídica Patrimonial de Yucatán, INSEJUPY.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31-01-03-019</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Seguridad Social de los Trabajadores del Estado de Yucatán, ISSTEY.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31-01-03-020</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 Vivienda del Estado de Yucatán, IVEY.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31-01-03-021</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del Deporte del Estado de Yucatán, IDEY.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31-01-03-022</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para el Desarrollo de la Cultura Maya del Estado de Yucatán, INDEMAYA.</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31-01-03-023</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para el Desarrollo y Certificación de la Infraestructura Física Educativa de Yucatán, IDEFEY.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31-01-03-024</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para la Construcción y Conservación de Obra Pública en Yucatán, INCCOPY.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31-01-03-025</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para la Igualdad entre Mujeres y Hombres en Yucatán, IPIEMH.</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31-01-03-026</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Promotor de Ferias de Yucatán, IPFY.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31-01-03-027</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Tecnológico Superior de Motul, ITSM.</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31-01-03-028</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Tecnológico Superior de Valladolid, ITSVA.</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31-01-03-029</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Tecnológico Superior del Sur del Estado de Yucatán, ITSSY.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31-01-03-030</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Tecnológico Superior Progreso, ITSP.</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31-01-03-031</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Yucateco de Emprendedores, IYEM.</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31-01-03-032</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Junta de Agua Potable y Alcantarillado de Yucatán, JAPAY.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31-01-03-033</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Junta de Asistencia Privada del Estado de Yucatán, JAPEY.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31-01-03-034</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Junta de Electrificación de Yucatán, JEDEY.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31-01-03-035</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Patronato de Asistencia para la Reinserción Social en el Estado de Yucatán, PARSEY.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31-01-03-036</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Patronato de las Unidades de Servicios Culturales y Turísticos del Estado de Yucatán, CULTUR.</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31-01-03-037</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Régimen Estatal de Protección Social en Salud de Yucatán, REPSSY.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31-01-03-038</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Secretaría Técnica de Planeación y Evaluación, SEPLÁN.</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31-01-03-039</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Servicios de Salud de Yucatán, SSY.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31-01-03-040</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para el Desarrollo Integral de la Familia en Yucatán, DIF.</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31-01-03-041</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Oriente, UNO.</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31-01-03-042</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Politécnica de Yucatán, UPY.</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31-01-03-043</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Tecnológica del Centro, UTC.</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31-01-03-044</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Tecnológica del Mayab, UTMAYAP.</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31-01-03-045</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Tecnológica del Poniente, UTP.</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31-01-03-046</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Tecnológica Metropolitana, UTM.</w:t>
            </w:r>
          </w:p>
        </w:tc>
      </w:tr>
      <w:tr w:rsidR="006F6F10" w:rsidRPr="00E03F38" w:rsidTr="003F65B7">
        <w:trPr>
          <w:trHeight w:val="315"/>
        </w:trPr>
        <w:tc>
          <w:tcPr>
            <w:tcW w:w="1716"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31-01-03-047</w:t>
            </w:r>
          </w:p>
        </w:tc>
        <w:tc>
          <w:tcPr>
            <w:tcW w:w="7230"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Universidad Tecnológica Regional del Sur, UTRS.</w:t>
            </w:r>
          </w:p>
        </w:tc>
      </w:tr>
      <w:tr w:rsidR="0020720F" w:rsidRPr="00E03F38" w:rsidTr="003F65B7">
        <w:trPr>
          <w:trHeight w:val="315"/>
        </w:trPr>
        <w:tc>
          <w:tcPr>
            <w:tcW w:w="1716" w:type="dxa"/>
            <w:shd w:val="clear" w:color="auto" w:fill="auto"/>
            <w:noWrap/>
          </w:tcPr>
          <w:p w:rsidR="0020720F" w:rsidRPr="00E03F38" w:rsidRDefault="0020720F"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31-01-03-048</w:t>
            </w:r>
          </w:p>
        </w:tc>
        <w:tc>
          <w:tcPr>
            <w:tcW w:w="7230" w:type="dxa"/>
            <w:shd w:val="clear" w:color="auto" w:fill="auto"/>
            <w:noWrap/>
            <w:vAlign w:val="center"/>
          </w:tcPr>
          <w:p w:rsidR="0020720F" w:rsidRPr="00E03F38" w:rsidRDefault="0020720F"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Hospital General de Tekax, Yucatán.</w:t>
            </w:r>
          </w:p>
        </w:tc>
      </w:tr>
    </w:tbl>
    <w:p w:rsidR="006F6F10" w:rsidRPr="00E03F38" w:rsidRDefault="006F6F10" w:rsidP="004A482C">
      <w:pPr>
        <w:spacing w:after="0" w:line="240" w:lineRule="auto"/>
        <w:jc w:val="both"/>
        <w:rPr>
          <w:rFonts w:asciiTheme="majorHAnsi" w:eastAsia="Calibri" w:hAnsiTheme="majorHAnsi" w:cstheme="majorHAnsi"/>
          <w:b/>
          <w:sz w:val="24"/>
          <w:szCs w:val="24"/>
        </w:rPr>
      </w:pPr>
    </w:p>
    <w:p w:rsidR="006F6F10" w:rsidRPr="00E03F38" w:rsidRDefault="006F6F10" w:rsidP="004A482C">
      <w:pPr>
        <w:spacing w:after="0" w:line="240" w:lineRule="auto"/>
        <w:jc w:val="both"/>
        <w:rPr>
          <w:rFonts w:asciiTheme="majorHAnsi" w:eastAsia="Calibri" w:hAnsiTheme="majorHAnsi" w:cstheme="majorHAnsi"/>
          <w:b/>
          <w:sz w:val="24"/>
          <w:szCs w:val="24"/>
        </w:rPr>
      </w:pPr>
      <w:r w:rsidRPr="00E03F38">
        <w:rPr>
          <w:rFonts w:asciiTheme="majorHAnsi" w:eastAsia="Calibri" w:hAnsiTheme="majorHAnsi" w:cstheme="majorHAnsi"/>
          <w:b/>
          <w:sz w:val="24"/>
          <w:szCs w:val="24"/>
        </w:rPr>
        <w:t>Fideicomisos</w:t>
      </w:r>
    </w:p>
    <w:p w:rsidR="006F6F10" w:rsidRPr="00E03F38" w:rsidRDefault="006F6F10" w:rsidP="004A482C">
      <w:pPr>
        <w:spacing w:after="0" w:line="240" w:lineRule="auto"/>
        <w:contextualSpacing/>
        <w:jc w:val="both"/>
        <w:rPr>
          <w:rFonts w:asciiTheme="majorHAnsi" w:eastAsia="Calibri" w:hAnsiTheme="majorHAnsi" w:cstheme="majorHAnsi"/>
          <w:sz w:val="24"/>
          <w:szCs w:val="24"/>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6F6F10" w:rsidRPr="00E03F38" w:rsidTr="003F65B7">
        <w:trPr>
          <w:trHeight w:val="346"/>
        </w:trPr>
        <w:tc>
          <w:tcPr>
            <w:tcW w:w="173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31-01-04-001</w:t>
            </w:r>
          </w:p>
        </w:tc>
        <w:tc>
          <w:tcPr>
            <w:tcW w:w="7501"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Fideicomiso Garante de la Orquesta Sinfónica de Yucatán.</w:t>
            </w:r>
          </w:p>
        </w:tc>
      </w:tr>
      <w:tr w:rsidR="006F6F10" w:rsidRPr="00E03F38" w:rsidTr="003F65B7">
        <w:trPr>
          <w:trHeight w:val="346"/>
        </w:trPr>
        <w:tc>
          <w:tcPr>
            <w:tcW w:w="173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31-01-04-002</w:t>
            </w:r>
          </w:p>
        </w:tc>
        <w:tc>
          <w:tcPr>
            <w:tcW w:w="7501"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Fideicomiso Público para la Administración de la Reserva Territorial de Ucú.</w:t>
            </w:r>
          </w:p>
        </w:tc>
      </w:tr>
    </w:tbl>
    <w:p w:rsidR="006F6F10" w:rsidRPr="00E03F38" w:rsidRDefault="006F6F10" w:rsidP="004A482C">
      <w:pPr>
        <w:spacing w:after="0" w:line="240" w:lineRule="auto"/>
        <w:jc w:val="both"/>
        <w:rPr>
          <w:rFonts w:asciiTheme="majorHAnsi" w:eastAsia="Calibri" w:hAnsiTheme="majorHAnsi" w:cstheme="majorHAnsi"/>
          <w:b/>
          <w:sz w:val="24"/>
          <w:szCs w:val="24"/>
        </w:rPr>
      </w:pPr>
    </w:p>
    <w:p w:rsidR="006F6F10" w:rsidRPr="00E03F38" w:rsidRDefault="006F6F10" w:rsidP="004A482C">
      <w:pPr>
        <w:spacing w:after="0" w:line="240" w:lineRule="auto"/>
        <w:jc w:val="both"/>
        <w:rPr>
          <w:rFonts w:asciiTheme="majorHAnsi" w:eastAsia="Calibri" w:hAnsiTheme="majorHAnsi" w:cstheme="majorHAnsi"/>
          <w:b/>
          <w:sz w:val="24"/>
          <w:szCs w:val="24"/>
        </w:rPr>
      </w:pPr>
      <w:r w:rsidRPr="00E03F38">
        <w:rPr>
          <w:rFonts w:asciiTheme="majorHAnsi" w:eastAsia="Calibri" w:hAnsiTheme="majorHAnsi" w:cstheme="majorHAnsi"/>
          <w:b/>
          <w:sz w:val="24"/>
          <w:szCs w:val="24"/>
        </w:rPr>
        <w:lastRenderedPageBreak/>
        <w:t>Empresas de participación estatal mayoritaria</w:t>
      </w:r>
    </w:p>
    <w:p w:rsidR="006F6F10" w:rsidRPr="00E03F38" w:rsidRDefault="006F6F10" w:rsidP="004A482C">
      <w:pPr>
        <w:spacing w:after="0" w:line="240" w:lineRule="auto"/>
        <w:contextualSpacing/>
        <w:jc w:val="both"/>
        <w:rPr>
          <w:rFonts w:asciiTheme="majorHAnsi" w:eastAsia="Calibri" w:hAnsiTheme="majorHAnsi" w:cstheme="majorHAnsi"/>
          <w:sz w:val="24"/>
          <w:szCs w:val="24"/>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6F6F10" w:rsidRPr="00E03F38" w:rsidTr="003F65B7">
        <w:trPr>
          <w:trHeight w:val="315"/>
        </w:trPr>
        <w:tc>
          <w:tcPr>
            <w:tcW w:w="168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31-01-05-001</w:t>
            </w:r>
          </w:p>
        </w:tc>
        <w:tc>
          <w:tcPr>
            <w:tcW w:w="500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Fábrica de Postes de Yucatán, S.A. de C.V.</w:t>
            </w:r>
          </w:p>
        </w:tc>
      </w:tr>
      <w:tr w:rsidR="006F6F10" w:rsidRPr="00E03F38" w:rsidTr="003F65B7">
        <w:trPr>
          <w:trHeight w:val="315"/>
        </w:trPr>
        <w:tc>
          <w:tcPr>
            <w:tcW w:w="168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31-01-05-002</w:t>
            </w:r>
          </w:p>
        </w:tc>
        <w:tc>
          <w:tcPr>
            <w:tcW w:w="500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Tele Yucatán, S.A. de C.V.</w:t>
            </w:r>
          </w:p>
        </w:tc>
      </w:tr>
    </w:tbl>
    <w:p w:rsidR="006F6F10" w:rsidRPr="00E03F38" w:rsidRDefault="006F6F10" w:rsidP="004A482C">
      <w:pPr>
        <w:spacing w:after="0" w:line="240" w:lineRule="auto"/>
        <w:jc w:val="both"/>
        <w:rPr>
          <w:rFonts w:asciiTheme="majorHAnsi" w:eastAsia="Calibri" w:hAnsiTheme="majorHAnsi" w:cstheme="majorHAnsi"/>
          <w:b/>
          <w:sz w:val="24"/>
          <w:szCs w:val="24"/>
        </w:rPr>
      </w:pPr>
    </w:p>
    <w:p w:rsidR="006F6F10" w:rsidRPr="00E03F38" w:rsidRDefault="006F6F10" w:rsidP="004A482C">
      <w:pPr>
        <w:spacing w:after="0" w:line="240" w:lineRule="auto"/>
        <w:jc w:val="both"/>
        <w:rPr>
          <w:rFonts w:asciiTheme="majorHAnsi" w:eastAsia="Calibri" w:hAnsiTheme="majorHAnsi" w:cstheme="majorHAnsi"/>
          <w:b/>
          <w:sz w:val="24"/>
          <w:szCs w:val="24"/>
        </w:rPr>
      </w:pPr>
      <w:r w:rsidRPr="00E03F38">
        <w:rPr>
          <w:rFonts w:asciiTheme="majorHAnsi" w:eastAsia="Calibri" w:hAnsiTheme="majorHAnsi" w:cstheme="majorHAnsi"/>
          <w:b/>
          <w:sz w:val="24"/>
          <w:szCs w:val="24"/>
        </w:rPr>
        <w:t>Órganos desconcentrados</w:t>
      </w:r>
    </w:p>
    <w:p w:rsidR="006F6F10" w:rsidRPr="00E03F38" w:rsidRDefault="006F6F10" w:rsidP="004A482C">
      <w:pPr>
        <w:spacing w:after="0" w:line="240" w:lineRule="auto"/>
        <w:contextualSpacing/>
        <w:jc w:val="both"/>
        <w:rPr>
          <w:rFonts w:asciiTheme="majorHAnsi" w:eastAsia="Calibri" w:hAnsiTheme="majorHAnsi" w:cstheme="majorHAnsi"/>
          <w:sz w:val="24"/>
          <w:szCs w:val="24"/>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6F6F10" w:rsidRPr="00E03F38" w:rsidTr="003F65B7">
        <w:trPr>
          <w:trHeight w:val="315"/>
        </w:trPr>
        <w:tc>
          <w:tcPr>
            <w:tcW w:w="168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31-01-06-001</w:t>
            </w:r>
          </w:p>
        </w:tc>
        <w:tc>
          <w:tcPr>
            <w:tcW w:w="500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Agencia de Administración Fiscal de Yucatán.</w:t>
            </w:r>
          </w:p>
        </w:tc>
      </w:tr>
    </w:tbl>
    <w:p w:rsidR="006F6F10" w:rsidRPr="00E03F38" w:rsidRDefault="006F6F10" w:rsidP="004A482C">
      <w:pPr>
        <w:spacing w:after="0" w:line="240" w:lineRule="auto"/>
        <w:contextualSpacing/>
        <w:jc w:val="both"/>
        <w:rPr>
          <w:rFonts w:asciiTheme="majorHAnsi" w:eastAsia="Calibri" w:hAnsiTheme="majorHAnsi" w:cstheme="majorHAnsi"/>
          <w:sz w:val="24"/>
          <w:szCs w:val="24"/>
        </w:rPr>
      </w:pPr>
    </w:p>
    <w:p w:rsidR="006F6F10" w:rsidRPr="00E03F38" w:rsidRDefault="006F6F10" w:rsidP="004A482C">
      <w:pPr>
        <w:spacing w:after="0" w:line="240" w:lineRule="auto"/>
        <w:contextualSpacing/>
        <w:jc w:val="center"/>
        <w:rPr>
          <w:rFonts w:asciiTheme="majorHAnsi" w:eastAsia="Calibri" w:hAnsiTheme="majorHAnsi" w:cstheme="majorHAnsi"/>
          <w:b/>
          <w:sz w:val="24"/>
          <w:szCs w:val="24"/>
        </w:rPr>
      </w:pPr>
    </w:p>
    <w:p w:rsidR="006F6F10" w:rsidRPr="00E03F38" w:rsidRDefault="006F6F10" w:rsidP="004A482C">
      <w:pPr>
        <w:spacing w:after="0" w:line="240" w:lineRule="auto"/>
        <w:contextualSpacing/>
        <w:jc w:val="center"/>
        <w:rPr>
          <w:rFonts w:asciiTheme="majorHAnsi" w:eastAsia="Calibri" w:hAnsiTheme="majorHAnsi" w:cstheme="majorHAnsi"/>
          <w:b/>
          <w:sz w:val="24"/>
          <w:szCs w:val="24"/>
        </w:rPr>
      </w:pPr>
      <w:r w:rsidRPr="00E03F38">
        <w:rPr>
          <w:rFonts w:asciiTheme="majorHAnsi" w:eastAsia="Calibri" w:hAnsiTheme="majorHAnsi" w:cstheme="majorHAnsi"/>
          <w:b/>
          <w:sz w:val="24"/>
          <w:szCs w:val="24"/>
        </w:rPr>
        <w:t>AYUNTAMIENTOS</w:t>
      </w:r>
    </w:p>
    <w:p w:rsidR="006F6F10" w:rsidRPr="00E03F38" w:rsidRDefault="006F6F10" w:rsidP="004A482C">
      <w:pPr>
        <w:spacing w:after="0" w:line="240" w:lineRule="auto"/>
        <w:contextualSpacing/>
        <w:jc w:val="center"/>
        <w:rPr>
          <w:rFonts w:asciiTheme="majorHAnsi" w:eastAsia="Calibri" w:hAnsiTheme="majorHAnsi" w:cstheme="majorHAnsi"/>
          <w:b/>
          <w:sz w:val="24"/>
          <w:szCs w:val="24"/>
        </w:rPr>
      </w:pPr>
    </w:p>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sectPr w:rsidR="006F6F10" w:rsidRPr="00E03F38" w:rsidSect="00580E0D">
          <w:headerReference w:type="default" r:id="rId9"/>
          <w:footerReference w:type="default" r:id="rId10"/>
          <w:type w:val="continuous"/>
          <w:pgSz w:w="12240" w:h="15840"/>
          <w:pgMar w:top="1417" w:right="1701" w:bottom="1417" w:left="1701" w:header="720"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31-02-01-001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Abalá.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Acanceh.</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Akil.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Baca.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Bokobá.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Buctzotz.</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Cacalchén.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Calotmul.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31-02-01-009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Cansahcab.</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Cantamayec.</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Celestún.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Cenotillo.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w:t>
            </w:r>
            <w:r w:rsidR="00B11556" w:rsidRPr="00E03F38">
              <w:rPr>
                <w:rFonts w:asciiTheme="majorHAnsi" w:eastAsia="Times New Roman" w:hAnsiTheme="majorHAnsi" w:cstheme="majorHAnsi"/>
                <w:color w:val="000000"/>
                <w:sz w:val="24"/>
                <w:szCs w:val="24"/>
                <w:lang w:eastAsia="es-MX"/>
              </w:rPr>
              <w:t>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Chacsinkín.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w:t>
            </w:r>
            <w:r w:rsidR="00B11556" w:rsidRPr="00E03F38">
              <w:rPr>
                <w:rFonts w:asciiTheme="majorHAnsi" w:eastAsia="Times New Roman" w:hAnsiTheme="majorHAnsi" w:cstheme="majorHAnsi"/>
                <w:color w:val="000000"/>
                <w:sz w:val="24"/>
                <w:szCs w:val="24"/>
                <w:lang w:eastAsia="es-MX"/>
              </w:rPr>
              <w:t>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Chankom.</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w:t>
            </w:r>
            <w:r w:rsidR="00B11556" w:rsidRPr="00E03F38">
              <w:rPr>
                <w:rFonts w:asciiTheme="majorHAnsi" w:eastAsia="Times New Roman" w:hAnsiTheme="majorHAnsi" w:cstheme="majorHAnsi"/>
                <w:color w:val="000000"/>
                <w:sz w:val="24"/>
                <w:szCs w:val="24"/>
                <w:lang w:eastAsia="es-MX"/>
              </w:rPr>
              <w:t>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Chapab.</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31-02-01-01</w:t>
            </w:r>
            <w:r w:rsidR="00B11556" w:rsidRPr="00E03F38">
              <w:rPr>
                <w:rFonts w:asciiTheme="majorHAnsi" w:eastAsia="Times New Roman" w:hAnsiTheme="majorHAnsi" w:cstheme="majorHAnsi"/>
                <w:color w:val="000000"/>
                <w:sz w:val="24"/>
                <w:szCs w:val="24"/>
                <w:lang w:eastAsia="es-MX"/>
              </w:rPr>
              <w:t>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Chemax.</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21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Chichimilá.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20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Chicxulub Pueblo.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22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Chikindzonot.</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w:t>
            </w:r>
            <w:r w:rsidR="00B11556" w:rsidRPr="00E03F38">
              <w:rPr>
                <w:rFonts w:asciiTheme="majorHAnsi" w:eastAsia="Times New Roman" w:hAnsiTheme="majorHAnsi" w:cstheme="majorHAnsi"/>
                <w:color w:val="000000"/>
                <w:sz w:val="24"/>
                <w:szCs w:val="24"/>
                <w:lang w:eastAsia="es-MX"/>
              </w:rPr>
              <w:t>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Chocholá.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w:t>
            </w:r>
            <w:r w:rsidR="00B11556" w:rsidRPr="00E03F38">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val="en-US" w:eastAsia="es-MX"/>
              </w:rPr>
              <w:t>Chumayel.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13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Conkal.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14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Cuncunul.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w:t>
            </w:r>
            <w:r w:rsidR="00B11556" w:rsidRPr="00E03F38">
              <w:rPr>
                <w:rFonts w:asciiTheme="majorHAnsi" w:eastAsia="Times New Roman" w:hAnsiTheme="majorHAnsi" w:cstheme="majorHAnsi"/>
                <w:color w:val="000000"/>
                <w:sz w:val="24"/>
                <w:szCs w:val="24"/>
                <w:lang w:eastAsia="es-MX"/>
              </w:rPr>
              <w:t>15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Cuzamá.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Dzan.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Dzemul.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31-02-01-027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Dzidzantún.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Dzilam de Bravo.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31-02-01-029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Dzilam González.</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Dzitás.</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Dzoncauich.</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Espita.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Halachó.</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Hocabá.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Hoctún.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Homún.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Huhí.</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Hunucmá.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31-02-01-039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Ixil.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Izamal.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Kanasín.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Kantunil.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Kaua.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Kinchil.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Kopomá.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Mama.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Maní.</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Maxcanú.</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31-02-01-049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Mayapán.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Mérida.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Mocochá.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Motul.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31-02-01-053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Muna.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Muxupip.</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Opichén.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Oxkutzcab.</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Panabá.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Peto.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31-02-01-059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Progreso.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Quintana Roo.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Río Lagartos.</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Sacalum.</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Samahil.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w:t>
            </w:r>
            <w:r w:rsidR="00B11556" w:rsidRPr="00E03F38">
              <w:rPr>
                <w:rFonts w:asciiTheme="majorHAnsi" w:eastAsia="Times New Roman" w:hAnsiTheme="majorHAnsi" w:cstheme="majorHAnsi"/>
                <w:color w:val="000000"/>
                <w:sz w:val="24"/>
                <w:szCs w:val="24"/>
                <w:lang w:eastAsia="es-MX"/>
              </w:rPr>
              <w:t>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San Felipe.</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w:t>
            </w:r>
            <w:r w:rsidR="00B11556" w:rsidRPr="00E03F38">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Sanahcat.</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Santa Elena.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Seyé.</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Sinanché.</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31-02-01-069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Sotuta.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Sucilá.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Sudzal.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Suma de Hidalgo.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Tahdziú.</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Tahmek.</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Teabo.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Tecoh.</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Tekal de Venegas.</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Tekantó.</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31-02-01-079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Tekax.</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31-02-01-080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Tekit.</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Tekom.</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Telchac Pueblo.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Telchac Puerto.</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Temax.</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Temozón.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Tepakán.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Tetiz.</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Teya.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31-02-01-089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Ticul.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Timucuy.</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Tinum.</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Tixcacalcupul.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Tixkokob.</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Tixméhuac.</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Tixpéual.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Tizimín.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31-02-01-097</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Tunkás.</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31-02-01-098</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Tzucacab.</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31-02-01-099</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Uayma.</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31-02-01-100</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Ucú.</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31-02-01-101</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Umán.</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31-02-01-102</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Valladolid.</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31-02-01-103</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Xocchel.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31-02-01-104</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Yaxcabá.</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31-02-01-105</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Yaxkukul.</w:t>
            </w:r>
          </w:p>
        </w:tc>
      </w:tr>
      <w:tr w:rsidR="006F6F10" w:rsidRPr="00E03F38" w:rsidTr="003F65B7">
        <w:trPr>
          <w:trHeight w:val="315"/>
        </w:trPr>
        <w:tc>
          <w:tcPr>
            <w:tcW w:w="1575"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31-02-01-106</w:t>
            </w:r>
          </w:p>
        </w:tc>
        <w:tc>
          <w:tcPr>
            <w:tcW w:w="2268"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Yobaín.</w:t>
            </w:r>
          </w:p>
        </w:tc>
      </w:tr>
    </w:tbl>
    <w:p w:rsidR="006F6F10" w:rsidRPr="00E03F38" w:rsidRDefault="006F6F10" w:rsidP="004A482C">
      <w:pPr>
        <w:spacing w:after="0" w:line="240" w:lineRule="auto"/>
        <w:contextualSpacing/>
        <w:jc w:val="center"/>
        <w:rPr>
          <w:rFonts w:asciiTheme="majorHAnsi" w:eastAsia="Calibri" w:hAnsiTheme="majorHAnsi" w:cstheme="majorHAnsi"/>
          <w:b/>
          <w:sz w:val="24"/>
          <w:szCs w:val="24"/>
        </w:rPr>
        <w:sectPr w:rsidR="006F6F10" w:rsidRPr="00E03F38" w:rsidSect="003F65B7">
          <w:type w:val="continuous"/>
          <w:pgSz w:w="12240" w:h="15840"/>
          <w:pgMar w:top="1417" w:right="1701" w:bottom="1417" w:left="1701" w:header="720" w:footer="720" w:gutter="0"/>
          <w:cols w:num="2" w:space="720"/>
        </w:sectPr>
      </w:pPr>
    </w:p>
    <w:p w:rsidR="006F6F10" w:rsidRPr="00E03F38" w:rsidRDefault="006F6F10" w:rsidP="004A482C">
      <w:pPr>
        <w:spacing w:after="0" w:line="240" w:lineRule="auto"/>
        <w:contextualSpacing/>
        <w:jc w:val="center"/>
        <w:rPr>
          <w:rFonts w:asciiTheme="majorHAnsi" w:eastAsia="Calibri" w:hAnsiTheme="majorHAnsi" w:cstheme="majorHAnsi"/>
          <w:b/>
          <w:sz w:val="24"/>
          <w:szCs w:val="24"/>
        </w:rPr>
      </w:pPr>
    </w:p>
    <w:p w:rsidR="006F6F10" w:rsidRPr="00E03F38" w:rsidRDefault="006F6F10" w:rsidP="004A482C">
      <w:pPr>
        <w:spacing w:after="0" w:line="240" w:lineRule="auto"/>
        <w:rPr>
          <w:rFonts w:asciiTheme="majorHAnsi" w:hAnsiTheme="majorHAnsi" w:cstheme="majorHAnsi"/>
          <w:b/>
          <w:sz w:val="24"/>
          <w:szCs w:val="24"/>
        </w:rPr>
      </w:pPr>
    </w:p>
    <w:p w:rsidR="006F6F10" w:rsidRPr="00E03F38" w:rsidRDefault="006F6F10" w:rsidP="004A482C">
      <w:pPr>
        <w:spacing w:after="0" w:line="240" w:lineRule="auto"/>
        <w:rPr>
          <w:rFonts w:asciiTheme="majorHAnsi" w:hAnsiTheme="majorHAnsi" w:cstheme="majorHAnsi"/>
          <w:b/>
          <w:sz w:val="24"/>
          <w:szCs w:val="24"/>
        </w:rPr>
      </w:pPr>
      <w:r w:rsidRPr="00E03F38">
        <w:rPr>
          <w:rFonts w:asciiTheme="majorHAnsi" w:hAnsiTheme="majorHAnsi" w:cstheme="majorHAnsi"/>
          <w:b/>
          <w:sz w:val="24"/>
          <w:szCs w:val="24"/>
        </w:rPr>
        <w:t>Organismos públicos municipales</w:t>
      </w:r>
    </w:p>
    <w:p w:rsidR="006F6F10" w:rsidRPr="00E03F38" w:rsidRDefault="006F6F10" w:rsidP="004A482C">
      <w:pPr>
        <w:spacing w:after="0" w:line="240" w:lineRule="auto"/>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31-02-02-001</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Abastos de Mérida.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31-02-02-002</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Central de Abasto Mérida.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31-02-02-003</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Comité Permanente del Carnaval de Mérida.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31-02-02-004</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Mérida, Capital Americana de la Cultura 2017.</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31-02-02-005</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proofErr w:type="spellStart"/>
            <w:r w:rsidRPr="00E03F38">
              <w:rPr>
                <w:rFonts w:asciiTheme="majorHAnsi" w:eastAsia="Times New Roman" w:hAnsiTheme="majorHAnsi" w:cstheme="majorHAnsi"/>
                <w:color w:val="000000"/>
                <w:sz w:val="24"/>
                <w:szCs w:val="24"/>
                <w:lang w:eastAsia="es-MX"/>
              </w:rPr>
              <w:t>Servi</w:t>
            </w:r>
            <w:proofErr w:type="spellEnd"/>
            <w:r w:rsidRPr="00E03F38">
              <w:rPr>
                <w:rFonts w:asciiTheme="majorHAnsi" w:eastAsia="Times New Roman" w:hAnsiTheme="majorHAnsi" w:cstheme="majorHAnsi"/>
                <w:color w:val="000000"/>
                <w:sz w:val="24"/>
                <w:szCs w:val="24"/>
                <w:lang w:eastAsia="es-MX"/>
              </w:rPr>
              <w:t>-limpia.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31-02-02-006</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Tribunal de lo Contencioso Administrativo del Municipio de Mérida.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31-02-02-007</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Chemax.</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31-02-02-008</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Conkal.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31-02-02-009</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Cuzamá.</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31-02-02-010</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Dzan.</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31-02-02-011</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Dzemul.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31-02-02-012</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Hocabá.</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31-02-02-013</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Homún.</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31-02-02-014</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Kanasín.</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31-02-02-015</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Kantunil.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31-02-02-016</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Motul.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31-02-02-017</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Oxkutzcab.</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31-02-02-018</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Progreso.</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31-02-02-019</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Seyé.</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31-02-02-020</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Sucilá.</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31-02-02-021</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Ticul.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31-02-02-022</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Timucuy.</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31-02-02-023</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Tixkokob.</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31-02-02-024</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Umán.</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31-02-02-025</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Sistema de Agua Potable y Alcantarillado del Municipio de Valladolid.</w:t>
            </w:r>
          </w:p>
        </w:tc>
      </w:tr>
    </w:tbl>
    <w:p w:rsidR="006F6F10" w:rsidRPr="00E03F38" w:rsidRDefault="006F6F10" w:rsidP="004A482C">
      <w:pPr>
        <w:spacing w:after="0" w:line="240" w:lineRule="auto"/>
        <w:rPr>
          <w:rFonts w:asciiTheme="majorHAnsi" w:hAnsiTheme="majorHAnsi" w:cstheme="majorHAnsi"/>
          <w:sz w:val="24"/>
          <w:szCs w:val="24"/>
        </w:rPr>
      </w:pPr>
    </w:p>
    <w:p w:rsidR="006F6F10" w:rsidRPr="00E03F38" w:rsidRDefault="006F6F10"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PODER LEGISLATIVO</w:t>
      </w:r>
    </w:p>
    <w:p w:rsidR="006F6F10" w:rsidRPr="00E03F38" w:rsidRDefault="006F6F10" w:rsidP="004A482C">
      <w:pPr>
        <w:spacing w:after="0" w:line="240" w:lineRule="auto"/>
        <w:jc w:val="center"/>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31-03-01-001</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Congreso del Estado de Yucatán.</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31-03-02-001</w:t>
            </w:r>
          </w:p>
        </w:tc>
        <w:tc>
          <w:tcPr>
            <w:tcW w:w="70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Auditoría Superior del Estado de Yucatán.</w:t>
            </w:r>
          </w:p>
        </w:tc>
      </w:tr>
    </w:tbl>
    <w:p w:rsidR="006F6F10" w:rsidRDefault="006F6F10" w:rsidP="004A482C">
      <w:pPr>
        <w:spacing w:after="0" w:line="240" w:lineRule="auto"/>
        <w:rPr>
          <w:rFonts w:asciiTheme="majorHAnsi" w:hAnsiTheme="majorHAnsi" w:cstheme="majorHAnsi"/>
          <w:sz w:val="24"/>
          <w:szCs w:val="24"/>
        </w:rPr>
      </w:pPr>
    </w:p>
    <w:p w:rsidR="00E03F38" w:rsidRPr="00E03F38" w:rsidRDefault="00E03F38" w:rsidP="004A482C">
      <w:pPr>
        <w:spacing w:after="0" w:line="240" w:lineRule="auto"/>
        <w:rPr>
          <w:rFonts w:asciiTheme="majorHAnsi" w:hAnsiTheme="majorHAnsi" w:cstheme="majorHAnsi"/>
          <w:sz w:val="24"/>
          <w:szCs w:val="24"/>
        </w:rPr>
      </w:pPr>
    </w:p>
    <w:p w:rsidR="006F6F10" w:rsidRPr="00E03F38" w:rsidRDefault="006F6F10"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PODER JUDICIAL</w:t>
      </w:r>
    </w:p>
    <w:p w:rsidR="006F6F10" w:rsidRPr="00E03F38" w:rsidRDefault="006F6F10" w:rsidP="004A482C">
      <w:pPr>
        <w:spacing w:after="0" w:line="240" w:lineRule="auto"/>
        <w:jc w:val="center"/>
        <w:rPr>
          <w:rFonts w:asciiTheme="majorHAnsi" w:hAnsiTheme="majorHAnsi" w:cstheme="majorHAnsi"/>
          <w:sz w:val="24"/>
          <w:szCs w:val="24"/>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6F6F10" w:rsidRPr="00E03F38" w:rsidTr="003F65B7">
        <w:trPr>
          <w:trHeight w:val="315"/>
        </w:trPr>
        <w:tc>
          <w:tcPr>
            <w:tcW w:w="1492"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31-04-01-001</w:t>
            </w:r>
          </w:p>
        </w:tc>
        <w:tc>
          <w:tcPr>
            <w:tcW w:w="7376" w:type="dxa"/>
            <w:tcBorders>
              <w:top w:val="nil"/>
              <w:left w:val="nil"/>
              <w:bottom w:val="nil"/>
              <w:right w:val="nil"/>
            </w:tcBorders>
            <w:shd w:val="clear" w:color="auto" w:fill="auto"/>
            <w:noWrap/>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Tribunal Superior de Justicia.</w:t>
            </w:r>
          </w:p>
        </w:tc>
      </w:tr>
      <w:tr w:rsidR="006F6F10" w:rsidRPr="00E03F38" w:rsidTr="003F65B7">
        <w:trPr>
          <w:trHeight w:val="315"/>
        </w:trPr>
        <w:tc>
          <w:tcPr>
            <w:tcW w:w="1492"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31-04-02-001</w:t>
            </w:r>
          </w:p>
        </w:tc>
        <w:tc>
          <w:tcPr>
            <w:tcW w:w="7376" w:type="dxa"/>
            <w:tcBorders>
              <w:top w:val="nil"/>
              <w:left w:val="nil"/>
              <w:bottom w:val="nil"/>
              <w:right w:val="nil"/>
            </w:tcBorders>
            <w:shd w:val="clear" w:color="auto" w:fill="auto"/>
            <w:noWrap/>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Consejo de la Judicatura.</w:t>
            </w:r>
          </w:p>
        </w:tc>
      </w:tr>
      <w:tr w:rsidR="006F6F10" w:rsidRPr="00E03F38" w:rsidTr="003F65B7">
        <w:trPr>
          <w:trHeight w:val="315"/>
        </w:trPr>
        <w:tc>
          <w:tcPr>
            <w:tcW w:w="1492"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31-04-03-001</w:t>
            </w:r>
          </w:p>
        </w:tc>
        <w:tc>
          <w:tcPr>
            <w:tcW w:w="7376" w:type="dxa"/>
            <w:tcBorders>
              <w:top w:val="nil"/>
              <w:left w:val="nil"/>
              <w:bottom w:val="nil"/>
              <w:right w:val="nil"/>
            </w:tcBorders>
            <w:shd w:val="clear" w:color="auto" w:fill="auto"/>
            <w:noWrap/>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Tribunal de los Trabajadores al Servicio del Estado y los Municipios de Yucatán.</w:t>
            </w:r>
          </w:p>
        </w:tc>
      </w:tr>
      <w:tr w:rsidR="006F6F10" w:rsidRPr="00E03F38" w:rsidTr="003F65B7">
        <w:trPr>
          <w:trHeight w:val="315"/>
        </w:trPr>
        <w:tc>
          <w:tcPr>
            <w:tcW w:w="1492" w:type="dxa"/>
            <w:tcBorders>
              <w:top w:val="nil"/>
              <w:left w:val="nil"/>
              <w:bottom w:val="nil"/>
              <w:right w:val="nil"/>
            </w:tcBorders>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31-04-05-001</w:t>
            </w:r>
          </w:p>
        </w:tc>
        <w:tc>
          <w:tcPr>
            <w:tcW w:w="7376" w:type="dxa"/>
            <w:tcBorders>
              <w:top w:val="nil"/>
              <w:left w:val="nil"/>
              <w:bottom w:val="nil"/>
              <w:right w:val="nil"/>
            </w:tcBorders>
            <w:shd w:val="clear" w:color="auto" w:fill="auto"/>
            <w:noWrap/>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Fondo Auxiliar para la Administración de Justicia del Estado de Yucatán.</w:t>
            </w:r>
          </w:p>
        </w:tc>
      </w:tr>
    </w:tbl>
    <w:p w:rsidR="006F6F10" w:rsidRDefault="006F6F10" w:rsidP="004A482C">
      <w:pPr>
        <w:spacing w:after="0" w:line="240" w:lineRule="auto"/>
        <w:jc w:val="center"/>
        <w:rPr>
          <w:rFonts w:asciiTheme="majorHAnsi" w:hAnsiTheme="majorHAnsi" w:cstheme="majorHAnsi"/>
          <w:b/>
          <w:sz w:val="24"/>
          <w:szCs w:val="24"/>
        </w:rPr>
      </w:pPr>
    </w:p>
    <w:p w:rsidR="00E03F38" w:rsidRPr="00E03F38" w:rsidRDefault="00E03F38" w:rsidP="004A482C">
      <w:pPr>
        <w:spacing w:after="0" w:line="240" w:lineRule="auto"/>
        <w:jc w:val="center"/>
        <w:rPr>
          <w:rFonts w:asciiTheme="majorHAnsi" w:hAnsiTheme="majorHAnsi" w:cstheme="majorHAnsi"/>
          <w:b/>
          <w:sz w:val="24"/>
          <w:szCs w:val="24"/>
        </w:rPr>
      </w:pPr>
    </w:p>
    <w:p w:rsidR="006F6F10" w:rsidRPr="00E03F38" w:rsidRDefault="006F6F10"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ORGANISMOS AUTÓNOMOS</w:t>
      </w:r>
    </w:p>
    <w:p w:rsidR="006F6F10" w:rsidRPr="00E03F38" w:rsidRDefault="006F6F10" w:rsidP="004A482C">
      <w:pPr>
        <w:spacing w:after="0" w:line="240" w:lineRule="auto"/>
        <w:jc w:val="center"/>
        <w:rPr>
          <w:rFonts w:asciiTheme="majorHAnsi" w:hAnsiTheme="majorHAnsi" w:cstheme="majorHAnsi"/>
          <w:b/>
          <w:sz w:val="24"/>
          <w:szCs w:val="24"/>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6F6F10" w:rsidRPr="00E03F38" w:rsidTr="008C3A5E">
        <w:trPr>
          <w:trHeight w:val="315"/>
          <w:jc w:val="center"/>
        </w:trPr>
        <w:tc>
          <w:tcPr>
            <w:tcW w:w="1575" w:type="dxa"/>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31-05-01-001</w:t>
            </w:r>
          </w:p>
        </w:tc>
        <w:tc>
          <w:tcPr>
            <w:tcW w:w="7293" w:type="dxa"/>
            <w:shd w:val="clear" w:color="auto" w:fill="auto"/>
            <w:noWrap/>
            <w:vAlign w:val="center"/>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Comisión de Derechos Humanos del Estado de Yucatán.</w:t>
            </w:r>
          </w:p>
        </w:tc>
      </w:tr>
      <w:tr w:rsidR="006F6F10" w:rsidRPr="00E03F38" w:rsidTr="008C3A5E">
        <w:trPr>
          <w:trHeight w:val="315"/>
          <w:jc w:val="center"/>
        </w:trPr>
        <w:tc>
          <w:tcPr>
            <w:tcW w:w="1575" w:type="dxa"/>
            <w:shd w:val="clear" w:color="auto" w:fill="auto"/>
            <w:noWrap/>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31-05-02-001</w:t>
            </w:r>
          </w:p>
        </w:tc>
        <w:tc>
          <w:tcPr>
            <w:tcW w:w="7293" w:type="dxa"/>
            <w:shd w:val="clear" w:color="auto" w:fill="auto"/>
            <w:noWrap/>
            <w:vAlign w:val="center"/>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 xml:space="preserve">Instituto Estatal de Transparencia, Acceso a la Información Pública y </w:t>
            </w:r>
            <w:r w:rsidRPr="00E03F38">
              <w:rPr>
                <w:rFonts w:asciiTheme="majorHAnsi" w:eastAsia="Times New Roman" w:hAnsiTheme="majorHAnsi" w:cstheme="majorHAnsi"/>
                <w:color w:val="000000"/>
                <w:sz w:val="24"/>
                <w:szCs w:val="24"/>
                <w:lang w:eastAsia="es-MX"/>
              </w:rPr>
              <w:lastRenderedPageBreak/>
              <w:t>Protección de Datos Personales.</w:t>
            </w:r>
          </w:p>
        </w:tc>
      </w:tr>
      <w:tr w:rsidR="006F6F10" w:rsidRPr="00E03F38" w:rsidTr="008C3A5E">
        <w:trPr>
          <w:trHeight w:val="315"/>
          <w:jc w:val="center"/>
        </w:trPr>
        <w:tc>
          <w:tcPr>
            <w:tcW w:w="1575" w:type="dxa"/>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31-05-03-001</w:t>
            </w:r>
          </w:p>
        </w:tc>
        <w:tc>
          <w:tcPr>
            <w:tcW w:w="7293" w:type="dxa"/>
            <w:shd w:val="clear" w:color="auto" w:fill="auto"/>
            <w:noWrap/>
            <w:vAlign w:val="center"/>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Instituto Electoral y de Participación Ciudadana de Yucatán.</w:t>
            </w:r>
          </w:p>
        </w:tc>
      </w:tr>
      <w:tr w:rsidR="006F6F10" w:rsidRPr="00E03F38" w:rsidTr="008C3A5E">
        <w:trPr>
          <w:trHeight w:val="315"/>
          <w:jc w:val="center"/>
        </w:trPr>
        <w:tc>
          <w:tcPr>
            <w:tcW w:w="1575" w:type="dxa"/>
            <w:shd w:val="clear" w:color="auto" w:fill="auto"/>
            <w:noWrap/>
            <w:vAlign w:val="bottom"/>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31-05-04-001</w:t>
            </w:r>
          </w:p>
        </w:tc>
        <w:tc>
          <w:tcPr>
            <w:tcW w:w="7293" w:type="dxa"/>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Tribunal Electoral del Estado de Yucatán.</w:t>
            </w:r>
          </w:p>
        </w:tc>
      </w:tr>
      <w:tr w:rsidR="0020720F" w:rsidRPr="00E03F38" w:rsidTr="0020720F">
        <w:trPr>
          <w:trHeight w:val="198"/>
          <w:jc w:val="center"/>
        </w:trPr>
        <w:tc>
          <w:tcPr>
            <w:tcW w:w="1575" w:type="dxa"/>
            <w:shd w:val="clear" w:color="auto" w:fill="auto"/>
            <w:noWrap/>
            <w:vAlign w:val="bottom"/>
          </w:tcPr>
          <w:p w:rsidR="0020720F" w:rsidRPr="00E03F38" w:rsidRDefault="0020720F"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31-05-05-001</w:t>
            </w:r>
          </w:p>
        </w:tc>
        <w:tc>
          <w:tcPr>
            <w:tcW w:w="7293" w:type="dxa"/>
            <w:shd w:val="clear" w:color="auto" w:fill="auto"/>
            <w:noWrap/>
            <w:vAlign w:val="center"/>
          </w:tcPr>
          <w:p w:rsidR="0020720F" w:rsidRPr="00E03F38" w:rsidRDefault="0020720F"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Tribunal de Justicia Administrativa del Estado de Yucatán.</w:t>
            </w:r>
          </w:p>
        </w:tc>
      </w:tr>
    </w:tbl>
    <w:p w:rsidR="006F6F10" w:rsidRDefault="006F6F10" w:rsidP="004A482C">
      <w:pPr>
        <w:spacing w:after="0" w:line="240" w:lineRule="auto"/>
        <w:rPr>
          <w:rFonts w:asciiTheme="majorHAnsi" w:hAnsiTheme="majorHAnsi" w:cstheme="majorHAnsi"/>
          <w:sz w:val="24"/>
          <w:szCs w:val="24"/>
        </w:rPr>
      </w:pPr>
    </w:p>
    <w:p w:rsidR="00E03F38" w:rsidRPr="00E03F38" w:rsidRDefault="00E03F38" w:rsidP="004A482C">
      <w:pPr>
        <w:spacing w:after="0" w:line="240" w:lineRule="auto"/>
        <w:rPr>
          <w:rFonts w:asciiTheme="majorHAnsi" w:hAnsiTheme="majorHAnsi" w:cstheme="majorHAnsi"/>
          <w:sz w:val="24"/>
          <w:szCs w:val="24"/>
        </w:rPr>
      </w:pPr>
    </w:p>
    <w:p w:rsidR="006F6F10" w:rsidRPr="00E03F38" w:rsidRDefault="006F6F10"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PARTIDOS POLÍTICOS</w:t>
      </w:r>
    </w:p>
    <w:p w:rsidR="006F6F10" w:rsidRPr="00E03F38" w:rsidRDefault="006F6F10" w:rsidP="004A482C">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 xml:space="preserve">Partido Acción Nacional. </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-02-001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Revolucionario Institucional.</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-03-001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de la Revolución Democrática.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-04-001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del Trabajo.</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8-05-001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Verde Ecologista de México.</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-06-00</w:t>
            </w:r>
            <w:r w:rsidR="00B11556" w:rsidRPr="00E03F38">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Movimiento Ciudadano.</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-07-00</w:t>
            </w:r>
            <w:r w:rsidR="00B11556" w:rsidRPr="00E03F38">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Nueva Alianza.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-08-00</w:t>
            </w:r>
            <w:r w:rsidR="00B11556" w:rsidRPr="00E03F38">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MORENA.</w:t>
            </w:r>
          </w:p>
        </w:tc>
      </w:tr>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B11556"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-09-00</w:t>
            </w:r>
            <w:r w:rsidR="00B11556" w:rsidRPr="00E03F38">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Partido Encuentro Social</w:t>
            </w:r>
          </w:p>
        </w:tc>
      </w:tr>
    </w:tbl>
    <w:p w:rsidR="006F6F10" w:rsidRDefault="006F6F10" w:rsidP="004A482C">
      <w:pPr>
        <w:spacing w:after="0" w:line="240" w:lineRule="auto"/>
        <w:rPr>
          <w:rFonts w:asciiTheme="majorHAnsi" w:hAnsiTheme="majorHAnsi" w:cstheme="majorHAnsi"/>
          <w:sz w:val="24"/>
          <w:szCs w:val="24"/>
        </w:rPr>
      </w:pPr>
    </w:p>
    <w:p w:rsidR="00E03F38" w:rsidRPr="00E03F38" w:rsidRDefault="00E03F38" w:rsidP="004A482C">
      <w:pPr>
        <w:spacing w:after="0" w:line="240" w:lineRule="auto"/>
        <w:rPr>
          <w:rFonts w:asciiTheme="majorHAnsi" w:hAnsiTheme="majorHAnsi" w:cstheme="majorHAnsi"/>
          <w:sz w:val="24"/>
          <w:szCs w:val="24"/>
        </w:rPr>
      </w:pPr>
    </w:p>
    <w:p w:rsidR="00360175" w:rsidRPr="00E03F38" w:rsidRDefault="00360175" w:rsidP="004A482C">
      <w:pPr>
        <w:spacing w:after="0" w:line="240" w:lineRule="auto"/>
        <w:jc w:val="center"/>
        <w:rPr>
          <w:rFonts w:asciiTheme="majorHAnsi" w:eastAsia="Calibri" w:hAnsiTheme="majorHAnsi" w:cstheme="majorHAnsi"/>
          <w:b/>
          <w:sz w:val="24"/>
          <w:szCs w:val="24"/>
        </w:rPr>
      </w:pPr>
      <w:r w:rsidRPr="00E03F38">
        <w:rPr>
          <w:rFonts w:asciiTheme="majorHAnsi" w:eastAsia="Calibri" w:hAnsiTheme="majorHAnsi" w:cstheme="majorHAnsi"/>
          <w:b/>
          <w:sz w:val="24"/>
          <w:szCs w:val="24"/>
        </w:rPr>
        <w:t>SINDICATOS</w:t>
      </w:r>
    </w:p>
    <w:p w:rsidR="00360175" w:rsidRPr="00E03F38" w:rsidRDefault="00360175" w:rsidP="004A482C">
      <w:pPr>
        <w:spacing w:after="0" w:line="240" w:lineRule="auto"/>
        <w:jc w:val="both"/>
        <w:rPr>
          <w:rFonts w:asciiTheme="majorHAnsi" w:eastAsia="Calibri" w:hAnsiTheme="majorHAnsi" w:cstheme="majorHAnsi"/>
          <w:sz w:val="24"/>
          <w:szCs w:val="24"/>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6D26A6" w:rsidRPr="00E03F38" w:rsidTr="00562714">
        <w:trPr>
          <w:trHeight w:val="219"/>
          <w:jc w:val="center"/>
        </w:trPr>
        <w:tc>
          <w:tcPr>
            <w:tcW w:w="1804" w:type="dxa"/>
            <w:vAlign w:val="center"/>
          </w:tcPr>
          <w:p w:rsidR="006D26A6" w:rsidRPr="00E03F38" w:rsidRDefault="006D26A6"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1</w:t>
            </w:r>
            <w:r w:rsidRPr="00E03F38">
              <w:rPr>
                <w:rFonts w:asciiTheme="majorHAnsi" w:eastAsia="Times New Roman" w:hAnsiTheme="majorHAnsi" w:cstheme="majorHAnsi"/>
                <w:color w:val="000000"/>
                <w:sz w:val="24"/>
                <w:szCs w:val="24"/>
                <w:lang w:eastAsia="es-MX"/>
              </w:rPr>
              <w:t>-001</w:t>
            </w:r>
          </w:p>
        </w:tc>
        <w:tc>
          <w:tcPr>
            <w:tcW w:w="7138" w:type="dxa"/>
            <w:vAlign w:val="center"/>
          </w:tcPr>
          <w:p w:rsidR="006D26A6" w:rsidRPr="00E03F38" w:rsidRDefault="00D753FF" w:rsidP="004A482C">
            <w:pPr>
              <w:spacing w:after="0" w:line="240" w:lineRule="auto"/>
              <w:jc w:val="both"/>
              <w:rPr>
                <w:rFonts w:asciiTheme="majorHAnsi" w:hAnsiTheme="majorHAnsi" w:cstheme="majorHAnsi"/>
                <w:color w:val="000000"/>
                <w:sz w:val="24"/>
                <w:szCs w:val="24"/>
              </w:rPr>
            </w:pPr>
            <w:r w:rsidRPr="00E03F38">
              <w:rPr>
                <w:rFonts w:asciiTheme="majorHAnsi" w:hAnsiTheme="majorHAnsi" w:cstheme="majorHAnsi"/>
                <w:color w:val="000000"/>
                <w:sz w:val="24"/>
                <w:szCs w:val="24"/>
              </w:rPr>
              <w:t>Asociación de Personal Académico de la Universidad Autónoma de Yucatán, APAUADY.</w:t>
            </w:r>
          </w:p>
        </w:tc>
      </w:tr>
      <w:tr w:rsidR="006D26A6" w:rsidRPr="00E03F38" w:rsidTr="00562714">
        <w:trPr>
          <w:trHeight w:val="429"/>
          <w:jc w:val="center"/>
        </w:trPr>
        <w:tc>
          <w:tcPr>
            <w:tcW w:w="1804" w:type="dxa"/>
            <w:vAlign w:val="center"/>
          </w:tcPr>
          <w:p w:rsidR="006D26A6" w:rsidRPr="00E03F38" w:rsidRDefault="006D26A6"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2</w:t>
            </w:r>
            <w:r w:rsidRPr="00E03F38">
              <w:rPr>
                <w:rFonts w:asciiTheme="majorHAnsi" w:eastAsia="Times New Roman" w:hAnsiTheme="majorHAnsi" w:cstheme="majorHAnsi"/>
                <w:color w:val="000000"/>
                <w:sz w:val="24"/>
                <w:szCs w:val="24"/>
                <w:lang w:eastAsia="es-MX"/>
              </w:rPr>
              <w:t>-001</w:t>
            </w:r>
          </w:p>
        </w:tc>
        <w:tc>
          <w:tcPr>
            <w:tcW w:w="7138" w:type="dxa"/>
            <w:vAlign w:val="center"/>
          </w:tcPr>
          <w:p w:rsidR="006D26A6" w:rsidRPr="00E03F38" w:rsidRDefault="00D753FF"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Asociación Única de Trabajadores Administrativos y Manuales de la Universidad Autónoma de Yucatán “Felipe Carrillo Puerto”, AUTAMUADY.</w:t>
            </w:r>
          </w:p>
        </w:tc>
      </w:tr>
      <w:tr w:rsidR="006D26A6" w:rsidRPr="00E03F38" w:rsidTr="00562714">
        <w:trPr>
          <w:trHeight w:val="210"/>
          <w:jc w:val="center"/>
        </w:trPr>
        <w:tc>
          <w:tcPr>
            <w:tcW w:w="1804" w:type="dxa"/>
            <w:vAlign w:val="center"/>
          </w:tcPr>
          <w:p w:rsidR="006D26A6" w:rsidRPr="00E03F38" w:rsidRDefault="006D26A6"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3</w:t>
            </w:r>
            <w:r w:rsidRPr="00E03F38">
              <w:rPr>
                <w:rFonts w:asciiTheme="majorHAnsi" w:eastAsia="Times New Roman" w:hAnsiTheme="majorHAnsi" w:cstheme="majorHAnsi"/>
                <w:color w:val="000000"/>
                <w:sz w:val="24"/>
                <w:szCs w:val="24"/>
                <w:lang w:eastAsia="es-MX"/>
              </w:rPr>
              <w:t>-001</w:t>
            </w:r>
          </w:p>
        </w:tc>
        <w:tc>
          <w:tcPr>
            <w:tcW w:w="7138" w:type="dxa"/>
            <w:vAlign w:val="center"/>
          </w:tcPr>
          <w:p w:rsidR="006D26A6" w:rsidRPr="00E03F38" w:rsidRDefault="00927871"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Confederaciones de Trabajadores de México (CTM).</w:t>
            </w:r>
          </w:p>
        </w:tc>
      </w:tr>
      <w:tr w:rsidR="00562714" w:rsidRPr="00E03F38" w:rsidTr="00562714">
        <w:trPr>
          <w:trHeight w:val="210"/>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4</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927871"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Confederación Revolucionario de Obreros y Campesinos (CROC).</w:t>
            </w:r>
          </w:p>
        </w:tc>
      </w:tr>
      <w:tr w:rsidR="00562714" w:rsidRPr="00E03F38" w:rsidTr="00562714">
        <w:trPr>
          <w:trHeight w:val="219"/>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5</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w:t>
            </w:r>
            <w:r w:rsidR="0050695C" w:rsidRPr="00E03F38">
              <w:rPr>
                <w:rFonts w:asciiTheme="majorHAnsi" w:hAnsiTheme="majorHAnsi" w:cstheme="majorHAnsi"/>
                <w:sz w:val="24"/>
                <w:szCs w:val="24"/>
              </w:rPr>
              <w:t>al Servicio del Instituto de Seguridad Social de los Trabajadores del Estado de Yucatán</w:t>
            </w:r>
            <w:r w:rsidRPr="00E03F38">
              <w:rPr>
                <w:rFonts w:asciiTheme="majorHAnsi" w:hAnsiTheme="majorHAnsi" w:cstheme="majorHAnsi"/>
                <w:sz w:val="24"/>
                <w:szCs w:val="24"/>
              </w:rPr>
              <w:t>.</w:t>
            </w:r>
          </w:p>
        </w:tc>
      </w:tr>
      <w:tr w:rsidR="00562714" w:rsidRPr="00E03F38" w:rsidTr="00562714">
        <w:trPr>
          <w:trHeight w:val="429"/>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6</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w:t>
            </w:r>
            <w:r w:rsidR="0050695C" w:rsidRPr="00E03F38">
              <w:rPr>
                <w:rFonts w:asciiTheme="majorHAnsi" w:hAnsiTheme="majorHAnsi" w:cstheme="majorHAnsi"/>
                <w:sz w:val="24"/>
                <w:szCs w:val="24"/>
              </w:rPr>
              <w:t>Auténtico de Trabajadores del Ayuntamiento de Mérida</w:t>
            </w:r>
            <w:r w:rsidRPr="00E03F38">
              <w:rPr>
                <w:rFonts w:asciiTheme="majorHAnsi" w:hAnsiTheme="majorHAnsi" w:cstheme="majorHAnsi"/>
                <w:sz w:val="24"/>
                <w:szCs w:val="24"/>
              </w:rPr>
              <w:t>.</w:t>
            </w:r>
          </w:p>
        </w:tc>
      </w:tr>
      <w:tr w:rsidR="00562714" w:rsidRPr="00E03F38" w:rsidTr="00562714">
        <w:trPr>
          <w:trHeight w:val="210"/>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7</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de </w:t>
            </w:r>
            <w:r w:rsidR="005A518C" w:rsidRPr="00E03F38">
              <w:rPr>
                <w:rFonts w:asciiTheme="majorHAnsi" w:hAnsiTheme="majorHAnsi" w:cstheme="majorHAnsi"/>
                <w:sz w:val="24"/>
                <w:szCs w:val="24"/>
              </w:rPr>
              <w:t>Empleados del Poder Legislativo de Yucatán (SEPLY)</w:t>
            </w:r>
            <w:r w:rsidRPr="00E03F38">
              <w:rPr>
                <w:rFonts w:asciiTheme="majorHAnsi" w:hAnsiTheme="majorHAnsi" w:cstheme="majorHAnsi"/>
                <w:sz w:val="24"/>
                <w:szCs w:val="24"/>
              </w:rPr>
              <w:t>.</w:t>
            </w:r>
          </w:p>
        </w:tc>
      </w:tr>
      <w:tr w:rsidR="00562714" w:rsidRPr="00E03F38" w:rsidTr="00562714">
        <w:trPr>
          <w:trHeight w:val="429"/>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31-10-0</w:t>
            </w:r>
            <w:r w:rsidR="00EF3D40" w:rsidRPr="00E03F38">
              <w:rPr>
                <w:rFonts w:asciiTheme="majorHAnsi" w:eastAsia="Times New Roman" w:hAnsiTheme="majorHAnsi" w:cstheme="majorHAnsi"/>
                <w:color w:val="000000"/>
                <w:sz w:val="24"/>
                <w:szCs w:val="24"/>
                <w:lang w:eastAsia="es-MX"/>
              </w:rPr>
              <w:t>8</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Sindicato</w:t>
            </w:r>
            <w:r w:rsidR="005A518C" w:rsidRPr="00E03F38">
              <w:rPr>
                <w:rFonts w:asciiTheme="majorHAnsi" w:hAnsiTheme="majorHAnsi" w:cstheme="majorHAnsi"/>
                <w:sz w:val="24"/>
                <w:szCs w:val="24"/>
              </w:rPr>
              <w:t xml:space="preserve"> Estatal de Trabajadores de la Educación de Yucatán (SETEY)</w:t>
            </w:r>
            <w:r w:rsidRPr="00E03F38">
              <w:rPr>
                <w:rFonts w:asciiTheme="majorHAnsi" w:hAnsiTheme="majorHAnsi" w:cstheme="majorHAnsi"/>
                <w:sz w:val="24"/>
                <w:szCs w:val="24"/>
              </w:rPr>
              <w:t>.</w:t>
            </w:r>
          </w:p>
        </w:tc>
      </w:tr>
      <w:tr w:rsidR="00562714" w:rsidRPr="00E03F38" w:rsidTr="00562714">
        <w:trPr>
          <w:trHeight w:val="420"/>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0</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Sindicato</w:t>
            </w:r>
            <w:r w:rsidR="00AD2A60" w:rsidRPr="00E03F38">
              <w:rPr>
                <w:rFonts w:asciiTheme="majorHAnsi" w:hAnsiTheme="majorHAnsi" w:cstheme="majorHAnsi"/>
                <w:sz w:val="24"/>
                <w:szCs w:val="24"/>
              </w:rPr>
              <w:t xml:space="preserve"> Integrado de los Trabajadores Municipales</w:t>
            </w:r>
            <w:r w:rsidRPr="00E03F38">
              <w:rPr>
                <w:rFonts w:asciiTheme="majorHAnsi" w:hAnsiTheme="majorHAnsi" w:cstheme="majorHAnsi"/>
                <w:sz w:val="24"/>
                <w:szCs w:val="24"/>
              </w:rPr>
              <w:t>.</w:t>
            </w:r>
          </w:p>
        </w:tc>
      </w:tr>
      <w:tr w:rsidR="00562714" w:rsidRPr="00E03F38" w:rsidTr="00562714">
        <w:trPr>
          <w:trHeight w:val="219"/>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1</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de </w:t>
            </w:r>
            <w:r w:rsidR="00AD2A60" w:rsidRPr="00E03F38">
              <w:rPr>
                <w:rFonts w:asciiTheme="majorHAnsi" w:hAnsiTheme="majorHAnsi" w:cstheme="majorHAnsi"/>
                <w:sz w:val="24"/>
                <w:szCs w:val="24"/>
              </w:rPr>
              <w:t>Profesionales Técnicos y Empleados al Servicio del H. Ayuntamiento</w:t>
            </w:r>
            <w:r w:rsidRPr="00E03F38">
              <w:rPr>
                <w:rFonts w:asciiTheme="majorHAnsi" w:hAnsiTheme="majorHAnsi" w:cstheme="majorHAnsi"/>
                <w:sz w:val="24"/>
                <w:szCs w:val="24"/>
              </w:rPr>
              <w:t>.</w:t>
            </w:r>
          </w:p>
        </w:tc>
      </w:tr>
      <w:tr w:rsidR="00562714" w:rsidRPr="00E03F38" w:rsidTr="00562714">
        <w:trPr>
          <w:trHeight w:val="429"/>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2</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de Trabajadores </w:t>
            </w:r>
            <w:r w:rsidR="00AD2A60" w:rsidRPr="00E03F38">
              <w:rPr>
                <w:rFonts w:asciiTheme="majorHAnsi" w:hAnsiTheme="majorHAnsi" w:cstheme="majorHAnsi"/>
                <w:sz w:val="24"/>
                <w:szCs w:val="24"/>
              </w:rPr>
              <w:t>al Servicio del Municipio de Mérida</w:t>
            </w:r>
            <w:r w:rsidRPr="00E03F38">
              <w:rPr>
                <w:rFonts w:asciiTheme="majorHAnsi" w:hAnsiTheme="majorHAnsi" w:cstheme="majorHAnsi"/>
                <w:sz w:val="24"/>
                <w:szCs w:val="24"/>
              </w:rPr>
              <w:t>.</w:t>
            </w:r>
          </w:p>
        </w:tc>
      </w:tr>
      <w:tr w:rsidR="00562714" w:rsidRPr="00E03F38" w:rsidTr="00562714">
        <w:trPr>
          <w:trHeight w:val="210"/>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3</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de Trabajadores </w:t>
            </w:r>
            <w:r w:rsidR="000A655E" w:rsidRPr="00E03F38">
              <w:rPr>
                <w:rFonts w:asciiTheme="majorHAnsi" w:hAnsiTheme="majorHAnsi" w:cstheme="majorHAnsi"/>
                <w:sz w:val="24"/>
                <w:szCs w:val="24"/>
              </w:rPr>
              <w:t xml:space="preserve">al Servicio del Poder Ejecutivo e Instituciones </w:t>
            </w:r>
            <w:r w:rsidR="000A655E" w:rsidRPr="00E03F38">
              <w:rPr>
                <w:rFonts w:asciiTheme="majorHAnsi" w:hAnsiTheme="majorHAnsi" w:cstheme="majorHAnsi"/>
                <w:sz w:val="24"/>
                <w:szCs w:val="24"/>
              </w:rPr>
              <w:lastRenderedPageBreak/>
              <w:t>Descentralizadas de Yucatán (STSPEIDY)</w:t>
            </w:r>
            <w:r w:rsidRPr="00E03F38">
              <w:rPr>
                <w:rFonts w:asciiTheme="majorHAnsi" w:hAnsiTheme="majorHAnsi" w:cstheme="majorHAnsi"/>
                <w:sz w:val="24"/>
                <w:szCs w:val="24"/>
              </w:rPr>
              <w:t>.</w:t>
            </w:r>
          </w:p>
        </w:tc>
      </w:tr>
      <w:tr w:rsidR="00562714" w:rsidRPr="00E03F38" w:rsidTr="00562714">
        <w:trPr>
          <w:trHeight w:val="210"/>
          <w:jc w:val="center"/>
        </w:trPr>
        <w:tc>
          <w:tcPr>
            <w:tcW w:w="1804" w:type="dxa"/>
            <w:vAlign w:val="center"/>
          </w:tcPr>
          <w:p w:rsidR="00562714" w:rsidRPr="00E03F38" w:rsidRDefault="00562714"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lastRenderedPageBreak/>
              <w:t>31-10-1</w:t>
            </w:r>
            <w:r w:rsidR="00EF3D40" w:rsidRPr="00E03F38">
              <w:rPr>
                <w:rFonts w:asciiTheme="majorHAnsi" w:eastAsia="Times New Roman" w:hAnsiTheme="majorHAnsi" w:cstheme="majorHAnsi"/>
                <w:color w:val="000000"/>
                <w:sz w:val="24"/>
                <w:szCs w:val="24"/>
                <w:lang w:eastAsia="es-MX"/>
              </w:rPr>
              <w:t>4</w:t>
            </w:r>
            <w:r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w:t>
            </w:r>
            <w:r w:rsidR="000A655E" w:rsidRPr="00E03F38">
              <w:rPr>
                <w:rFonts w:asciiTheme="majorHAnsi" w:hAnsiTheme="majorHAnsi" w:cstheme="majorHAnsi"/>
                <w:sz w:val="24"/>
                <w:szCs w:val="24"/>
              </w:rPr>
              <w:t xml:space="preserve">de Trabajadores de la Empresa </w:t>
            </w:r>
            <w:proofErr w:type="spellStart"/>
            <w:r w:rsidR="000A655E" w:rsidRPr="00E03F38">
              <w:rPr>
                <w:rFonts w:asciiTheme="majorHAnsi" w:hAnsiTheme="majorHAnsi" w:cstheme="majorHAnsi"/>
                <w:sz w:val="24"/>
                <w:szCs w:val="24"/>
              </w:rPr>
              <w:t>Servi</w:t>
            </w:r>
            <w:proofErr w:type="spellEnd"/>
            <w:r w:rsidR="000A655E" w:rsidRPr="00E03F38">
              <w:rPr>
                <w:rFonts w:asciiTheme="majorHAnsi" w:hAnsiTheme="majorHAnsi" w:cstheme="majorHAnsi"/>
                <w:sz w:val="24"/>
                <w:szCs w:val="24"/>
              </w:rPr>
              <w:t>-Limpia.</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5</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B657D9"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Sindicato de Trabajadores del Ayuntamiento de Mérida</w:t>
            </w:r>
            <w:r w:rsidR="00562714" w:rsidRPr="00E03F38">
              <w:rPr>
                <w:rFonts w:asciiTheme="majorHAnsi" w:hAnsiTheme="majorHAnsi" w:cstheme="majorHAnsi"/>
                <w:sz w:val="24"/>
                <w:szCs w:val="24"/>
              </w:rPr>
              <w:t>.</w:t>
            </w:r>
          </w:p>
        </w:tc>
      </w:tr>
      <w:tr w:rsidR="00562714" w:rsidRPr="00E03F38" w:rsidTr="00562714">
        <w:trPr>
          <w:trHeight w:val="210"/>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7</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de Trabajadores de </w:t>
            </w:r>
            <w:r w:rsidR="00B657D9" w:rsidRPr="00E03F38">
              <w:rPr>
                <w:rFonts w:asciiTheme="majorHAnsi" w:hAnsiTheme="majorHAnsi" w:cstheme="majorHAnsi"/>
                <w:sz w:val="24"/>
                <w:szCs w:val="24"/>
              </w:rPr>
              <w:t>los Sistemas de Agua Potable y A</w:t>
            </w:r>
            <w:r w:rsidR="00EF3D40" w:rsidRPr="00E03F38">
              <w:rPr>
                <w:rFonts w:asciiTheme="majorHAnsi" w:hAnsiTheme="majorHAnsi" w:cstheme="majorHAnsi"/>
                <w:sz w:val="24"/>
                <w:szCs w:val="24"/>
              </w:rPr>
              <w:t>lcantarillado, Similares y Conexos de Yucatán (STSAPASCY).</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31-10-1</w:t>
            </w:r>
            <w:r w:rsidR="00EF3D40" w:rsidRPr="00E03F38">
              <w:rPr>
                <w:rFonts w:asciiTheme="majorHAnsi" w:eastAsia="Times New Roman" w:hAnsiTheme="majorHAnsi" w:cstheme="majorHAnsi"/>
                <w:color w:val="000000"/>
                <w:sz w:val="24"/>
                <w:szCs w:val="24"/>
                <w:lang w:eastAsia="es-MX"/>
              </w:rPr>
              <w:t>8</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Nacional de Trabajadores de la </w:t>
            </w:r>
            <w:r w:rsidR="003E61A0" w:rsidRPr="00E03F38">
              <w:rPr>
                <w:rFonts w:asciiTheme="majorHAnsi" w:hAnsiTheme="majorHAnsi" w:cstheme="majorHAnsi"/>
                <w:sz w:val="24"/>
                <w:szCs w:val="24"/>
              </w:rPr>
              <w:t xml:space="preserve">Educación Sección 57 (SNTE). </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w:t>
            </w:r>
            <w:r w:rsidR="00EF3D40" w:rsidRPr="00E03F38">
              <w:rPr>
                <w:rFonts w:asciiTheme="majorHAnsi" w:eastAsia="Times New Roman" w:hAnsiTheme="majorHAnsi" w:cstheme="majorHAnsi"/>
                <w:color w:val="000000"/>
                <w:sz w:val="24"/>
                <w:szCs w:val="24"/>
                <w:lang w:eastAsia="es-MX"/>
              </w:rPr>
              <w:t>19</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3E61A0"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Nacional de Trabajadores de la Secretaría de Salud Comité Ejecutivo Seccional 2014-2017. </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31-10-2</w:t>
            </w:r>
            <w:r w:rsidR="00EF3D40" w:rsidRPr="00E03F38">
              <w:rPr>
                <w:rFonts w:asciiTheme="majorHAnsi" w:eastAsia="Times New Roman" w:hAnsiTheme="majorHAnsi" w:cstheme="majorHAnsi"/>
                <w:color w:val="000000"/>
                <w:sz w:val="24"/>
                <w:szCs w:val="24"/>
                <w:lang w:eastAsia="es-MX"/>
              </w:rPr>
              <w:t>0</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w:t>
            </w:r>
            <w:r w:rsidR="003E61A0" w:rsidRPr="00E03F38">
              <w:rPr>
                <w:rFonts w:asciiTheme="majorHAnsi" w:hAnsiTheme="majorHAnsi" w:cstheme="majorHAnsi"/>
                <w:sz w:val="24"/>
                <w:szCs w:val="24"/>
              </w:rPr>
              <w:t xml:space="preserve">de Trabajadores Unidos del Ayuntamiento de Mérida. </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31-10-2</w:t>
            </w:r>
            <w:r w:rsidR="00EF3D40" w:rsidRPr="00E03F38">
              <w:rPr>
                <w:rFonts w:asciiTheme="majorHAnsi" w:eastAsia="Times New Roman" w:hAnsiTheme="majorHAnsi" w:cstheme="majorHAnsi"/>
                <w:color w:val="000000"/>
                <w:sz w:val="24"/>
                <w:szCs w:val="24"/>
                <w:lang w:eastAsia="es-MX"/>
              </w:rPr>
              <w:t>1</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w:t>
            </w:r>
            <w:r w:rsidR="003E61A0" w:rsidRPr="00E03F38">
              <w:rPr>
                <w:rFonts w:asciiTheme="majorHAnsi" w:hAnsiTheme="majorHAnsi" w:cstheme="majorHAnsi"/>
                <w:sz w:val="24"/>
                <w:szCs w:val="24"/>
              </w:rPr>
              <w:t>Nueva Alianza de Trabajadores al Servicio de</w:t>
            </w:r>
            <w:r w:rsidR="008D1F68" w:rsidRPr="00E03F38">
              <w:rPr>
                <w:rFonts w:asciiTheme="majorHAnsi" w:hAnsiTheme="majorHAnsi" w:cstheme="majorHAnsi"/>
                <w:sz w:val="24"/>
                <w:szCs w:val="24"/>
              </w:rPr>
              <w:t>l</w:t>
            </w:r>
            <w:r w:rsidR="003E61A0" w:rsidRPr="00E03F38">
              <w:rPr>
                <w:rFonts w:asciiTheme="majorHAnsi" w:hAnsiTheme="majorHAnsi" w:cstheme="majorHAnsi"/>
                <w:sz w:val="24"/>
                <w:szCs w:val="24"/>
              </w:rPr>
              <w:t xml:space="preserve"> Municipio de Mérida. </w:t>
            </w:r>
          </w:p>
        </w:tc>
      </w:tr>
      <w:tr w:rsidR="00562714" w:rsidRPr="00E03F38" w:rsidTr="00562714">
        <w:trPr>
          <w:trHeight w:val="429"/>
          <w:jc w:val="center"/>
        </w:trPr>
        <w:tc>
          <w:tcPr>
            <w:tcW w:w="1804" w:type="dxa"/>
            <w:vAlign w:val="center"/>
          </w:tcPr>
          <w:p w:rsidR="00562714" w:rsidRPr="00E03F38" w:rsidRDefault="00D364FD"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31-10-2</w:t>
            </w:r>
            <w:r w:rsidR="00EF3D40" w:rsidRPr="00E03F38">
              <w:rPr>
                <w:rFonts w:asciiTheme="majorHAnsi" w:eastAsia="Times New Roman" w:hAnsiTheme="majorHAnsi" w:cstheme="majorHAnsi"/>
                <w:color w:val="000000"/>
                <w:sz w:val="24"/>
                <w:szCs w:val="24"/>
                <w:lang w:eastAsia="es-MX"/>
              </w:rPr>
              <w:t>2</w:t>
            </w:r>
            <w:r w:rsidR="00562714" w:rsidRPr="00E03F38">
              <w:rPr>
                <w:rFonts w:asciiTheme="majorHAnsi" w:eastAsia="Times New Roman" w:hAnsiTheme="majorHAnsi" w:cstheme="majorHAnsi"/>
                <w:color w:val="000000"/>
                <w:sz w:val="24"/>
                <w:szCs w:val="24"/>
                <w:lang w:eastAsia="es-MX"/>
              </w:rPr>
              <w:t>-001</w:t>
            </w:r>
          </w:p>
        </w:tc>
        <w:tc>
          <w:tcPr>
            <w:tcW w:w="7138" w:type="dxa"/>
            <w:vAlign w:val="center"/>
          </w:tcPr>
          <w:p w:rsidR="00562714" w:rsidRPr="00E03F38" w:rsidRDefault="0056271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 xml:space="preserve">Sindicato Único de Trabajadores </w:t>
            </w:r>
            <w:r w:rsidR="008D1F68" w:rsidRPr="00E03F38">
              <w:rPr>
                <w:rFonts w:asciiTheme="majorHAnsi" w:hAnsiTheme="majorHAnsi" w:cstheme="majorHAnsi"/>
                <w:sz w:val="24"/>
                <w:szCs w:val="24"/>
              </w:rPr>
              <w:t xml:space="preserve">de la Industria de la Carne, Similares y Conexos de la República Mexicana. </w:t>
            </w:r>
          </w:p>
        </w:tc>
      </w:tr>
    </w:tbl>
    <w:p w:rsidR="00360175" w:rsidRDefault="00360175" w:rsidP="004A482C">
      <w:pPr>
        <w:spacing w:after="0" w:line="240" w:lineRule="auto"/>
        <w:jc w:val="both"/>
        <w:rPr>
          <w:rFonts w:asciiTheme="majorHAnsi" w:eastAsia="Calibri" w:hAnsiTheme="majorHAnsi" w:cstheme="majorHAnsi"/>
          <w:sz w:val="24"/>
          <w:szCs w:val="24"/>
        </w:rPr>
      </w:pPr>
    </w:p>
    <w:p w:rsidR="00E03F38" w:rsidRPr="00E03F38" w:rsidRDefault="00E03F38" w:rsidP="004A482C">
      <w:pPr>
        <w:spacing w:after="0" w:line="240" w:lineRule="auto"/>
        <w:jc w:val="both"/>
        <w:rPr>
          <w:rFonts w:asciiTheme="majorHAnsi" w:eastAsia="Calibri" w:hAnsiTheme="majorHAnsi" w:cstheme="majorHAnsi"/>
          <w:sz w:val="24"/>
          <w:szCs w:val="24"/>
        </w:rPr>
      </w:pPr>
    </w:p>
    <w:p w:rsidR="006F6F10" w:rsidRPr="00E03F38" w:rsidRDefault="006F6F10" w:rsidP="004A482C">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INSTITUCIONES DE EDUCACIÓN SUPERIOR PÚBLICAS AUTÓNOMAS</w:t>
      </w:r>
    </w:p>
    <w:p w:rsidR="006F6F10" w:rsidRPr="00E03F38" w:rsidRDefault="006F6F10" w:rsidP="004A482C">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E03F38" w:rsidTr="003F65B7">
        <w:trPr>
          <w:trHeight w:val="315"/>
        </w:trPr>
        <w:tc>
          <w:tcPr>
            <w:tcW w:w="154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31-0</w:t>
            </w:r>
            <w:r w:rsidR="00720D7B" w:rsidRPr="00E03F38">
              <w:rPr>
                <w:rFonts w:asciiTheme="majorHAnsi" w:eastAsia="Times New Roman" w:hAnsiTheme="majorHAnsi" w:cstheme="majorHAnsi"/>
                <w:color w:val="000000"/>
                <w:sz w:val="24"/>
                <w:szCs w:val="24"/>
                <w:lang w:eastAsia="es-MX"/>
              </w:rPr>
              <w:t>7</w:t>
            </w:r>
            <w:r w:rsidRPr="00E03F38">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E03F38" w:rsidRDefault="006F6F10" w:rsidP="004A482C">
            <w:pPr>
              <w:spacing w:after="0" w:line="240" w:lineRule="auto"/>
              <w:jc w:val="both"/>
              <w:rPr>
                <w:rFonts w:asciiTheme="majorHAnsi" w:eastAsia="Times New Roman" w:hAnsiTheme="majorHAnsi" w:cstheme="majorHAnsi"/>
                <w:color w:val="000000"/>
                <w:sz w:val="24"/>
                <w:szCs w:val="24"/>
                <w:lang w:eastAsia="es-MX"/>
              </w:rPr>
            </w:pPr>
            <w:r w:rsidRPr="00E03F38">
              <w:rPr>
                <w:rFonts w:asciiTheme="majorHAnsi" w:eastAsia="Times New Roman" w:hAnsiTheme="majorHAnsi" w:cstheme="majorHAnsi"/>
                <w:color w:val="000000"/>
                <w:sz w:val="24"/>
                <w:szCs w:val="24"/>
                <w:lang w:eastAsia="es-MX"/>
              </w:rPr>
              <w:t xml:space="preserve"> Universidad Autónoma de Yucatán.</w:t>
            </w:r>
          </w:p>
        </w:tc>
      </w:tr>
    </w:tbl>
    <w:p w:rsidR="004A0469" w:rsidRPr="00E03F38" w:rsidRDefault="004A0469" w:rsidP="004A482C">
      <w:pPr>
        <w:spacing w:after="0" w:line="240" w:lineRule="auto"/>
        <w:jc w:val="both"/>
        <w:rPr>
          <w:rFonts w:asciiTheme="majorHAnsi" w:hAnsiTheme="majorHAnsi" w:cstheme="majorHAnsi"/>
          <w:sz w:val="24"/>
          <w:szCs w:val="24"/>
        </w:rPr>
      </w:pPr>
    </w:p>
    <w:p w:rsidR="004A0469" w:rsidRPr="00E03F38" w:rsidRDefault="00211B04"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sz w:val="24"/>
          <w:szCs w:val="24"/>
        </w:rPr>
        <w:t>En tal razón, se acuerda:</w:t>
      </w:r>
    </w:p>
    <w:p w:rsidR="000C067A" w:rsidRPr="00E03F38" w:rsidRDefault="000C067A" w:rsidP="004A482C">
      <w:pPr>
        <w:spacing w:after="0" w:line="240" w:lineRule="auto"/>
        <w:jc w:val="both"/>
        <w:rPr>
          <w:rFonts w:asciiTheme="majorHAnsi" w:hAnsiTheme="majorHAnsi" w:cstheme="majorHAnsi"/>
          <w:sz w:val="24"/>
          <w:szCs w:val="24"/>
        </w:rPr>
      </w:pPr>
    </w:p>
    <w:p w:rsidR="004E7F3A" w:rsidRPr="00E03F38" w:rsidRDefault="00211B04" w:rsidP="004E7F3A">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PRIMERO</w:t>
      </w:r>
      <w:r w:rsidRPr="00E03F38">
        <w:rPr>
          <w:rFonts w:asciiTheme="majorHAnsi" w:hAnsiTheme="majorHAnsi" w:cstheme="majorHAnsi"/>
          <w:sz w:val="24"/>
          <w:szCs w:val="24"/>
        </w:rPr>
        <w:t xml:space="preserve">.- Se aprueba la modificación al Padrón de Sujetos </w:t>
      </w:r>
      <w:r w:rsidR="00E03F38" w:rsidRPr="00E03F38">
        <w:rPr>
          <w:rFonts w:asciiTheme="majorHAnsi" w:hAnsiTheme="majorHAnsi" w:cstheme="majorHAnsi"/>
          <w:sz w:val="24"/>
          <w:szCs w:val="24"/>
        </w:rPr>
        <w:t>Obligados del Estado de Yucatán</w:t>
      </w:r>
      <w:r w:rsidRPr="00E03F38">
        <w:rPr>
          <w:rFonts w:asciiTheme="majorHAnsi" w:hAnsiTheme="majorHAnsi" w:cstheme="majorHAnsi"/>
          <w:sz w:val="24"/>
          <w:szCs w:val="24"/>
        </w:rPr>
        <w:t xml:space="preserve"> de conformidad a los considerandos expuestos, </w:t>
      </w:r>
      <w:r w:rsidR="004E7F3A" w:rsidRPr="00E03F38">
        <w:rPr>
          <w:rFonts w:asciiTheme="majorHAnsi" w:hAnsiTheme="majorHAnsi" w:cstheme="majorHAnsi"/>
          <w:sz w:val="24"/>
          <w:szCs w:val="24"/>
        </w:rPr>
        <w:t xml:space="preserve">incorporando al Hospital General de Tekax, Yucatán y al Tribunal de Justicia Administrativa del Estado de Yucatán y eliminando a los siguientes: “Sindicato de Trabajadores del Colegio de Bachilleres del Estado de Yucatán, STCBEY; Sindicato Independiente de Trabajadores de la Educación de México, SITEM; Fondo de Aportaciones para la Seguridad Pública del Estado de Yucatán, FASP; y </w:t>
      </w:r>
      <w:r w:rsidR="000377E3" w:rsidRPr="00E03F38">
        <w:rPr>
          <w:rFonts w:asciiTheme="majorHAnsi" w:hAnsiTheme="majorHAnsi" w:cstheme="majorHAnsi"/>
          <w:sz w:val="24"/>
          <w:szCs w:val="24"/>
        </w:rPr>
        <w:t xml:space="preserve">al </w:t>
      </w:r>
      <w:r w:rsidR="004E7F3A" w:rsidRPr="00E03F38">
        <w:rPr>
          <w:rFonts w:asciiTheme="majorHAnsi" w:hAnsiTheme="majorHAnsi" w:cstheme="majorHAnsi"/>
          <w:sz w:val="24"/>
          <w:szCs w:val="24"/>
        </w:rPr>
        <w:t>Tribunal de Justicia Fiscal y Administrativa del Poder Judicial”</w:t>
      </w:r>
    </w:p>
    <w:p w:rsidR="000C067A" w:rsidRPr="00E03F38" w:rsidRDefault="000C067A" w:rsidP="004A482C">
      <w:pPr>
        <w:spacing w:after="0" w:line="240" w:lineRule="auto"/>
        <w:jc w:val="both"/>
        <w:rPr>
          <w:rFonts w:asciiTheme="majorHAnsi" w:hAnsiTheme="majorHAnsi" w:cstheme="majorHAnsi"/>
          <w:sz w:val="24"/>
          <w:szCs w:val="24"/>
        </w:rPr>
      </w:pPr>
    </w:p>
    <w:p w:rsidR="000377E3" w:rsidRPr="00E03F38" w:rsidRDefault="00211B04" w:rsidP="000377E3">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SEGUNDO.</w:t>
      </w:r>
      <w:r w:rsidR="0093772A">
        <w:rPr>
          <w:rFonts w:asciiTheme="majorHAnsi" w:hAnsiTheme="majorHAnsi" w:cstheme="majorHAnsi"/>
          <w:sz w:val="24"/>
          <w:szCs w:val="24"/>
        </w:rPr>
        <w:t>- L</w:t>
      </w:r>
      <w:r w:rsidR="000377E3" w:rsidRPr="00E03F38">
        <w:rPr>
          <w:rFonts w:asciiTheme="majorHAnsi" w:hAnsiTheme="majorHAnsi" w:cstheme="majorHAnsi"/>
          <w:sz w:val="24"/>
          <w:szCs w:val="24"/>
        </w:rPr>
        <w:t>os sujetos obligados identificados como fideicomisos y fondos públicos señalados en los considerandos TERCERO y QUINTO, darán cumplimiento a las obligaciones procedimientos y responsabilidades establecidas en la Ley General de Transparencia y Acceso a la Información Pública, así como en la Ley de Transparencia y Acceso a la Información Pública del Estado de Yucatán, a través del sujeto obligado responsable de su op</w:t>
      </w:r>
      <w:r w:rsidR="00E03F38" w:rsidRPr="00E03F38">
        <w:rPr>
          <w:rFonts w:asciiTheme="majorHAnsi" w:hAnsiTheme="majorHAnsi" w:cstheme="majorHAnsi"/>
          <w:sz w:val="24"/>
          <w:szCs w:val="24"/>
        </w:rPr>
        <w:t>eración, esto</w:t>
      </w:r>
      <w:r w:rsidR="000377E3" w:rsidRPr="00E03F38">
        <w:rPr>
          <w:rFonts w:asciiTheme="majorHAnsi" w:hAnsiTheme="majorHAnsi" w:cstheme="majorHAnsi"/>
          <w:sz w:val="24"/>
          <w:szCs w:val="24"/>
        </w:rPr>
        <w:t xml:space="preserve"> </w:t>
      </w:r>
      <w:r w:rsidR="00E03F38" w:rsidRPr="00E03F38">
        <w:rPr>
          <w:rFonts w:asciiTheme="majorHAnsi" w:hAnsiTheme="majorHAnsi" w:cstheme="majorHAnsi"/>
          <w:sz w:val="24"/>
          <w:szCs w:val="24"/>
        </w:rPr>
        <w:t xml:space="preserve">en </w:t>
      </w:r>
      <w:r w:rsidR="000377E3" w:rsidRPr="00E03F38">
        <w:rPr>
          <w:rFonts w:asciiTheme="majorHAnsi" w:hAnsiTheme="majorHAnsi" w:cstheme="majorHAnsi"/>
          <w:sz w:val="24"/>
          <w:szCs w:val="24"/>
        </w:rPr>
        <w:t xml:space="preserve">términos del artículo 26 de la Ley general de transparencia </w:t>
      </w:r>
      <w:r w:rsidR="00E03F38" w:rsidRPr="00E03F38">
        <w:rPr>
          <w:rFonts w:asciiTheme="majorHAnsi" w:hAnsiTheme="majorHAnsi" w:cstheme="majorHAnsi"/>
          <w:sz w:val="24"/>
          <w:szCs w:val="24"/>
        </w:rPr>
        <w:t>y de conformidad con lo expuesto en los referidos considerandos.</w:t>
      </w:r>
    </w:p>
    <w:p w:rsidR="000377E3" w:rsidRPr="00E03F38" w:rsidRDefault="000377E3" w:rsidP="004A482C">
      <w:pPr>
        <w:spacing w:after="0" w:line="240" w:lineRule="auto"/>
        <w:jc w:val="both"/>
        <w:rPr>
          <w:rFonts w:asciiTheme="majorHAnsi" w:hAnsiTheme="majorHAnsi" w:cstheme="majorHAnsi"/>
          <w:sz w:val="24"/>
          <w:szCs w:val="24"/>
        </w:rPr>
      </w:pPr>
    </w:p>
    <w:p w:rsidR="005D6863" w:rsidRPr="00E03F38" w:rsidRDefault="00E03F38" w:rsidP="004A482C">
      <w:pPr>
        <w:spacing w:after="0" w:line="240" w:lineRule="auto"/>
        <w:jc w:val="both"/>
        <w:rPr>
          <w:rFonts w:asciiTheme="majorHAnsi" w:hAnsiTheme="majorHAnsi" w:cstheme="majorHAnsi"/>
          <w:sz w:val="24"/>
          <w:szCs w:val="24"/>
        </w:rPr>
      </w:pPr>
      <w:r w:rsidRPr="00E03F38">
        <w:rPr>
          <w:rFonts w:asciiTheme="majorHAnsi" w:eastAsia="Arial" w:hAnsiTheme="majorHAnsi" w:cstheme="majorHAnsi"/>
          <w:b/>
          <w:sz w:val="24"/>
          <w:szCs w:val="24"/>
        </w:rPr>
        <w:t>TERCERO</w:t>
      </w:r>
      <w:r w:rsidR="00211B04" w:rsidRPr="00E03F38">
        <w:rPr>
          <w:rFonts w:asciiTheme="majorHAnsi" w:hAnsiTheme="majorHAnsi" w:cstheme="majorHAnsi"/>
          <w:b/>
          <w:sz w:val="24"/>
          <w:szCs w:val="24"/>
        </w:rPr>
        <w:t>.</w:t>
      </w:r>
      <w:r w:rsidR="00211B04" w:rsidRPr="00E03F38">
        <w:rPr>
          <w:rFonts w:asciiTheme="majorHAnsi" w:hAnsiTheme="majorHAnsi" w:cstheme="majorHAnsi"/>
          <w:sz w:val="24"/>
          <w:szCs w:val="24"/>
        </w:rPr>
        <w:t xml:space="preserve">- </w:t>
      </w:r>
      <w:r w:rsidR="000601BC">
        <w:rPr>
          <w:rFonts w:asciiTheme="majorHAnsi" w:hAnsiTheme="majorHAnsi" w:cstheme="majorHAnsi"/>
          <w:sz w:val="24"/>
          <w:szCs w:val="24"/>
        </w:rPr>
        <w:t xml:space="preserve">Se ordena a la Secretaria Ejecutiva, Licenciada en Derecho Leticia </w:t>
      </w:r>
      <w:r w:rsidR="00145C95">
        <w:rPr>
          <w:rFonts w:asciiTheme="majorHAnsi" w:hAnsiTheme="majorHAnsi" w:cstheme="majorHAnsi"/>
          <w:sz w:val="24"/>
          <w:szCs w:val="24"/>
        </w:rPr>
        <w:t xml:space="preserve">Yaroslava </w:t>
      </w:r>
      <w:r w:rsidR="000601BC">
        <w:rPr>
          <w:rFonts w:asciiTheme="majorHAnsi" w:hAnsiTheme="majorHAnsi" w:cstheme="majorHAnsi"/>
          <w:sz w:val="24"/>
          <w:szCs w:val="24"/>
        </w:rPr>
        <w:t>Tejero Cámara, notificar del presente acuerdo a</w:t>
      </w:r>
      <w:r w:rsidR="00145C95">
        <w:rPr>
          <w:rFonts w:asciiTheme="majorHAnsi" w:hAnsiTheme="majorHAnsi" w:cstheme="majorHAnsi"/>
          <w:sz w:val="24"/>
          <w:szCs w:val="24"/>
        </w:rPr>
        <w:t xml:space="preserve">l </w:t>
      </w:r>
      <w:r w:rsidR="00145C95" w:rsidRPr="00E03F38">
        <w:rPr>
          <w:rFonts w:asciiTheme="majorHAnsi" w:hAnsiTheme="majorHAnsi" w:cstheme="majorHAnsi"/>
          <w:sz w:val="24"/>
          <w:szCs w:val="24"/>
        </w:rPr>
        <w:t xml:space="preserve">Hospital General de Tekax, Yucatán y al </w:t>
      </w:r>
      <w:r w:rsidR="00145C95" w:rsidRPr="00E03F38">
        <w:rPr>
          <w:rFonts w:asciiTheme="majorHAnsi" w:hAnsiTheme="majorHAnsi" w:cstheme="majorHAnsi"/>
          <w:sz w:val="24"/>
          <w:szCs w:val="24"/>
        </w:rPr>
        <w:lastRenderedPageBreak/>
        <w:t>Tribunal de Justicia Administrativa del Estado de Yucatán</w:t>
      </w:r>
      <w:r w:rsidR="000601BC">
        <w:rPr>
          <w:rFonts w:asciiTheme="majorHAnsi" w:hAnsiTheme="majorHAnsi" w:cstheme="majorHAnsi"/>
          <w:sz w:val="24"/>
          <w:szCs w:val="24"/>
        </w:rPr>
        <w:t xml:space="preserve">, y realizar las gestiones necesarias para el pronto cumplimiento de </w:t>
      </w:r>
      <w:r w:rsidR="00145C95">
        <w:rPr>
          <w:rFonts w:asciiTheme="majorHAnsi" w:hAnsiTheme="majorHAnsi" w:cstheme="majorHAnsi"/>
          <w:sz w:val="24"/>
          <w:szCs w:val="24"/>
        </w:rPr>
        <w:t>sus</w:t>
      </w:r>
      <w:r w:rsidR="000601BC">
        <w:rPr>
          <w:rFonts w:asciiTheme="majorHAnsi" w:hAnsiTheme="majorHAnsi" w:cstheme="majorHAnsi"/>
          <w:sz w:val="24"/>
          <w:szCs w:val="24"/>
        </w:rPr>
        <w:t xml:space="preserve"> obliga</w:t>
      </w:r>
      <w:r w:rsidR="00145C95">
        <w:rPr>
          <w:rFonts w:asciiTheme="majorHAnsi" w:hAnsiTheme="majorHAnsi" w:cstheme="majorHAnsi"/>
          <w:sz w:val="24"/>
          <w:szCs w:val="24"/>
        </w:rPr>
        <w:t>ciones de transparencia</w:t>
      </w:r>
      <w:r w:rsidR="000601BC">
        <w:rPr>
          <w:rFonts w:asciiTheme="majorHAnsi" w:hAnsiTheme="majorHAnsi" w:cstheme="majorHAnsi"/>
          <w:sz w:val="24"/>
          <w:szCs w:val="24"/>
        </w:rPr>
        <w:t>.</w:t>
      </w:r>
    </w:p>
    <w:p w:rsidR="00E03F38" w:rsidRPr="00E03F38" w:rsidRDefault="00E03F38" w:rsidP="004A482C">
      <w:pPr>
        <w:spacing w:after="0" w:line="240" w:lineRule="auto"/>
        <w:jc w:val="both"/>
        <w:rPr>
          <w:rFonts w:asciiTheme="majorHAnsi" w:hAnsiTheme="majorHAnsi" w:cstheme="majorHAnsi"/>
          <w:sz w:val="24"/>
          <w:szCs w:val="24"/>
        </w:rPr>
      </w:pPr>
    </w:p>
    <w:p w:rsidR="00E03F38" w:rsidRDefault="00E03F38" w:rsidP="004A482C">
      <w:pPr>
        <w:spacing w:after="0" w:line="240" w:lineRule="auto"/>
        <w:jc w:val="both"/>
        <w:rPr>
          <w:rFonts w:asciiTheme="majorHAnsi" w:hAnsiTheme="majorHAnsi" w:cstheme="majorHAnsi"/>
          <w:sz w:val="24"/>
          <w:szCs w:val="24"/>
        </w:rPr>
      </w:pPr>
      <w:r w:rsidRPr="00E03F38">
        <w:rPr>
          <w:rFonts w:asciiTheme="majorHAnsi" w:hAnsiTheme="majorHAnsi" w:cstheme="majorHAnsi"/>
          <w:b/>
          <w:sz w:val="24"/>
          <w:szCs w:val="24"/>
        </w:rPr>
        <w:t xml:space="preserve">CUARTO.- </w:t>
      </w:r>
      <w:r w:rsidR="000601BC" w:rsidRPr="00E03F38">
        <w:rPr>
          <w:rFonts w:asciiTheme="majorHAnsi" w:hAnsiTheme="majorHAnsi" w:cstheme="majorHAnsi"/>
          <w:sz w:val="24"/>
          <w:szCs w:val="24"/>
        </w:rPr>
        <w:t>Publíquese en el sitio de internet de este órgano garante.</w:t>
      </w:r>
    </w:p>
    <w:p w:rsidR="000601BC" w:rsidRDefault="000601BC" w:rsidP="004A482C">
      <w:pPr>
        <w:spacing w:after="0" w:line="240" w:lineRule="auto"/>
        <w:jc w:val="both"/>
        <w:rPr>
          <w:rFonts w:asciiTheme="majorHAnsi" w:hAnsiTheme="majorHAnsi" w:cstheme="majorHAnsi"/>
          <w:sz w:val="24"/>
          <w:szCs w:val="24"/>
        </w:rPr>
      </w:pPr>
    </w:p>
    <w:p w:rsidR="000601BC" w:rsidRPr="000601BC" w:rsidRDefault="000601BC" w:rsidP="004A482C">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QUINTO.- </w:t>
      </w:r>
      <w:r w:rsidRPr="00E03F38">
        <w:rPr>
          <w:rFonts w:asciiTheme="majorHAnsi" w:hAnsiTheme="majorHAnsi" w:cstheme="majorHAnsi"/>
          <w:sz w:val="24"/>
          <w:szCs w:val="24"/>
        </w:rPr>
        <w:t>Cúmplase.</w:t>
      </w:r>
    </w:p>
    <w:p w:rsidR="00E03F38" w:rsidRPr="00E03F38" w:rsidRDefault="00E03F38" w:rsidP="004A482C">
      <w:pPr>
        <w:spacing w:after="0" w:line="240" w:lineRule="auto"/>
        <w:jc w:val="both"/>
        <w:rPr>
          <w:rFonts w:asciiTheme="majorHAnsi" w:hAnsiTheme="majorHAnsi" w:cstheme="majorHAnsi"/>
          <w:sz w:val="24"/>
          <w:szCs w:val="24"/>
        </w:rPr>
      </w:pPr>
    </w:p>
    <w:p w:rsidR="00E03F38" w:rsidRPr="00E03F38" w:rsidRDefault="00E03F38" w:rsidP="004A482C">
      <w:pPr>
        <w:spacing w:after="0" w:line="240" w:lineRule="auto"/>
        <w:jc w:val="both"/>
        <w:rPr>
          <w:rFonts w:asciiTheme="majorHAnsi" w:hAnsiTheme="majorHAnsi" w:cstheme="majorHAnsi"/>
          <w:sz w:val="24"/>
          <w:szCs w:val="24"/>
        </w:rPr>
      </w:pPr>
    </w:p>
    <w:tbl>
      <w:tblPr>
        <w:tblW w:w="9113" w:type="dxa"/>
        <w:tblLook w:val="04A0" w:firstRow="1" w:lastRow="0" w:firstColumn="1" w:lastColumn="0" w:noHBand="0" w:noVBand="1"/>
      </w:tblPr>
      <w:tblGrid>
        <w:gridCol w:w="4556"/>
        <w:gridCol w:w="4557"/>
      </w:tblGrid>
      <w:tr w:rsidR="00E03F38" w:rsidRPr="00E03F38" w:rsidTr="00E03F38">
        <w:trPr>
          <w:trHeight w:val="1946"/>
        </w:trPr>
        <w:tc>
          <w:tcPr>
            <w:tcW w:w="9113" w:type="dxa"/>
            <w:gridSpan w:val="2"/>
            <w:shd w:val="clear" w:color="auto" w:fill="auto"/>
          </w:tcPr>
          <w:p w:rsidR="00E03F38" w:rsidRPr="00E03F38" w:rsidRDefault="00E03F38" w:rsidP="00E03F38">
            <w:pPr>
              <w:spacing w:after="0" w:line="240" w:lineRule="auto"/>
              <w:jc w:val="center"/>
              <w:rPr>
                <w:rFonts w:asciiTheme="majorHAnsi" w:hAnsiTheme="majorHAnsi" w:cstheme="majorHAnsi"/>
                <w:b/>
                <w:sz w:val="24"/>
                <w:szCs w:val="24"/>
              </w:rPr>
            </w:pPr>
          </w:p>
          <w:p w:rsidR="00E03F38" w:rsidRPr="00E03F38" w:rsidRDefault="00836527" w:rsidP="00E03F38">
            <w:pPr>
              <w:spacing w:after="0" w:line="240" w:lineRule="auto"/>
              <w:jc w:val="center"/>
              <w:rPr>
                <w:rFonts w:asciiTheme="majorHAnsi" w:hAnsiTheme="majorHAnsi" w:cstheme="majorHAnsi"/>
                <w:b/>
                <w:bCs/>
                <w:sz w:val="24"/>
                <w:szCs w:val="24"/>
              </w:rPr>
            </w:pPr>
            <w:r>
              <w:rPr>
                <w:rFonts w:asciiTheme="majorHAnsi" w:hAnsiTheme="majorHAnsi" w:cstheme="majorHAnsi"/>
                <w:b/>
                <w:sz w:val="24"/>
                <w:szCs w:val="24"/>
              </w:rPr>
              <w:t>(RÚBRICA)</w:t>
            </w:r>
          </w:p>
          <w:p w:rsidR="00E03F38" w:rsidRPr="00E03F38" w:rsidRDefault="00E03F38" w:rsidP="00E03F38">
            <w:pPr>
              <w:spacing w:after="0" w:line="240" w:lineRule="auto"/>
              <w:jc w:val="center"/>
              <w:rPr>
                <w:rFonts w:asciiTheme="majorHAnsi" w:hAnsiTheme="majorHAnsi" w:cstheme="majorHAnsi"/>
                <w:b/>
                <w:bCs/>
                <w:sz w:val="24"/>
                <w:szCs w:val="24"/>
              </w:rPr>
            </w:pPr>
          </w:p>
          <w:p w:rsidR="00E03F38" w:rsidRPr="00E03F38" w:rsidRDefault="00E03F38" w:rsidP="00E03F38">
            <w:pPr>
              <w:spacing w:after="0" w:line="240" w:lineRule="auto"/>
              <w:jc w:val="center"/>
              <w:rPr>
                <w:rFonts w:asciiTheme="majorHAnsi" w:hAnsiTheme="majorHAnsi" w:cstheme="majorHAnsi"/>
                <w:b/>
                <w:bCs/>
                <w:sz w:val="24"/>
                <w:szCs w:val="24"/>
              </w:rPr>
            </w:pPr>
            <w:r w:rsidRPr="00E03F38">
              <w:rPr>
                <w:rFonts w:asciiTheme="majorHAnsi" w:hAnsiTheme="majorHAnsi" w:cstheme="majorHAnsi"/>
                <w:b/>
                <w:bCs/>
                <w:sz w:val="24"/>
                <w:szCs w:val="24"/>
              </w:rPr>
              <w:t>LICDA. SUSANA AGUILAR COVARRUBIAS</w:t>
            </w:r>
          </w:p>
          <w:p w:rsidR="00E03F38" w:rsidRPr="00E03F38" w:rsidRDefault="00E03F38" w:rsidP="00E03F38">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COMISIONADA PRESIDENTA</w:t>
            </w:r>
          </w:p>
        </w:tc>
      </w:tr>
      <w:tr w:rsidR="00E03F38" w:rsidRPr="00E03F38" w:rsidTr="00E03F38">
        <w:trPr>
          <w:trHeight w:val="2268"/>
        </w:trPr>
        <w:tc>
          <w:tcPr>
            <w:tcW w:w="4556" w:type="dxa"/>
            <w:shd w:val="clear" w:color="auto" w:fill="auto"/>
          </w:tcPr>
          <w:p w:rsidR="00E03F38" w:rsidRPr="00E03F38" w:rsidRDefault="00E03F38" w:rsidP="00E03F38">
            <w:pPr>
              <w:spacing w:after="0" w:line="240" w:lineRule="auto"/>
              <w:jc w:val="center"/>
              <w:rPr>
                <w:rFonts w:asciiTheme="majorHAnsi" w:hAnsiTheme="majorHAnsi" w:cstheme="majorHAnsi"/>
                <w:b/>
                <w:bCs/>
                <w:sz w:val="24"/>
                <w:szCs w:val="24"/>
              </w:rPr>
            </w:pPr>
          </w:p>
          <w:p w:rsidR="00E03F38" w:rsidRPr="00E03F38" w:rsidRDefault="00E03F38" w:rsidP="00E03F38">
            <w:pPr>
              <w:spacing w:after="0" w:line="240" w:lineRule="auto"/>
              <w:jc w:val="center"/>
              <w:rPr>
                <w:rFonts w:asciiTheme="majorHAnsi" w:hAnsiTheme="majorHAnsi" w:cstheme="majorHAnsi"/>
                <w:b/>
                <w:bCs/>
                <w:sz w:val="24"/>
                <w:szCs w:val="24"/>
              </w:rPr>
            </w:pPr>
          </w:p>
          <w:p w:rsidR="00836527" w:rsidRPr="00E03F38" w:rsidRDefault="00836527" w:rsidP="00836527">
            <w:pPr>
              <w:spacing w:after="0" w:line="240" w:lineRule="auto"/>
              <w:jc w:val="center"/>
              <w:rPr>
                <w:rFonts w:asciiTheme="majorHAnsi" w:hAnsiTheme="majorHAnsi" w:cstheme="majorHAnsi"/>
                <w:b/>
                <w:bCs/>
                <w:sz w:val="24"/>
                <w:szCs w:val="24"/>
              </w:rPr>
            </w:pPr>
            <w:r>
              <w:rPr>
                <w:rFonts w:asciiTheme="majorHAnsi" w:hAnsiTheme="majorHAnsi" w:cstheme="majorHAnsi"/>
                <w:b/>
                <w:sz w:val="24"/>
                <w:szCs w:val="24"/>
              </w:rPr>
              <w:t>(RÚBRICA)</w:t>
            </w:r>
          </w:p>
          <w:p w:rsidR="00E03F38" w:rsidRPr="00E03F38" w:rsidRDefault="00E03F38" w:rsidP="00E03F38">
            <w:pPr>
              <w:spacing w:after="0" w:line="240" w:lineRule="auto"/>
              <w:jc w:val="center"/>
              <w:rPr>
                <w:rFonts w:asciiTheme="majorHAnsi" w:hAnsiTheme="majorHAnsi" w:cstheme="majorHAnsi"/>
                <w:b/>
                <w:bCs/>
                <w:sz w:val="24"/>
                <w:szCs w:val="24"/>
              </w:rPr>
            </w:pPr>
          </w:p>
          <w:p w:rsidR="00E03F38" w:rsidRPr="00E03F38" w:rsidRDefault="00E03F38" w:rsidP="00E03F38">
            <w:pPr>
              <w:spacing w:after="0" w:line="240" w:lineRule="auto"/>
              <w:jc w:val="center"/>
              <w:rPr>
                <w:rFonts w:asciiTheme="majorHAnsi" w:hAnsiTheme="majorHAnsi" w:cstheme="majorHAnsi"/>
                <w:b/>
                <w:bCs/>
                <w:sz w:val="24"/>
                <w:szCs w:val="24"/>
              </w:rPr>
            </w:pPr>
            <w:r w:rsidRPr="00E03F38">
              <w:rPr>
                <w:rFonts w:asciiTheme="majorHAnsi" w:hAnsiTheme="majorHAnsi" w:cstheme="majorHAnsi"/>
                <w:b/>
                <w:bCs/>
                <w:sz w:val="24"/>
                <w:szCs w:val="24"/>
              </w:rPr>
              <w:t>LICDA. MARÍA EUGENIA SANSORES RUZ</w:t>
            </w:r>
          </w:p>
          <w:p w:rsidR="00E03F38" w:rsidRPr="00E03F38" w:rsidRDefault="00E03F38" w:rsidP="00E03F38">
            <w:pPr>
              <w:spacing w:after="0" w:line="240" w:lineRule="auto"/>
              <w:jc w:val="center"/>
              <w:rPr>
                <w:rFonts w:asciiTheme="majorHAnsi" w:hAnsiTheme="majorHAnsi" w:cstheme="majorHAnsi"/>
                <w:b/>
                <w:sz w:val="24"/>
                <w:szCs w:val="24"/>
              </w:rPr>
            </w:pPr>
            <w:r w:rsidRPr="00E03F38">
              <w:rPr>
                <w:rFonts w:asciiTheme="majorHAnsi" w:hAnsiTheme="majorHAnsi" w:cstheme="majorHAnsi"/>
                <w:b/>
                <w:bCs/>
                <w:sz w:val="24"/>
                <w:szCs w:val="24"/>
              </w:rPr>
              <w:t>COMISIONADA</w:t>
            </w:r>
          </w:p>
        </w:tc>
        <w:tc>
          <w:tcPr>
            <w:tcW w:w="4556" w:type="dxa"/>
            <w:shd w:val="clear" w:color="auto" w:fill="auto"/>
          </w:tcPr>
          <w:p w:rsidR="00E03F38" w:rsidRPr="00E03F38" w:rsidRDefault="00E03F38" w:rsidP="00E03F38">
            <w:pPr>
              <w:spacing w:after="0" w:line="240" w:lineRule="auto"/>
              <w:jc w:val="center"/>
              <w:rPr>
                <w:rFonts w:asciiTheme="majorHAnsi" w:hAnsiTheme="majorHAnsi" w:cstheme="majorHAnsi"/>
                <w:b/>
                <w:bCs/>
                <w:sz w:val="24"/>
                <w:szCs w:val="24"/>
              </w:rPr>
            </w:pPr>
          </w:p>
          <w:p w:rsidR="00E03F38" w:rsidRPr="00E03F38" w:rsidRDefault="00E03F38" w:rsidP="00E03F38">
            <w:pPr>
              <w:spacing w:after="0" w:line="240" w:lineRule="auto"/>
              <w:jc w:val="center"/>
              <w:rPr>
                <w:rFonts w:asciiTheme="majorHAnsi" w:hAnsiTheme="majorHAnsi" w:cstheme="majorHAnsi"/>
                <w:b/>
                <w:bCs/>
                <w:sz w:val="24"/>
                <w:szCs w:val="24"/>
              </w:rPr>
            </w:pPr>
          </w:p>
          <w:p w:rsidR="00836527" w:rsidRPr="00E03F38" w:rsidRDefault="00836527" w:rsidP="00836527">
            <w:pPr>
              <w:spacing w:after="0" w:line="240" w:lineRule="auto"/>
              <w:jc w:val="center"/>
              <w:rPr>
                <w:rFonts w:asciiTheme="majorHAnsi" w:hAnsiTheme="majorHAnsi" w:cstheme="majorHAnsi"/>
                <w:b/>
                <w:bCs/>
                <w:sz w:val="24"/>
                <w:szCs w:val="24"/>
              </w:rPr>
            </w:pPr>
            <w:r>
              <w:rPr>
                <w:rFonts w:asciiTheme="majorHAnsi" w:hAnsiTheme="majorHAnsi" w:cstheme="majorHAnsi"/>
                <w:b/>
                <w:sz w:val="24"/>
                <w:szCs w:val="24"/>
              </w:rPr>
              <w:t>(RÚBRICA)</w:t>
            </w:r>
          </w:p>
          <w:p w:rsidR="00E03F38" w:rsidRPr="00E03F38" w:rsidRDefault="00E03F38" w:rsidP="00E03F38">
            <w:pPr>
              <w:spacing w:after="0" w:line="240" w:lineRule="auto"/>
              <w:jc w:val="center"/>
              <w:rPr>
                <w:rFonts w:asciiTheme="majorHAnsi" w:hAnsiTheme="majorHAnsi" w:cstheme="majorHAnsi"/>
                <w:b/>
                <w:bCs/>
                <w:sz w:val="24"/>
                <w:szCs w:val="24"/>
              </w:rPr>
            </w:pPr>
            <w:bookmarkStart w:id="0" w:name="_GoBack"/>
            <w:bookmarkEnd w:id="0"/>
          </w:p>
          <w:p w:rsidR="00E03F38" w:rsidRPr="00E03F38" w:rsidRDefault="00E03F38" w:rsidP="00E03F38">
            <w:pPr>
              <w:spacing w:after="0" w:line="240" w:lineRule="auto"/>
              <w:jc w:val="center"/>
              <w:rPr>
                <w:rFonts w:asciiTheme="majorHAnsi" w:hAnsiTheme="majorHAnsi" w:cstheme="majorHAnsi"/>
                <w:b/>
                <w:sz w:val="24"/>
                <w:szCs w:val="24"/>
              </w:rPr>
            </w:pPr>
            <w:r w:rsidRPr="00E03F38">
              <w:rPr>
                <w:rFonts w:asciiTheme="majorHAnsi" w:hAnsiTheme="majorHAnsi" w:cstheme="majorHAnsi"/>
                <w:b/>
                <w:sz w:val="24"/>
                <w:szCs w:val="24"/>
              </w:rPr>
              <w:t>LIC. ALDRIN MARTÍN BRICEÑO CONRADO</w:t>
            </w:r>
          </w:p>
          <w:p w:rsidR="00E03F38" w:rsidRPr="00E03F38" w:rsidRDefault="00E03F38" w:rsidP="00E03F38">
            <w:pPr>
              <w:spacing w:after="0" w:line="240" w:lineRule="auto"/>
              <w:jc w:val="center"/>
              <w:rPr>
                <w:rFonts w:asciiTheme="majorHAnsi" w:hAnsiTheme="majorHAnsi" w:cstheme="majorHAnsi"/>
                <w:b/>
                <w:sz w:val="24"/>
                <w:szCs w:val="24"/>
              </w:rPr>
            </w:pPr>
            <w:r w:rsidRPr="00E03F38">
              <w:rPr>
                <w:rFonts w:asciiTheme="majorHAnsi" w:hAnsiTheme="majorHAnsi" w:cstheme="majorHAnsi"/>
                <w:b/>
                <w:bCs/>
                <w:sz w:val="24"/>
                <w:szCs w:val="24"/>
              </w:rPr>
              <w:t>COMISIONADO</w:t>
            </w:r>
          </w:p>
        </w:tc>
      </w:tr>
    </w:tbl>
    <w:p w:rsidR="00E03F38" w:rsidRPr="00E03F38" w:rsidRDefault="00E03F38" w:rsidP="004A482C">
      <w:pPr>
        <w:spacing w:after="0" w:line="240" w:lineRule="auto"/>
        <w:jc w:val="both"/>
        <w:rPr>
          <w:rFonts w:asciiTheme="majorHAnsi" w:hAnsiTheme="majorHAnsi" w:cstheme="majorHAnsi"/>
          <w:sz w:val="24"/>
          <w:szCs w:val="24"/>
        </w:rPr>
      </w:pPr>
    </w:p>
    <w:sectPr w:rsidR="00E03F38" w:rsidRPr="00E03F38" w:rsidSect="00580E0D">
      <w:headerReference w:type="default" r:id="rId11"/>
      <w:footerReference w:type="default" r:id="rId12"/>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C1" w:rsidRDefault="00600CC1">
      <w:pPr>
        <w:spacing w:after="0" w:line="240" w:lineRule="auto"/>
      </w:pPr>
      <w:r>
        <w:separator/>
      </w:r>
    </w:p>
  </w:endnote>
  <w:endnote w:type="continuationSeparator" w:id="0">
    <w:p w:rsidR="00600CC1" w:rsidRDefault="0060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2233"/>
      <w:docPartObj>
        <w:docPartGallery w:val="Page Numbers (Bottom of Page)"/>
        <w:docPartUnique/>
      </w:docPartObj>
    </w:sdtPr>
    <w:sdtEndPr/>
    <w:sdtContent>
      <w:p w:rsidR="00600CC1" w:rsidRDefault="00600CC1">
        <w:pPr>
          <w:pStyle w:val="Piedepgina"/>
          <w:jc w:val="right"/>
        </w:pPr>
        <w:r>
          <w:fldChar w:fldCharType="begin"/>
        </w:r>
        <w:r>
          <w:instrText xml:space="preserve"> PAGE   \* MERGEFORMAT </w:instrText>
        </w:r>
        <w:r>
          <w:fldChar w:fldCharType="separate"/>
        </w:r>
        <w:r w:rsidR="00836527">
          <w:rPr>
            <w:noProof/>
          </w:rPr>
          <w:t>10</w:t>
        </w:r>
        <w:r>
          <w:rPr>
            <w:noProof/>
          </w:rPr>
          <w:fldChar w:fldCharType="end"/>
        </w:r>
      </w:p>
    </w:sdtContent>
  </w:sdt>
  <w:p w:rsidR="00600CC1" w:rsidRDefault="00600C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277205"/>
      <w:docPartObj>
        <w:docPartGallery w:val="Page Numbers (Bottom of Page)"/>
        <w:docPartUnique/>
      </w:docPartObj>
    </w:sdtPr>
    <w:sdtEndPr/>
    <w:sdtContent>
      <w:p w:rsidR="00600CC1" w:rsidRDefault="00600CC1">
        <w:pPr>
          <w:pStyle w:val="Piedepgina"/>
          <w:jc w:val="right"/>
        </w:pPr>
        <w:r>
          <w:fldChar w:fldCharType="begin"/>
        </w:r>
        <w:r>
          <w:instrText xml:space="preserve"> PAGE   \* MERGEFORMAT </w:instrText>
        </w:r>
        <w:r>
          <w:fldChar w:fldCharType="separate"/>
        </w:r>
        <w:r w:rsidR="00836527">
          <w:rPr>
            <w:noProof/>
          </w:rPr>
          <w:t>14</w:t>
        </w:r>
        <w:r>
          <w:rPr>
            <w:noProof/>
          </w:rPr>
          <w:fldChar w:fldCharType="end"/>
        </w:r>
      </w:p>
    </w:sdtContent>
  </w:sdt>
  <w:p w:rsidR="00600CC1" w:rsidRDefault="00600C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C1" w:rsidRDefault="00600CC1">
      <w:pPr>
        <w:spacing w:after="0" w:line="240" w:lineRule="auto"/>
      </w:pPr>
      <w:r>
        <w:separator/>
      </w:r>
    </w:p>
  </w:footnote>
  <w:footnote w:type="continuationSeparator" w:id="0">
    <w:p w:rsidR="00600CC1" w:rsidRDefault="00600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C1" w:rsidRDefault="00600CC1">
    <w:pPr>
      <w:pStyle w:val="Encabezado"/>
    </w:pPr>
    <w:r>
      <w:rPr>
        <w:noProof/>
        <w:lang w:eastAsia="es-MX"/>
      </w:rPr>
      <w:drawing>
        <wp:inline distT="0" distB="0" distL="0" distR="0" wp14:anchorId="0B330986" wp14:editId="4001171F">
          <wp:extent cx="5612130" cy="9442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600CC1" w:rsidRDefault="00600C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C1" w:rsidRDefault="00600CC1">
    <w:pPr>
      <w:pStyle w:val="Encabezado"/>
    </w:pPr>
    <w:r>
      <w:rPr>
        <w:noProof/>
        <w:lang w:eastAsia="es-MX"/>
      </w:rPr>
      <w:drawing>
        <wp:inline distT="0" distB="0" distL="0" distR="0" wp14:anchorId="6319D62D" wp14:editId="713A6BEA">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600CC1" w:rsidRDefault="00600C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9"/>
  </w:num>
  <w:num w:numId="4">
    <w:abstractNumId w:val="26"/>
  </w:num>
  <w:num w:numId="5">
    <w:abstractNumId w:val="0"/>
  </w:num>
  <w:num w:numId="6">
    <w:abstractNumId w:val="23"/>
  </w:num>
  <w:num w:numId="7">
    <w:abstractNumId w:val="9"/>
  </w:num>
  <w:num w:numId="8">
    <w:abstractNumId w:val="7"/>
  </w:num>
  <w:num w:numId="9">
    <w:abstractNumId w:val="1"/>
  </w:num>
  <w:num w:numId="10">
    <w:abstractNumId w:val="8"/>
  </w:num>
  <w:num w:numId="11">
    <w:abstractNumId w:val="14"/>
  </w:num>
  <w:num w:numId="12">
    <w:abstractNumId w:val="2"/>
  </w:num>
  <w:num w:numId="13">
    <w:abstractNumId w:val="6"/>
  </w:num>
  <w:num w:numId="14">
    <w:abstractNumId w:val="11"/>
  </w:num>
  <w:num w:numId="15">
    <w:abstractNumId w:val="12"/>
  </w:num>
  <w:num w:numId="16">
    <w:abstractNumId w:val="10"/>
  </w:num>
  <w:num w:numId="17">
    <w:abstractNumId w:val="28"/>
  </w:num>
  <w:num w:numId="18">
    <w:abstractNumId w:val="27"/>
  </w:num>
  <w:num w:numId="19">
    <w:abstractNumId w:val="33"/>
  </w:num>
  <w:num w:numId="20">
    <w:abstractNumId w:val="32"/>
  </w:num>
  <w:num w:numId="21">
    <w:abstractNumId w:val="22"/>
  </w:num>
  <w:num w:numId="22">
    <w:abstractNumId w:val="34"/>
  </w:num>
  <w:num w:numId="23">
    <w:abstractNumId w:val="16"/>
  </w:num>
  <w:num w:numId="24">
    <w:abstractNumId w:val="19"/>
  </w:num>
  <w:num w:numId="25">
    <w:abstractNumId w:val="35"/>
  </w:num>
  <w:num w:numId="26">
    <w:abstractNumId w:val="21"/>
  </w:num>
  <w:num w:numId="27">
    <w:abstractNumId w:val="5"/>
  </w:num>
  <w:num w:numId="28">
    <w:abstractNumId w:val="20"/>
  </w:num>
  <w:num w:numId="29">
    <w:abstractNumId w:val="13"/>
  </w:num>
  <w:num w:numId="30">
    <w:abstractNumId w:val="17"/>
  </w:num>
  <w:num w:numId="31">
    <w:abstractNumId w:val="3"/>
  </w:num>
  <w:num w:numId="32">
    <w:abstractNumId w:val="36"/>
  </w:num>
  <w:num w:numId="33">
    <w:abstractNumId w:val="15"/>
  </w:num>
  <w:num w:numId="34">
    <w:abstractNumId w:val="31"/>
  </w:num>
  <w:num w:numId="35">
    <w:abstractNumId w:val="24"/>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77"/>
    <w:rsid w:val="000031B6"/>
    <w:rsid w:val="0001546E"/>
    <w:rsid w:val="00021E78"/>
    <w:rsid w:val="00026385"/>
    <w:rsid w:val="000317AB"/>
    <w:rsid w:val="000377E3"/>
    <w:rsid w:val="000561A7"/>
    <w:rsid w:val="000601BC"/>
    <w:rsid w:val="0007417B"/>
    <w:rsid w:val="00075EBF"/>
    <w:rsid w:val="00081297"/>
    <w:rsid w:val="000925B9"/>
    <w:rsid w:val="0009262C"/>
    <w:rsid w:val="00093E8B"/>
    <w:rsid w:val="00096DD3"/>
    <w:rsid w:val="000977A4"/>
    <w:rsid w:val="000A655E"/>
    <w:rsid w:val="000B2C6B"/>
    <w:rsid w:val="000B4E74"/>
    <w:rsid w:val="000C067A"/>
    <w:rsid w:val="000D5A55"/>
    <w:rsid w:val="000D6528"/>
    <w:rsid w:val="000F4B99"/>
    <w:rsid w:val="000F53C7"/>
    <w:rsid w:val="00112AAD"/>
    <w:rsid w:val="001158E2"/>
    <w:rsid w:val="001160AC"/>
    <w:rsid w:val="00125FFD"/>
    <w:rsid w:val="001308D0"/>
    <w:rsid w:val="00137BD5"/>
    <w:rsid w:val="001407BF"/>
    <w:rsid w:val="00141242"/>
    <w:rsid w:val="00145C95"/>
    <w:rsid w:val="00146FC7"/>
    <w:rsid w:val="00152A49"/>
    <w:rsid w:val="001541B4"/>
    <w:rsid w:val="00162652"/>
    <w:rsid w:val="00172244"/>
    <w:rsid w:val="00172C1B"/>
    <w:rsid w:val="00184FC1"/>
    <w:rsid w:val="00192E51"/>
    <w:rsid w:val="001A0736"/>
    <w:rsid w:val="001A0C3B"/>
    <w:rsid w:val="001A134A"/>
    <w:rsid w:val="001A3D76"/>
    <w:rsid w:val="001A4CCB"/>
    <w:rsid w:val="001A4CE8"/>
    <w:rsid w:val="001A5928"/>
    <w:rsid w:val="001B5885"/>
    <w:rsid w:val="001C11B5"/>
    <w:rsid w:val="001C140A"/>
    <w:rsid w:val="001C34D8"/>
    <w:rsid w:val="001D1FEE"/>
    <w:rsid w:val="001D30D3"/>
    <w:rsid w:val="001D39D3"/>
    <w:rsid w:val="001F34FA"/>
    <w:rsid w:val="001F48EF"/>
    <w:rsid w:val="001F7C49"/>
    <w:rsid w:val="0020546F"/>
    <w:rsid w:val="0020720F"/>
    <w:rsid w:val="00211B04"/>
    <w:rsid w:val="00215C83"/>
    <w:rsid w:val="002413D1"/>
    <w:rsid w:val="0025765C"/>
    <w:rsid w:val="00263828"/>
    <w:rsid w:val="00267257"/>
    <w:rsid w:val="00277F22"/>
    <w:rsid w:val="00280DA9"/>
    <w:rsid w:val="0028747C"/>
    <w:rsid w:val="00296FB5"/>
    <w:rsid w:val="002A74C9"/>
    <w:rsid w:val="002B03F0"/>
    <w:rsid w:val="002B17D6"/>
    <w:rsid w:val="002B55F9"/>
    <w:rsid w:val="002C2C0E"/>
    <w:rsid w:val="002C6373"/>
    <w:rsid w:val="002F1209"/>
    <w:rsid w:val="002F25C1"/>
    <w:rsid w:val="00306107"/>
    <w:rsid w:val="003154BD"/>
    <w:rsid w:val="00315C17"/>
    <w:rsid w:val="003164A3"/>
    <w:rsid w:val="00316A14"/>
    <w:rsid w:val="00325222"/>
    <w:rsid w:val="003368A7"/>
    <w:rsid w:val="00337049"/>
    <w:rsid w:val="00360175"/>
    <w:rsid w:val="00364932"/>
    <w:rsid w:val="00390694"/>
    <w:rsid w:val="00396CEE"/>
    <w:rsid w:val="003A7A47"/>
    <w:rsid w:val="003E3405"/>
    <w:rsid w:val="003E61A0"/>
    <w:rsid w:val="003E6DEA"/>
    <w:rsid w:val="003F32A2"/>
    <w:rsid w:val="003F3634"/>
    <w:rsid w:val="003F5A7F"/>
    <w:rsid w:val="003F65B7"/>
    <w:rsid w:val="003F7952"/>
    <w:rsid w:val="004031EF"/>
    <w:rsid w:val="00403DEE"/>
    <w:rsid w:val="0041499C"/>
    <w:rsid w:val="00440E5B"/>
    <w:rsid w:val="004527E5"/>
    <w:rsid w:val="00454C12"/>
    <w:rsid w:val="00457A8A"/>
    <w:rsid w:val="004607DB"/>
    <w:rsid w:val="00466359"/>
    <w:rsid w:val="00466C12"/>
    <w:rsid w:val="00466E99"/>
    <w:rsid w:val="004755A1"/>
    <w:rsid w:val="00480379"/>
    <w:rsid w:val="004A00AB"/>
    <w:rsid w:val="004A0469"/>
    <w:rsid w:val="004A0D7B"/>
    <w:rsid w:val="004A482C"/>
    <w:rsid w:val="004A5946"/>
    <w:rsid w:val="004B7B79"/>
    <w:rsid w:val="004C7B4E"/>
    <w:rsid w:val="004D1FE1"/>
    <w:rsid w:val="004E444F"/>
    <w:rsid w:val="004E7F3A"/>
    <w:rsid w:val="004F156D"/>
    <w:rsid w:val="004F4FE2"/>
    <w:rsid w:val="00502E4E"/>
    <w:rsid w:val="005052A0"/>
    <w:rsid w:val="0050662C"/>
    <w:rsid w:val="0050695C"/>
    <w:rsid w:val="00512405"/>
    <w:rsid w:val="0053674C"/>
    <w:rsid w:val="00540E7B"/>
    <w:rsid w:val="00542939"/>
    <w:rsid w:val="00550536"/>
    <w:rsid w:val="005611FC"/>
    <w:rsid w:val="00562714"/>
    <w:rsid w:val="00565F0D"/>
    <w:rsid w:val="005700C1"/>
    <w:rsid w:val="00574205"/>
    <w:rsid w:val="00580068"/>
    <w:rsid w:val="00580E0D"/>
    <w:rsid w:val="00581C94"/>
    <w:rsid w:val="005821FD"/>
    <w:rsid w:val="005A518C"/>
    <w:rsid w:val="005B7F55"/>
    <w:rsid w:val="005D0A09"/>
    <w:rsid w:val="005D6863"/>
    <w:rsid w:val="005E5B19"/>
    <w:rsid w:val="005F1F49"/>
    <w:rsid w:val="005F360F"/>
    <w:rsid w:val="00600CC1"/>
    <w:rsid w:val="00604B18"/>
    <w:rsid w:val="006136C0"/>
    <w:rsid w:val="006159DD"/>
    <w:rsid w:val="0062258E"/>
    <w:rsid w:val="006259F5"/>
    <w:rsid w:val="00634B04"/>
    <w:rsid w:val="00636D8D"/>
    <w:rsid w:val="006455A2"/>
    <w:rsid w:val="006476EF"/>
    <w:rsid w:val="00670F83"/>
    <w:rsid w:val="00672D80"/>
    <w:rsid w:val="00676BAC"/>
    <w:rsid w:val="006806C4"/>
    <w:rsid w:val="00686F04"/>
    <w:rsid w:val="00691B34"/>
    <w:rsid w:val="00695509"/>
    <w:rsid w:val="006967AC"/>
    <w:rsid w:val="006A45B7"/>
    <w:rsid w:val="006B48DD"/>
    <w:rsid w:val="006C0598"/>
    <w:rsid w:val="006C4DCC"/>
    <w:rsid w:val="006D1E7C"/>
    <w:rsid w:val="006D26A6"/>
    <w:rsid w:val="006D34AF"/>
    <w:rsid w:val="006D5CA3"/>
    <w:rsid w:val="006E22C8"/>
    <w:rsid w:val="006E5411"/>
    <w:rsid w:val="006F6F10"/>
    <w:rsid w:val="00702913"/>
    <w:rsid w:val="00720D7B"/>
    <w:rsid w:val="00732180"/>
    <w:rsid w:val="00732881"/>
    <w:rsid w:val="00732A43"/>
    <w:rsid w:val="00732D45"/>
    <w:rsid w:val="00735D56"/>
    <w:rsid w:val="007462A0"/>
    <w:rsid w:val="00747B21"/>
    <w:rsid w:val="00762129"/>
    <w:rsid w:val="007636A0"/>
    <w:rsid w:val="00767347"/>
    <w:rsid w:val="00776321"/>
    <w:rsid w:val="00777E27"/>
    <w:rsid w:val="007B1E58"/>
    <w:rsid w:val="007B6AFB"/>
    <w:rsid w:val="007C1D48"/>
    <w:rsid w:val="007C3054"/>
    <w:rsid w:val="007F0AD1"/>
    <w:rsid w:val="007F5208"/>
    <w:rsid w:val="007F6B68"/>
    <w:rsid w:val="008041E6"/>
    <w:rsid w:val="00807346"/>
    <w:rsid w:val="008106CF"/>
    <w:rsid w:val="0081311A"/>
    <w:rsid w:val="008164F0"/>
    <w:rsid w:val="00820E31"/>
    <w:rsid w:val="00822CD5"/>
    <w:rsid w:val="00823362"/>
    <w:rsid w:val="00824B8F"/>
    <w:rsid w:val="00826ECD"/>
    <w:rsid w:val="008315BD"/>
    <w:rsid w:val="0083549C"/>
    <w:rsid w:val="00836527"/>
    <w:rsid w:val="00836E3C"/>
    <w:rsid w:val="00844F15"/>
    <w:rsid w:val="00856846"/>
    <w:rsid w:val="00866BBD"/>
    <w:rsid w:val="008705C5"/>
    <w:rsid w:val="008711D4"/>
    <w:rsid w:val="008755BD"/>
    <w:rsid w:val="00875E38"/>
    <w:rsid w:val="00882513"/>
    <w:rsid w:val="00885E67"/>
    <w:rsid w:val="008A4824"/>
    <w:rsid w:val="008C3A5E"/>
    <w:rsid w:val="008C7107"/>
    <w:rsid w:val="008D1F68"/>
    <w:rsid w:val="008D45A5"/>
    <w:rsid w:val="008F2D47"/>
    <w:rsid w:val="0091470D"/>
    <w:rsid w:val="009218FA"/>
    <w:rsid w:val="0092213D"/>
    <w:rsid w:val="00927871"/>
    <w:rsid w:val="009311F7"/>
    <w:rsid w:val="0093772A"/>
    <w:rsid w:val="009417C6"/>
    <w:rsid w:val="00943267"/>
    <w:rsid w:val="0095597A"/>
    <w:rsid w:val="009606C4"/>
    <w:rsid w:val="0098404B"/>
    <w:rsid w:val="00987BFB"/>
    <w:rsid w:val="009B130F"/>
    <w:rsid w:val="009B7F56"/>
    <w:rsid w:val="009C4996"/>
    <w:rsid w:val="009D3474"/>
    <w:rsid w:val="009D523C"/>
    <w:rsid w:val="009F1E55"/>
    <w:rsid w:val="009F578A"/>
    <w:rsid w:val="009F650A"/>
    <w:rsid w:val="00A04C06"/>
    <w:rsid w:val="00A16D01"/>
    <w:rsid w:val="00A25B31"/>
    <w:rsid w:val="00A33320"/>
    <w:rsid w:val="00A41505"/>
    <w:rsid w:val="00A46318"/>
    <w:rsid w:val="00A50515"/>
    <w:rsid w:val="00A53176"/>
    <w:rsid w:val="00A617CD"/>
    <w:rsid w:val="00A776D8"/>
    <w:rsid w:val="00A85DA7"/>
    <w:rsid w:val="00A902BA"/>
    <w:rsid w:val="00A94257"/>
    <w:rsid w:val="00AB46AF"/>
    <w:rsid w:val="00AC4F49"/>
    <w:rsid w:val="00AC7E7A"/>
    <w:rsid w:val="00AD2A60"/>
    <w:rsid w:val="00AD3753"/>
    <w:rsid w:val="00AE343B"/>
    <w:rsid w:val="00AF3343"/>
    <w:rsid w:val="00B002A4"/>
    <w:rsid w:val="00B069A4"/>
    <w:rsid w:val="00B11556"/>
    <w:rsid w:val="00B13A31"/>
    <w:rsid w:val="00B22995"/>
    <w:rsid w:val="00B42790"/>
    <w:rsid w:val="00B42CA5"/>
    <w:rsid w:val="00B431B0"/>
    <w:rsid w:val="00B654A0"/>
    <w:rsid w:val="00B657D9"/>
    <w:rsid w:val="00B73940"/>
    <w:rsid w:val="00B75025"/>
    <w:rsid w:val="00B9156B"/>
    <w:rsid w:val="00B92127"/>
    <w:rsid w:val="00BA1360"/>
    <w:rsid w:val="00BA28F0"/>
    <w:rsid w:val="00BA740C"/>
    <w:rsid w:val="00BB3284"/>
    <w:rsid w:val="00BB5E49"/>
    <w:rsid w:val="00BD5F5C"/>
    <w:rsid w:val="00BE7478"/>
    <w:rsid w:val="00BF270C"/>
    <w:rsid w:val="00BF2C09"/>
    <w:rsid w:val="00BF62D7"/>
    <w:rsid w:val="00C0425F"/>
    <w:rsid w:val="00C042D9"/>
    <w:rsid w:val="00C10F91"/>
    <w:rsid w:val="00C152FC"/>
    <w:rsid w:val="00C31B80"/>
    <w:rsid w:val="00C31F39"/>
    <w:rsid w:val="00C36296"/>
    <w:rsid w:val="00C51A93"/>
    <w:rsid w:val="00C52138"/>
    <w:rsid w:val="00C6621E"/>
    <w:rsid w:val="00C7325C"/>
    <w:rsid w:val="00C81865"/>
    <w:rsid w:val="00C8360B"/>
    <w:rsid w:val="00C86ED2"/>
    <w:rsid w:val="00C90EFD"/>
    <w:rsid w:val="00C95B19"/>
    <w:rsid w:val="00C96377"/>
    <w:rsid w:val="00CA4AB1"/>
    <w:rsid w:val="00CA6D0F"/>
    <w:rsid w:val="00CB15A9"/>
    <w:rsid w:val="00CB6B36"/>
    <w:rsid w:val="00CB6B61"/>
    <w:rsid w:val="00CD6058"/>
    <w:rsid w:val="00D003F2"/>
    <w:rsid w:val="00D20409"/>
    <w:rsid w:val="00D25B1E"/>
    <w:rsid w:val="00D2666F"/>
    <w:rsid w:val="00D32EBA"/>
    <w:rsid w:val="00D343E9"/>
    <w:rsid w:val="00D364FD"/>
    <w:rsid w:val="00D53915"/>
    <w:rsid w:val="00D56BAF"/>
    <w:rsid w:val="00D63AF7"/>
    <w:rsid w:val="00D65990"/>
    <w:rsid w:val="00D66162"/>
    <w:rsid w:val="00D70982"/>
    <w:rsid w:val="00D753FF"/>
    <w:rsid w:val="00D77BD4"/>
    <w:rsid w:val="00D85455"/>
    <w:rsid w:val="00D94442"/>
    <w:rsid w:val="00DD6934"/>
    <w:rsid w:val="00DE5278"/>
    <w:rsid w:val="00E03F38"/>
    <w:rsid w:val="00E040CA"/>
    <w:rsid w:val="00E122FC"/>
    <w:rsid w:val="00E1259A"/>
    <w:rsid w:val="00E1396B"/>
    <w:rsid w:val="00E13D06"/>
    <w:rsid w:val="00E25C67"/>
    <w:rsid w:val="00E32191"/>
    <w:rsid w:val="00E374EF"/>
    <w:rsid w:val="00E439EB"/>
    <w:rsid w:val="00E44CD9"/>
    <w:rsid w:val="00E450F3"/>
    <w:rsid w:val="00E45C5C"/>
    <w:rsid w:val="00E50092"/>
    <w:rsid w:val="00E525BA"/>
    <w:rsid w:val="00E563E7"/>
    <w:rsid w:val="00E618FF"/>
    <w:rsid w:val="00E75F17"/>
    <w:rsid w:val="00E8386E"/>
    <w:rsid w:val="00EA574B"/>
    <w:rsid w:val="00EB5341"/>
    <w:rsid w:val="00EC00A1"/>
    <w:rsid w:val="00ED6A93"/>
    <w:rsid w:val="00EE4B69"/>
    <w:rsid w:val="00EE501D"/>
    <w:rsid w:val="00EF3958"/>
    <w:rsid w:val="00EF3D40"/>
    <w:rsid w:val="00F0484D"/>
    <w:rsid w:val="00F04F4B"/>
    <w:rsid w:val="00F25B69"/>
    <w:rsid w:val="00F35CF4"/>
    <w:rsid w:val="00F4123E"/>
    <w:rsid w:val="00F5177F"/>
    <w:rsid w:val="00F5442D"/>
    <w:rsid w:val="00F609C8"/>
    <w:rsid w:val="00F71174"/>
    <w:rsid w:val="00FA32F2"/>
    <w:rsid w:val="00FA718A"/>
    <w:rsid w:val="00FB114E"/>
    <w:rsid w:val="00FB6304"/>
    <w:rsid w:val="00FD0A88"/>
    <w:rsid w:val="00FD0E64"/>
    <w:rsid w:val="00FE14BC"/>
    <w:rsid w:val="00FF6122"/>
    <w:rsid w:val="00FF6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AB26-1AF6-4101-B830-FD77B814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4641</Words>
  <Characters>25526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Apoyo Plenario</cp:lastModifiedBy>
  <cp:revision>3</cp:revision>
  <cp:lastPrinted>2017-09-12T19:18:00Z</cp:lastPrinted>
  <dcterms:created xsi:type="dcterms:W3CDTF">2017-11-06T20:48:00Z</dcterms:created>
  <dcterms:modified xsi:type="dcterms:W3CDTF">2017-11-06T20:52:00Z</dcterms:modified>
</cp:coreProperties>
</file>