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62B510" w14:textId="77777777" w:rsidR="009B625A" w:rsidRPr="004B0C21" w:rsidRDefault="009B625A">
      <w:pPr>
        <w:rPr>
          <w:rFonts w:ascii="Tofino Regular" w:hAnsi="Tofino Regular"/>
          <w:sz w:val="20"/>
          <w:szCs w:val="20"/>
        </w:rPr>
      </w:pPr>
    </w:p>
    <w:p w14:paraId="24E7F652" w14:textId="77777777" w:rsidR="00882168" w:rsidRPr="004B0C21" w:rsidRDefault="00882168" w:rsidP="00882168">
      <w:pPr>
        <w:jc w:val="both"/>
        <w:rPr>
          <w:rFonts w:ascii="Tofino Regular" w:hAnsi="Tofino Regular" w:cstheme="majorHAnsi"/>
          <w:b/>
          <w:sz w:val="20"/>
          <w:szCs w:val="20"/>
        </w:rPr>
      </w:pPr>
      <w:r w:rsidRPr="004B0C21">
        <w:rPr>
          <w:rFonts w:ascii="Tofino Regular" w:eastAsia="Arial" w:hAnsi="Tofino Regular" w:cstheme="majorHAnsi"/>
          <w:b/>
          <w:sz w:val="20"/>
          <w:szCs w:val="20"/>
        </w:rPr>
        <w:t>ACUERDO POR EL QUE SE MODIFICAN LAS TABLAS DE APLICABILIDAD DE LAS OBLIGACIONES DE TRANSPARENCIA DE DIVERSOS SUJETOS OBLIGADOS.</w:t>
      </w:r>
    </w:p>
    <w:p w14:paraId="71E172A4" w14:textId="77777777" w:rsidR="00882168" w:rsidRPr="004B0C21" w:rsidRDefault="00882168" w:rsidP="00882168">
      <w:pPr>
        <w:jc w:val="center"/>
        <w:rPr>
          <w:rFonts w:ascii="Tofino Regular" w:hAnsi="Tofino Regular" w:cstheme="majorHAnsi"/>
          <w:b/>
          <w:sz w:val="20"/>
          <w:szCs w:val="20"/>
        </w:rPr>
      </w:pPr>
    </w:p>
    <w:p w14:paraId="3A93BAB3" w14:textId="77777777" w:rsidR="00984C86" w:rsidRDefault="00984C86" w:rsidP="00984C86">
      <w:pPr>
        <w:jc w:val="both"/>
        <w:rPr>
          <w:rFonts w:ascii="Tofino Regular" w:eastAsia="Arial" w:hAnsi="Tofino Regular" w:cstheme="majorHAnsi"/>
          <w:sz w:val="20"/>
          <w:szCs w:val="20"/>
        </w:rPr>
      </w:pPr>
      <w:r w:rsidRPr="00984C86">
        <w:rPr>
          <w:rFonts w:ascii="Tofino Regular" w:eastAsia="Arial" w:hAnsi="Tofino Regular" w:cstheme="majorHAnsi"/>
          <w:sz w:val="20"/>
          <w:szCs w:val="20"/>
        </w:rPr>
        <w:t>En la ciudad de Mérida, Yucatán, mediante sesión ordinaria del Pleno de fecha veinte de junio de dos mil veinticuatro,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0CF4A303" w14:textId="30A810A8" w:rsidR="00882168" w:rsidRPr="004B0C21" w:rsidRDefault="00882168" w:rsidP="004B0C21">
      <w:pPr>
        <w:jc w:val="center"/>
        <w:rPr>
          <w:rFonts w:ascii="Tofino Regular" w:hAnsi="Tofino Regular" w:cstheme="majorHAnsi"/>
          <w:b/>
          <w:sz w:val="20"/>
          <w:szCs w:val="20"/>
        </w:rPr>
      </w:pPr>
      <w:r w:rsidRPr="004B0C21">
        <w:rPr>
          <w:rFonts w:ascii="Tofino Regular" w:hAnsi="Tofino Regular" w:cstheme="majorHAnsi"/>
          <w:b/>
          <w:sz w:val="20"/>
          <w:szCs w:val="20"/>
        </w:rPr>
        <w:t>ANTECEDENTES</w:t>
      </w:r>
    </w:p>
    <w:p w14:paraId="47BED7EF" w14:textId="77777777" w:rsidR="00882168" w:rsidRPr="004B0C21" w:rsidRDefault="00882168" w:rsidP="00882168">
      <w:pPr>
        <w:jc w:val="both"/>
        <w:rPr>
          <w:rFonts w:ascii="Tofino Regular" w:eastAsia="Arial" w:hAnsi="Tofino Regular" w:cstheme="majorHAnsi"/>
          <w:sz w:val="20"/>
          <w:szCs w:val="20"/>
        </w:rPr>
      </w:pPr>
      <w:r w:rsidRPr="004B0C21">
        <w:rPr>
          <w:rFonts w:ascii="Tofino Regular" w:hAnsi="Tofino Regular" w:cstheme="majorHAnsi"/>
          <w:b/>
          <w:sz w:val="20"/>
          <w:szCs w:val="20"/>
        </w:rPr>
        <w:t>ÚNICO .-</w:t>
      </w:r>
      <w:r w:rsidRPr="004B0C21">
        <w:rPr>
          <w:rFonts w:ascii="Tofino Regular" w:hAnsi="Tofino Regular" w:cstheme="majorHAnsi"/>
          <w:sz w:val="20"/>
          <w:szCs w:val="20"/>
        </w:rPr>
        <w:t xml:space="preserve"> En fecha 28 de febrero de 2024, se publicó en el Diario Oficial de la Federación, la Síntesis de Acuerdos de la Primera Sesión Ordinaria de 2024, del Consejo Nacional del Sistema Nacional de Transparencia, Acceso a la Información Pública y Protección de Datos Personales, celebrada el 29 de enero de 2024, de manera presencial y remota; entre ellos el acuerdo del Consejo Nacional del Sistema Nacional de Transparencia, Acceso a la Información Pública y Protección de Datos Personales mediante el cual se aprobó la reforma a los </w:t>
      </w:r>
      <w:bookmarkStart w:id="0" w:name="_Hlk165882946"/>
      <w:r w:rsidRPr="004B0C21">
        <w:rPr>
          <w:rFonts w:ascii="Tofino Regular" w:hAnsi="Tofino Regular" w:cstheme="majorHAnsi"/>
          <w:sz w:val="20"/>
          <w:szCs w:val="20"/>
        </w:rPr>
        <w:t>"Lineamientos Técnicos Generales para la Publicación, Homologación y Estandarización de la Información de las obligaciones establecidas en el titulo quinto y en la fracción IV del artículo 31 de la Ley General de Transparencia y Acceso a la Información Pública, que deben de difundir los sujetos obligados en los portales de internet y en la Plataforma Nacional de Transparencia”.</w:t>
      </w:r>
    </w:p>
    <w:bookmarkEnd w:id="0"/>
    <w:p w14:paraId="586B1360" w14:textId="6F947520" w:rsidR="00882168" w:rsidRPr="004B0C21" w:rsidRDefault="00882168" w:rsidP="004B0C21">
      <w:pPr>
        <w:jc w:val="center"/>
        <w:rPr>
          <w:rFonts w:ascii="Tofino Regular" w:hAnsi="Tofino Regular" w:cstheme="majorHAnsi"/>
          <w:b/>
          <w:sz w:val="20"/>
          <w:szCs w:val="20"/>
        </w:rPr>
      </w:pPr>
      <w:r w:rsidRPr="004B0C21">
        <w:rPr>
          <w:rFonts w:ascii="Tofino Regular" w:hAnsi="Tofino Regular" w:cstheme="majorHAnsi"/>
          <w:b/>
          <w:sz w:val="20"/>
          <w:szCs w:val="20"/>
        </w:rPr>
        <w:t>CONSIDERANDOS</w:t>
      </w:r>
    </w:p>
    <w:p w14:paraId="27BFD61E" w14:textId="4C426F2A" w:rsidR="00882168" w:rsidRPr="004B0C21" w:rsidRDefault="00882168" w:rsidP="00882168">
      <w:pPr>
        <w:jc w:val="both"/>
        <w:rPr>
          <w:rFonts w:ascii="Tofino Regular" w:eastAsia="Arial" w:hAnsi="Tofino Regular" w:cstheme="majorHAnsi"/>
          <w:sz w:val="20"/>
          <w:szCs w:val="20"/>
        </w:rPr>
      </w:pPr>
      <w:r w:rsidRPr="004B0C21">
        <w:rPr>
          <w:rFonts w:ascii="Tofino Regular" w:eastAsia="Arial" w:hAnsi="Tofino Regular" w:cstheme="majorHAnsi"/>
          <w:b/>
          <w:sz w:val="20"/>
          <w:szCs w:val="20"/>
        </w:rPr>
        <w:t xml:space="preserve">PRIMERO.- </w:t>
      </w:r>
      <w:r w:rsidRPr="004B0C21">
        <w:rPr>
          <w:rFonts w:ascii="Tofino Regular" w:eastAsia="Arial" w:hAnsi="Tofino Regular" w:cstheme="majorHAnsi"/>
          <w:sz w:val="20"/>
          <w:szCs w:val="20"/>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w:t>
      </w:r>
      <w:proofErr w:type="spellStart"/>
      <w:r w:rsidRPr="004B0C21">
        <w:rPr>
          <w:rFonts w:ascii="Tofino Regular" w:eastAsia="Arial" w:hAnsi="Tofino Regular" w:cstheme="majorHAnsi"/>
          <w:sz w:val="20"/>
          <w:szCs w:val="20"/>
        </w:rPr>
        <w:t>6o</w:t>
      </w:r>
      <w:proofErr w:type="spellEnd"/>
      <w:r w:rsidRPr="004B0C21">
        <w:rPr>
          <w:rFonts w:ascii="Tofino Regular" w:eastAsia="Arial" w:hAnsi="Tofino Regular" w:cstheme="majorHAnsi"/>
          <w:sz w:val="20"/>
          <w:szCs w:val="20"/>
        </w:rPr>
        <w:t xml:space="preserve">. de la Constitución Política de los Estados Unidos Mexicanos, así como lo dispuesto en la Constitución Política del Estado de Yucatán, la </w:t>
      </w:r>
      <w:r w:rsidR="00851AF2" w:rsidRPr="004B0C21">
        <w:rPr>
          <w:rFonts w:ascii="Tofino Regular" w:eastAsia="Arial" w:hAnsi="Tofino Regular" w:cstheme="majorHAnsi"/>
          <w:sz w:val="20"/>
          <w:szCs w:val="20"/>
        </w:rPr>
        <w:t>Ley General de Transparencia y Acceso a la Información Pública</w:t>
      </w:r>
      <w:r w:rsidRPr="004B0C21">
        <w:rPr>
          <w:rFonts w:ascii="Tofino Regular" w:eastAsia="Arial" w:hAnsi="Tofino Regular" w:cstheme="majorHAnsi"/>
          <w:sz w:val="20"/>
          <w:szCs w:val="20"/>
        </w:rPr>
        <w:t>, la Ley estatal de la materia y demás disposiciones normativas aplicables.</w:t>
      </w:r>
    </w:p>
    <w:p w14:paraId="0585F852" w14:textId="77777777" w:rsidR="00882168" w:rsidRPr="004B0C21" w:rsidRDefault="00882168" w:rsidP="00882168">
      <w:pPr>
        <w:jc w:val="both"/>
        <w:rPr>
          <w:rFonts w:ascii="Tofino Regular" w:eastAsia="Arial" w:hAnsi="Tofino Regular" w:cstheme="majorHAnsi"/>
          <w:sz w:val="20"/>
          <w:szCs w:val="20"/>
        </w:rPr>
      </w:pPr>
    </w:p>
    <w:p w14:paraId="7F9416D6" w14:textId="77777777" w:rsidR="00882168" w:rsidRPr="004B0C21" w:rsidRDefault="00882168" w:rsidP="00882168">
      <w:pPr>
        <w:jc w:val="both"/>
        <w:rPr>
          <w:rFonts w:ascii="Tofino Regular" w:eastAsia="Arial" w:hAnsi="Tofino Regular" w:cstheme="majorHAnsi"/>
          <w:sz w:val="20"/>
          <w:szCs w:val="20"/>
        </w:rPr>
      </w:pPr>
      <w:proofErr w:type="gramStart"/>
      <w:r w:rsidRPr="004B0C21">
        <w:rPr>
          <w:rFonts w:ascii="Tofino Regular" w:eastAsia="Arial" w:hAnsi="Tofino Regular" w:cstheme="majorHAnsi"/>
          <w:b/>
          <w:sz w:val="20"/>
          <w:szCs w:val="20"/>
        </w:rPr>
        <w:t>SEGUNDO.</w:t>
      </w:r>
      <w:r w:rsidRPr="004B0C21">
        <w:rPr>
          <w:rFonts w:ascii="Tofino Regular" w:eastAsia="Arial" w:hAnsi="Tofino Regular" w:cstheme="majorHAnsi"/>
          <w:sz w:val="20"/>
          <w:szCs w:val="20"/>
        </w:rPr>
        <w:t>-</w:t>
      </w:r>
      <w:proofErr w:type="gramEnd"/>
      <w:r w:rsidRPr="004B0C21">
        <w:rPr>
          <w:rFonts w:ascii="Tofino Regular" w:eastAsia="Arial" w:hAnsi="Tofino Regular" w:cstheme="majorHAnsi"/>
          <w:sz w:val="20"/>
          <w:szCs w:val="20"/>
        </w:rPr>
        <w:t xml:space="preserve"> De conformidad con lo señalado en el numeral noveno de los Lineamientos Técnicos Generales, en su fracción III, los sujetos obligados publicarán las tablas de aplicabilidad de las obligaciones de transparencia comunes y específicas, las cuales deberán ser elaboradas por el órgano garante.</w:t>
      </w:r>
    </w:p>
    <w:p w14:paraId="6F3D00A8" w14:textId="77777777" w:rsidR="00882168" w:rsidRPr="004B0C21" w:rsidRDefault="00882168" w:rsidP="00882168">
      <w:pPr>
        <w:jc w:val="both"/>
        <w:rPr>
          <w:rFonts w:ascii="Tofino Regular" w:eastAsia="Arial" w:hAnsi="Tofino Regular" w:cstheme="majorHAnsi"/>
          <w:b/>
          <w:sz w:val="20"/>
          <w:szCs w:val="20"/>
        </w:rPr>
      </w:pPr>
    </w:p>
    <w:p w14:paraId="124F230C" w14:textId="77777777" w:rsidR="00882168" w:rsidRPr="004B0C21" w:rsidRDefault="00882168" w:rsidP="00882168">
      <w:pPr>
        <w:jc w:val="both"/>
        <w:rPr>
          <w:rFonts w:ascii="Tofino Regular" w:eastAsia="Arial" w:hAnsi="Tofino Regular" w:cstheme="majorHAnsi"/>
          <w:sz w:val="20"/>
          <w:szCs w:val="20"/>
        </w:rPr>
      </w:pPr>
      <w:r w:rsidRPr="004B0C21">
        <w:rPr>
          <w:rFonts w:ascii="Tofino Regular" w:eastAsia="Arial" w:hAnsi="Tofino Regular" w:cstheme="majorHAnsi"/>
          <w:b/>
          <w:sz w:val="20"/>
          <w:szCs w:val="20"/>
        </w:rPr>
        <w:t xml:space="preserve">TERCERO.- </w:t>
      </w:r>
      <w:r w:rsidRPr="004B0C21">
        <w:rPr>
          <w:rFonts w:ascii="Tofino Regular" w:eastAsia="Arial" w:hAnsi="Tofino Regular" w:cstheme="majorHAnsi"/>
          <w:sz w:val="20"/>
          <w:szCs w:val="20"/>
        </w:rPr>
        <w:t xml:space="preserve">Además de lo señalado en el considerando que antecede; la Ley estatal de la materia, dispuso una formalidad más, respecto de la forma en la que se iban a determinar que obligaciones les aplicaba o no al sujeto obligado, en su artículo 55 dispuso que es atribución del Comité de Transparencia, identificar las obligaciones que le corresponde cumplir al sujeto obligado y las áreas responsables específicamente de proporcionar la información, es por lo </w:t>
      </w:r>
      <w:r w:rsidRPr="004B0C21">
        <w:rPr>
          <w:rFonts w:ascii="Tofino Regular" w:eastAsia="Arial" w:hAnsi="Tofino Regular" w:cstheme="majorHAnsi"/>
          <w:sz w:val="20"/>
          <w:szCs w:val="20"/>
        </w:rPr>
        <w:lastRenderedPageBreak/>
        <w:t>anterior, que las tablas de aplicabilidad que en su caso hubiere elaborado el sujeto obligado, debieron de ser autorizadas por el Comité de Transparencia.</w:t>
      </w:r>
    </w:p>
    <w:p w14:paraId="01003A23" w14:textId="77777777" w:rsidR="00882168" w:rsidRPr="004B0C21" w:rsidRDefault="00882168" w:rsidP="00882168">
      <w:pPr>
        <w:jc w:val="both"/>
        <w:rPr>
          <w:rFonts w:ascii="Tofino Regular" w:eastAsia="Arial" w:hAnsi="Tofino Regular" w:cstheme="majorHAnsi"/>
          <w:b/>
          <w:sz w:val="20"/>
          <w:szCs w:val="20"/>
        </w:rPr>
      </w:pPr>
    </w:p>
    <w:p w14:paraId="00C2FBBA" w14:textId="45ADE2DD" w:rsidR="00882168" w:rsidRPr="004B0C21" w:rsidRDefault="00882168" w:rsidP="00882168">
      <w:pPr>
        <w:jc w:val="both"/>
        <w:rPr>
          <w:rFonts w:ascii="Tofino Regular" w:hAnsi="Tofino Regular" w:cstheme="majorHAnsi"/>
          <w:sz w:val="20"/>
          <w:szCs w:val="20"/>
        </w:rPr>
      </w:pPr>
      <w:r w:rsidRPr="004B0C21">
        <w:rPr>
          <w:rFonts w:ascii="Tofino Regular" w:eastAsia="Arial" w:hAnsi="Tofino Regular" w:cstheme="majorHAnsi"/>
          <w:b/>
          <w:sz w:val="20"/>
          <w:szCs w:val="20"/>
        </w:rPr>
        <w:t>CUARTO.-</w:t>
      </w:r>
      <w:r w:rsidRPr="004B0C21">
        <w:rPr>
          <w:rFonts w:ascii="Tofino Regular" w:eastAsia="Arial" w:hAnsi="Tofino Regular" w:cstheme="majorHAnsi"/>
          <w:sz w:val="20"/>
          <w:szCs w:val="20"/>
        </w:rPr>
        <w:t xml:space="preserve"> Con base a las modificaciones realizadas a los </w:t>
      </w:r>
      <w:r w:rsidRPr="004B0C21">
        <w:rPr>
          <w:rFonts w:ascii="Tofino Regular" w:hAnsi="Tofino Regular" w:cstheme="majorHAnsi"/>
          <w:sz w:val="20"/>
          <w:szCs w:val="20"/>
        </w:rPr>
        <w:t xml:space="preserve">"Lineamientos Técnicos Generales”, se ampliaron los alcances de lo que se tiene que considerar para cumplir con la obligación de publicar y actualizar la fracción XXXVI del artículo 70 de la </w:t>
      </w:r>
      <w:r w:rsidR="00851AF2" w:rsidRPr="004B0C21">
        <w:rPr>
          <w:rFonts w:ascii="Tofino Regular" w:hAnsi="Tofino Regular" w:cstheme="majorHAnsi"/>
          <w:sz w:val="20"/>
          <w:szCs w:val="20"/>
        </w:rPr>
        <w:t>Ley General de Transparencia y Acceso a la Información Pública</w:t>
      </w:r>
      <w:r w:rsidRPr="004B0C21">
        <w:rPr>
          <w:rFonts w:ascii="Tofino Regular" w:hAnsi="Tofino Regular" w:cstheme="majorHAnsi"/>
          <w:sz w:val="20"/>
          <w:szCs w:val="20"/>
        </w:rPr>
        <w:t xml:space="preserve">, que antes de la reforma únicamente consideraba a las resoluciones y/o laudos que derivados de las atribuciones de los sujetos obligados, emitieran; ya sea que emanaran de procesos o procedimientos seguidos en forma de juicio, tanto judiciales, administrativos o arbitrales. </w:t>
      </w:r>
    </w:p>
    <w:p w14:paraId="533FCC16" w14:textId="77777777" w:rsidR="00882168" w:rsidRPr="004B0C21" w:rsidRDefault="00882168" w:rsidP="00882168">
      <w:pPr>
        <w:jc w:val="both"/>
        <w:rPr>
          <w:rFonts w:ascii="Tofino Regular" w:hAnsi="Tofino Regular" w:cstheme="majorHAnsi"/>
          <w:sz w:val="20"/>
          <w:szCs w:val="20"/>
        </w:rPr>
      </w:pPr>
    </w:p>
    <w:p w14:paraId="51855233"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Con base a la reforma, además de las resoluciones o laudos que por atribución emitan los sujetos obligados, </w:t>
      </w:r>
      <w:r w:rsidRPr="004B0C21">
        <w:rPr>
          <w:rFonts w:ascii="Tofino Regular" w:hAnsi="Tofino Regular" w:cstheme="majorHAnsi"/>
          <w:b/>
          <w:bCs/>
          <w:i/>
          <w:iCs/>
          <w:sz w:val="20"/>
          <w:szCs w:val="20"/>
        </w:rPr>
        <w:t xml:space="preserve">deberán publicar las resoluciones y/o laudos derivados de procesos judiciales, administrativos o arbitrales de los que sean parte. </w:t>
      </w:r>
    </w:p>
    <w:p w14:paraId="02AF56D5" w14:textId="77777777" w:rsidR="00882168" w:rsidRPr="004B0C21" w:rsidRDefault="00882168" w:rsidP="00882168">
      <w:pPr>
        <w:jc w:val="both"/>
        <w:rPr>
          <w:rFonts w:ascii="Tofino Regular" w:hAnsi="Tofino Regular" w:cstheme="majorHAnsi"/>
          <w:sz w:val="20"/>
          <w:szCs w:val="20"/>
        </w:rPr>
      </w:pPr>
    </w:p>
    <w:p w14:paraId="1BA2D6DD" w14:textId="26B0B07A" w:rsidR="00882168" w:rsidRPr="004B0C21" w:rsidRDefault="00882168" w:rsidP="00851AF2">
      <w:pPr>
        <w:jc w:val="both"/>
        <w:rPr>
          <w:rFonts w:ascii="Tofino Regular" w:eastAsia="Arial" w:hAnsi="Tofino Regular" w:cstheme="majorHAnsi"/>
          <w:b/>
          <w:bCs/>
          <w:i/>
          <w:iCs/>
          <w:sz w:val="20"/>
          <w:szCs w:val="20"/>
        </w:rPr>
      </w:pPr>
      <w:r w:rsidRPr="004B0C21">
        <w:rPr>
          <w:rFonts w:ascii="Tofino Regular" w:eastAsia="Arial" w:hAnsi="Tofino Regular" w:cstheme="majorHAnsi"/>
          <w:sz w:val="20"/>
          <w:szCs w:val="20"/>
        </w:rPr>
        <w:t xml:space="preserve">Con motivo de lo anterior, este órgano garante determina modificar las tablas de aplicabilidad de los siguientes sujetos obligados, específicamente en lo relativo a la obligación establecida en la fracción XXXVI del artículo 70 de la </w:t>
      </w:r>
      <w:r w:rsidR="00851AF2" w:rsidRPr="004B0C21">
        <w:rPr>
          <w:rFonts w:ascii="Tofino Regular" w:eastAsia="Arial" w:hAnsi="Tofino Regular" w:cstheme="majorHAnsi"/>
          <w:sz w:val="20"/>
          <w:szCs w:val="20"/>
        </w:rPr>
        <w:t>Ley General de Transparencia y Acceso a la Información Pública</w:t>
      </w:r>
      <w:r w:rsidRPr="004B0C21">
        <w:rPr>
          <w:rFonts w:ascii="Tofino Regular" w:eastAsia="Arial" w:hAnsi="Tofino Regular" w:cstheme="majorHAnsi"/>
          <w:sz w:val="20"/>
          <w:szCs w:val="20"/>
        </w:rPr>
        <w:t xml:space="preserve">, la cual les será aplicable; por lo que, para cumplir con dicha obligación, deberán </w:t>
      </w:r>
      <w:r w:rsidRPr="004B0C21">
        <w:rPr>
          <w:rFonts w:ascii="Tofino Regular" w:eastAsia="Arial" w:hAnsi="Tofino Regular" w:cstheme="majorHAnsi"/>
          <w:b/>
          <w:bCs/>
          <w:i/>
          <w:iCs/>
          <w:sz w:val="20"/>
          <w:szCs w:val="20"/>
        </w:rPr>
        <w:t>publicar las resoluciones y/o laudos derivados de procesos judiciales, administrativos o arbitrales de los que sean parte; publicarán de manera trimestral las determinaciones emitidas en procesos o procedimientos seguidos en forma de juicio.</w:t>
      </w:r>
    </w:p>
    <w:p w14:paraId="2D5467F7" w14:textId="77777777" w:rsidR="004B0C21" w:rsidRDefault="004B0C21" w:rsidP="00882168">
      <w:pPr>
        <w:jc w:val="both"/>
        <w:rPr>
          <w:rFonts w:ascii="Tofino Regular" w:hAnsi="Tofino Regular" w:cstheme="majorHAnsi"/>
          <w:sz w:val="20"/>
          <w:szCs w:val="20"/>
        </w:rPr>
      </w:pPr>
    </w:p>
    <w:p w14:paraId="5E25A392" w14:textId="4AAEC1FA"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PODER EJECUTIVO</w:t>
      </w:r>
    </w:p>
    <w:p w14:paraId="65010BF4" w14:textId="77777777" w:rsidR="00882168" w:rsidRPr="004B0C21" w:rsidRDefault="00882168" w:rsidP="00882168">
      <w:pPr>
        <w:jc w:val="both"/>
        <w:rPr>
          <w:rFonts w:ascii="Tofino Regular" w:hAnsi="Tofino Regular" w:cstheme="majorHAnsi"/>
          <w:b/>
          <w:bCs/>
          <w:sz w:val="20"/>
          <w:szCs w:val="20"/>
        </w:rPr>
      </w:pPr>
    </w:p>
    <w:p w14:paraId="7434696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Despacho del Gobernador</w:t>
      </w:r>
      <w:r w:rsidRPr="004B0C21">
        <w:rPr>
          <w:rFonts w:ascii="Tofino Regular" w:hAnsi="Tofino Regular" w:cstheme="majorHAnsi"/>
          <w:sz w:val="20"/>
          <w:szCs w:val="20"/>
        </w:rPr>
        <w:tab/>
      </w:r>
    </w:p>
    <w:p w14:paraId="19BC857D" w14:textId="77777777" w:rsidR="00882168" w:rsidRPr="004B0C21" w:rsidRDefault="00882168" w:rsidP="00882168">
      <w:pPr>
        <w:jc w:val="both"/>
        <w:rPr>
          <w:rFonts w:ascii="Tofino Regular" w:hAnsi="Tofino Regular" w:cstheme="majorHAnsi"/>
          <w:sz w:val="20"/>
          <w:szCs w:val="20"/>
        </w:rPr>
      </w:pPr>
    </w:p>
    <w:p w14:paraId="7059C3A1" w14:textId="77777777"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Organismos descentralizados</w:t>
      </w:r>
    </w:p>
    <w:p w14:paraId="3EB2F2AC" w14:textId="77777777" w:rsidR="00882168" w:rsidRPr="004B0C21" w:rsidRDefault="00882168" w:rsidP="00882168">
      <w:pPr>
        <w:jc w:val="both"/>
        <w:rPr>
          <w:rFonts w:ascii="Tofino Regular" w:hAnsi="Tofino Regular" w:cstheme="majorHAnsi"/>
          <w:sz w:val="20"/>
          <w:szCs w:val="20"/>
        </w:rPr>
      </w:pPr>
    </w:p>
    <w:p w14:paraId="72147BA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Administración del Patrimonio de la Beneficencia Pública de Estado de Yucatán, </w:t>
      </w:r>
      <w:proofErr w:type="spellStart"/>
      <w:r w:rsidRPr="004B0C21">
        <w:rPr>
          <w:rFonts w:ascii="Tofino Regular" w:hAnsi="Tofino Regular" w:cstheme="majorHAnsi"/>
          <w:sz w:val="20"/>
          <w:szCs w:val="20"/>
        </w:rPr>
        <w:t>APBPY</w:t>
      </w:r>
      <w:proofErr w:type="spellEnd"/>
      <w:r w:rsidRPr="004B0C21">
        <w:rPr>
          <w:rFonts w:ascii="Tofino Regular" w:hAnsi="Tofino Regular" w:cstheme="majorHAnsi"/>
          <w:sz w:val="20"/>
          <w:szCs w:val="20"/>
        </w:rPr>
        <w:t>.</w:t>
      </w:r>
    </w:p>
    <w:p w14:paraId="16D7FD2D"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Centro Estatal de Trasplantes de Yucatán, </w:t>
      </w:r>
      <w:proofErr w:type="spellStart"/>
      <w:r w:rsidRPr="004B0C21">
        <w:rPr>
          <w:rFonts w:ascii="Tofino Regular" w:hAnsi="Tofino Regular" w:cstheme="majorHAnsi"/>
          <w:sz w:val="20"/>
          <w:szCs w:val="20"/>
        </w:rPr>
        <w:t>CEETRY</w:t>
      </w:r>
      <w:proofErr w:type="spellEnd"/>
      <w:r w:rsidRPr="004B0C21">
        <w:rPr>
          <w:rFonts w:ascii="Tofino Regular" w:hAnsi="Tofino Regular" w:cstheme="majorHAnsi"/>
          <w:sz w:val="20"/>
          <w:szCs w:val="20"/>
        </w:rPr>
        <w:t xml:space="preserve">. </w:t>
      </w:r>
    </w:p>
    <w:p w14:paraId="77185C9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Colegio de Bachilleres del Estado de Yucatán, COBAY.</w:t>
      </w:r>
    </w:p>
    <w:p w14:paraId="7CA61F38"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Colegio de Educación Profesional Técnica del Estado de Yucatán, CONALEP.</w:t>
      </w:r>
    </w:p>
    <w:p w14:paraId="0C08911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Colegio de Estudios Científicos y Tecnológicos del Estado de Yucatán, </w:t>
      </w:r>
      <w:proofErr w:type="spellStart"/>
      <w:r w:rsidRPr="004B0C21">
        <w:rPr>
          <w:rFonts w:ascii="Tofino Regular" w:hAnsi="Tofino Regular" w:cstheme="majorHAnsi"/>
          <w:sz w:val="20"/>
          <w:szCs w:val="20"/>
        </w:rPr>
        <w:t>CECYTEY</w:t>
      </w:r>
      <w:proofErr w:type="spellEnd"/>
      <w:r w:rsidRPr="004B0C21">
        <w:rPr>
          <w:rFonts w:ascii="Tofino Regular" w:hAnsi="Tofino Regular" w:cstheme="majorHAnsi"/>
          <w:sz w:val="20"/>
          <w:szCs w:val="20"/>
        </w:rPr>
        <w:t>.</w:t>
      </w:r>
    </w:p>
    <w:p w14:paraId="3FB21E6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Comisión Ejecutiva Estatal de Atención a Víctimas, </w:t>
      </w:r>
      <w:proofErr w:type="spellStart"/>
      <w:r w:rsidRPr="004B0C21">
        <w:rPr>
          <w:rFonts w:ascii="Tofino Regular" w:hAnsi="Tofino Regular" w:cstheme="majorHAnsi"/>
          <w:sz w:val="20"/>
          <w:szCs w:val="20"/>
        </w:rPr>
        <w:t>CEEAV</w:t>
      </w:r>
      <w:proofErr w:type="spellEnd"/>
      <w:r w:rsidRPr="004B0C21">
        <w:rPr>
          <w:rFonts w:ascii="Tofino Regular" w:hAnsi="Tofino Regular" w:cstheme="majorHAnsi"/>
          <w:sz w:val="20"/>
          <w:szCs w:val="20"/>
        </w:rPr>
        <w:t>.</w:t>
      </w:r>
    </w:p>
    <w:p w14:paraId="2F453E78"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Universidad de las Artes de Yucatán.</w:t>
      </w:r>
    </w:p>
    <w:p w14:paraId="0E7A4E66"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Hospital Comunitario de Peto, Yucatán; </w:t>
      </w:r>
      <w:proofErr w:type="spellStart"/>
      <w:r w:rsidRPr="004B0C21">
        <w:rPr>
          <w:rFonts w:ascii="Tofino Regular" w:hAnsi="Tofino Regular" w:cstheme="majorHAnsi"/>
          <w:sz w:val="20"/>
          <w:szCs w:val="20"/>
        </w:rPr>
        <w:t>HCPY</w:t>
      </w:r>
      <w:proofErr w:type="spellEnd"/>
      <w:r w:rsidRPr="004B0C21">
        <w:rPr>
          <w:rFonts w:ascii="Tofino Regular" w:hAnsi="Tofino Regular" w:cstheme="majorHAnsi"/>
          <w:sz w:val="20"/>
          <w:szCs w:val="20"/>
        </w:rPr>
        <w:t>.</w:t>
      </w:r>
    </w:p>
    <w:p w14:paraId="051E5981"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Hospital Comunitario de Ticul, Yucatán; </w:t>
      </w:r>
      <w:proofErr w:type="spellStart"/>
      <w:r w:rsidRPr="004B0C21">
        <w:rPr>
          <w:rFonts w:ascii="Tofino Regular" w:hAnsi="Tofino Regular" w:cstheme="majorHAnsi"/>
          <w:sz w:val="20"/>
          <w:szCs w:val="20"/>
        </w:rPr>
        <w:t>HCTY</w:t>
      </w:r>
      <w:proofErr w:type="spellEnd"/>
      <w:r w:rsidRPr="004B0C21">
        <w:rPr>
          <w:rFonts w:ascii="Tofino Regular" w:hAnsi="Tofino Regular" w:cstheme="majorHAnsi"/>
          <w:sz w:val="20"/>
          <w:szCs w:val="20"/>
        </w:rPr>
        <w:t>.</w:t>
      </w:r>
    </w:p>
    <w:p w14:paraId="785C510C"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Hospital de la Amistad, HA.</w:t>
      </w:r>
    </w:p>
    <w:p w14:paraId="089E397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de Capacitación para el Trabajo del Estado de Yucatán, </w:t>
      </w:r>
      <w:proofErr w:type="spellStart"/>
      <w:r w:rsidRPr="004B0C21">
        <w:rPr>
          <w:rFonts w:ascii="Tofino Regular" w:hAnsi="Tofino Regular" w:cstheme="majorHAnsi"/>
          <w:sz w:val="20"/>
          <w:szCs w:val="20"/>
        </w:rPr>
        <w:t>ICATEY</w:t>
      </w:r>
      <w:proofErr w:type="spellEnd"/>
      <w:r w:rsidRPr="004B0C21">
        <w:rPr>
          <w:rFonts w:ascii="Tofino Regular" w:hAnsi="Tofino Regular" w:cstheme="majorHAnsi"/>
          <w:sz w:val="20"/>
          <w:szCs w:val="20"/>
        </w:rPr>
        <w:t>.</w:t>
      </w:r>
    </w:p>
    <w:p w14:paraId="39103B44"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de Educación para Adultos del Estado de Yucatán, </w:t>
      </w:r>
      <w:proofErr w:type="spellStart"/>
      <w:r w:rsidRPr="004B0C21">
        <w:rPr>
          <w:rFonts w:ascii="Tofino Regular" w:hAnsi="Tofino Regular" w:cstheme="majorHAnsi"/>
          <w:sz w:val="20"/>
          <w:szCs w:val="20"/>
        </w:rPr>
        <w:t>IEAEY</w:t>
      </w:r>
      <w:proofErr w:type="spellEnd"/>
      <w:r w:rsidRPr="004B0C21">
        <w:rPr>
          <w:rFonts w:ascii="Tofino Regular" w:hAnsi="Tofino Regular" w:cstheme="majorHAnsi"/>
          <w:sz w:val="20"/>
          <w:szCs w:val="20"/>
        </w:rPr>
        <w:t>.</w:t>
      </w:r>
    </w:p>
    <w:p w14:paraId="3EBE64C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de Infraestructura Carretera de Yucatán, </w:t>
      </w:r>
      <w:proofErr w:type="spellStart"/>
      <w:r w:rsidRPr="004B0C21">
        <w:rPr>
          <w:rFonts w:ascii="Tofino Regular" w:hAnsi="Tofino Regular" w:cstheme="majorHAnsi"/>
          <w:sz w:val="20"/>
          <w:szCs w:val="20"/>
        </w:rPr>
        <w:t>INCAY</w:t>
      </w:r>
      <w:proofErr w:type="spellEnd"/>
      <w:r w:rsidRPr="004B0C21">
        <w:rPr>
          <w:rFonts w:ascii="Tofino Regular" w:hAnsi="Tofino Regular" w:cstheme="majorHAnsi"/>
          <w:sz w:val="20"/>
          <w:szCs w:val="20"/>
        </w:rPr>
        <w:t>.</w:t>
      </w:r>
    </w:p>
    <w:p w14:paraId="292D5EF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de Seguridad Jurídica Patrimonial de Yucatán, </w:t>
      </w:r>
      <w:proofErr w:type="spellStart"/>
      <w:r w:rsidRPr="004B0C21">
        <w:rPr>
          <w:rFonts w:ascii="Tofino Regular" w:hAnsi="Tofino Regular" w:cstheme="majorHAnsi"/>
          <w:sz w:val="20"/>
          <w:szCs w:val="20"/>
        </w:rPr>
        <w:t>INSEJUPY</w:t>
      </w:r>
      <w:proofErr w:type="spellEnd"/>
      <w:r w:rsidRPr="004B0C21">
        <w:rPr>
          <w:rFonts w:ascii="Tofino Regular" w:hAnsi="Tofino Regular" w:cstheme="majorHAnsi"/>
          <w:sz w:val="20"/>
          <w:szCs w:val="20"/>
        </w:rPr>
        <w:t>.</w:t>
      </w:r>
    </w:p>
    <w:p w14:paraId="4CA2064C"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Instituto de Vivienda del Estado de Yucatán, IVEY.</w:t>
      </w:r>
    </w:p>
    <w:p w14:paraId="7ED86B25"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del Deporte del Estado de Yucatán, </w:t>
      </w:r>
      <w:proofErr w:type="spellStart"/>
      <w:r w:rsidRPr="004B0C21">
        <w:rPr>
          <w:rFonts w:ascii="Tofino Regular" w:hAnsi="Tofino Regular" w:cstheme="majorHAnsi"/>
          <w:sz w:val="20"/>
          <w:szCs w:val="20"/>
        </w:rPr>
        <w:t>IDEY</w:t>
      </w:r>
      <w:proofErr w:type="spellEnd"/>
      <w:r w:rsidRPr="004B0C21">
        <w:rPr>
          <w:rFonts w:ascii="Tofino Regular" w:hAnsi="Tofino Regular" w:cstheme="majorHAnsi"/>
          <w:sz w:val="20"/>
          <w:szCs w:val="20"/>
        </w:rPr>
        <w:t>.</w:t>
      </w:r>
    </w:p>
    <w:p w14:paraId="4F936CF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para el Desarrollo de la Cultura Maya del Estado de Yucatán, </w:t>
      </w:r>
      <w:proofErr w:type="spellStart"/>
      <w:r w:rsidRPr="004B0C21">
        <w:rPr>
          <w:rFonts w:ascii="Tofino Regular" w:hAnsi="Tofino Regular" w:cstheme="majorHAnsi"/>
          <w:sz w:val="20"/>
          <w:szCs w:val="20"/>
        </w:rPr>
        <w:t>INDEMAYA</w:t>
      </w:r>
      <w:proofErr w:type="spellEnd"/>
      <w:r w:rsidRPr="004B0C21">
        <w:rPr>
          <w:rFonts w:ascii="Tofino Regular" w:hAnsi="Tofino Regular" w:cstheme="majorHAnsi"/>
          <w:sz w:val="20"/>
          <w:szCs w:val="20"/>
        </w:rPr>
        <w:t>.</w:t>
      </w:r>
    </w:p>
    <w:p w14:paraId="65C829C1"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lastRenderedPageBreak/>
        <w:t xml:space="preserve">Instituto para el Desarrollo y Certificación de la Infraestructura Física Educativa y Eléctrica de Yucatán, </w:t>
      </w:r>
      <w:proofErr w:type="spellStart"/>
      <w:r w:rsidRPr="004B0C21">
        <w:rPr>
          <w:rFonts w:ascii="Tofino Regular" w:hAnsi="Tofino Regular" w:cstheme="majorHAnsi"/>
          <w:sz w:val="20"/>
          <w:szCs w:val="20"/>
        </w:rPr>
        <w:t>IDEFEEY</w:t>
      </w:r>
      <w:proofErr w:type="spellEnd"/>
      <w:r w:rsidRPr="004B0C21">
        <w:rPr>
          <w:rFonts w:ascii="Tofino Regular" w:hAnsi="Tofino Regular" w:cstheme="majorHAnsi"/>
          <w:sz w:val="20"/>
          <w:szCs w:val="20"/>
        </w:rPr>
        <w:t>.</w:t>
      </w:r>
    </w:p>
    <w:p w14:paraId="4AF6ABC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para la Construcción y Conservación de Obra Pública en Yucatán, </w:t>
      </w:r>
      <w:proofErr w:type="spellStart"/>
      <w:r w:rsidRPr="004B0C21">
        <w:rPr>
          <w:rFonts w:ascii="Tofino Regular" w:hAnsi="Tofino Regular" w:cstheme="majorHAnsi"/>
          <w:sz w:val="20"/>
          <w:szCs w:val="20"/>
        </w:rPr>
        <w:t>INCCOPY</w:t>
      </w:r>
      <w:proofErr w:type="spellEnd"/>
      <w:r w:rsidRPr="004B0C21">
        <w:rPr>
          <w:rFonts w:ascii="Tofino Regular" w:hAnsi="Tofino Regular" w:cstheme="majorHAnsi"/>
          <w:sz w:val="20"/>
          <w:szCs w:val="20"/>
        </w:rPr>
        <w:t>.</w:t>
      </w:r>
    </w:p>
    <w:p w14:paraId="7428C2E3"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Promotor de Ferias de Yucatán, </w:t>
      </w:r>
      <w:proofErr w:type="spellStart"/>
      <w:r w:rsidRPr="004B0C21">
        <w:rPr>
          <w:rFonts w:ascii="Tofino Regular" w:hAnsi="Tofino Regular" w:cstheme="majorHAnsi"/>
          <w:sz w:val="20"/>
          <w:szCs w:val="20"/>
        </w:rPr>
        <w:t>IPFY</w:t>
      </w:r>
      <w:proofErr w:type="spellEnd"/>
      <w:r w:rsidRPr="004B0C21">
        <w:rPr>
          <w:rFonts w:ascii="Tofino Regular" w:hAnsi="Tofino Regular" w:cstheme="majorHAnsi"/>
          <w:sz w:val="20"/>
          <w:szCs w:val="20"/>
        </w:rPr>
        <w:t>.</w:t>
      </w:r>
    </w:p>
    <w:p w14:paraId="5AC9773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Tecnológico Superior de Motul, </w:t>
      </w:r>
      <w:proofErr w:type="spellStart"/>
      <w:r w:rsidRPr="004B0C21">
        <w:rPr>
          <w:rFonts w:ascii="Tofino Regular" w:hAnsi="Tofino Regular" w:cstheme="majorHAnsi"/>
          <w:sz w:val="20"/>
          <w:szCs w:val="20"/>
        </w:rPr>
        <w:t>ITSM</w:t>
      </w:r>
      <w:proofErr w:type="spellEnd"/>
      <w:r w:rsidRPr="004B0C21">
        <w:rPr>
          <w:rFonts w:ascii="Tofino Regular" w:hAnsi="Tofino Regular" w:cstheme="majorHAnsi"/>
          <w:sz w:val="20"/>
          <w:szCs w:val="20"/>
        </w:rPr>
        <w:t>.</w:t>
      </w:r>
    </w:p>
    <w:p w14:paraId="7DF0A498"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Tecnológico Superior de Valladolid, </w:t>
      </w:r>
      <w:proofErr w:type="spellStart"/>
      <w:r w:rsidRPr="004B0C21">
        <w:rPr>
          <w:rFonts w:ascii="Tofino Regular" w:hAnsi="Tofino Regular" w:cstheme="majorHAnsi"/>
          <w:sz w:val="20"/>
          <w:szCs w:val="20"/>
        </w:rPr>
        <w:t>ITSVA</w:t>
      </w:r>
      <w:proofErr w:type="spellEnd"/>
      <w:r w:rsidRPr="004B0C21">
        <w:rPr>
          <w:rFonts w:ascii="Tofino Regular" w:hAnsi="Tofino Regular" w:cstheme="majorHAnsi"/>
          <w:sz w:val="20"/>
          <w:szCs w:val="20"/>
        </w:rPr>
        <w:t>.</w:t>
      </w:r>
    </w:p>
    <w:p w14:paraId="13E74CF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Tecnológico Superior del Sur del Estado de Yucatán, </w:t>
      </w:r>
      <w:proofErr w:type="spellStart"/>
      <w:r w:rsidRPr="004B0C21">
        <w:rPr>
          <w:rFonts w:ascii="Tofino Regular" w:hAnsi="Tofino Regular" w:cstheme="majorHAnsi"/>
          <w:sz w:val="20"/>
          <w:szCs w:val="20"/>
        </w:rPr>
        <w:t>ITSSY</w:t>
      </w:r>
      <w:proofErr w:type="spellEnd"/>
      <w:r w:rsidRPr="004B0C21">
        <w:rPr>
          <w:rFonts w:ascii="Tofino Regular" w:hAnsi="Tofino Regular" w:cstheme="majorHAnsi"/>
          <w:sz w:val="20"/>
          <w:szCs w:val="20"/>
        </w:rPr>
        <w:t>.</w:t>
      </w:r>
    </w:p>
    <w:p w14:paraId="2B804904"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Tecnológico Superior Progreso, </w:t>
      </w:r>
      <w:proofErr w:type="spellStart"/>
      <w:r w:rsidRPr="004B0C21">
        <w:rPr>
          <w:rFonts w:ascii="Tofino Regular" w:hAnsi="Tofino Regular" w:cstheme="majorHAnsi"/>
          <w:sz w:val="20"/>
          <w:szCs w:val="20"/>
        </w:rPr>
        <w:t>ITSP</w:t>
      </w:r>
      <w:proofErr w:type="spellEnd"/>
      <w:r w:rsidRPr="004B0C21">
        <w:rPr>
          <w:rFonts w:ascii="Tofino Regular" w:hAnsi="Tofino Regular" w:cstheme="majorHAnsi"/>
          <w:sz w:val="20"/>
          <w:szCs w:val="20"/>
        </w:rPr>
        <w:t>.</w:t>
      </w:r>
    </w:p>
    <w:p w14:paraId="737DFB83"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Instituto Yucateco de Emprendedores, </w:t>
      </w:r>
      <w:proofErr w:type="spellStart"/>
      <w:r w:rsidRPr="004B0C21">
        <w:rPr>
          <w:rFonts w:ascii="Tofino Regular" w:hAnsi="Tofino Regular" w:cstheme="majorHAnsi"/>
          <w:sz w:val="20"/>
          <w:szCs w:val="20"/>
        </w:rPr>
        <w:t>IYEM</w:t>
      </w:r>
      <w:proofErr w:type="spellEnd"/>
      <w:r w:rsidRPr="004B0C21">
        <w:rPr>
          <w:rFonts w:ascii="Tofino Regular" w:hAnsi="Tofino Regular" w:cstheme="majorHAnsi"/>
          <w:sz w:val="20"/>
          <w:szCs w:val="20"/>
        </w:rPr>
        <w:t>.</w:t>
      </w:r>
    </w:p>
    <w:p w14:paraId="4326C15B"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Junta de Asistencia Privada del Estado de Yucatán, </w:t>
      </w:r>
      <w:proofErr w:type="spellStart"/>
      <w:r w:rsidRPr="004B0C21">
        <w:rPr>
          <w:rFonts w:ascii="Tofino Regular" w:hAnsi="Tofino Regular" w:cstheme="majorHAnsi"/>
          <w:sz w:val="20"/>
          <w:szCs w:val="20"/>
        </w:rPr>
        <w:t>JAPEY</w:t>
      </w:r>
      <w:proofErr w:type="spellEnd"/>
      <w:r w:rsidRPr="004B0C21">
        <w:rPr>
          <w:rFonts w:ascii="Tofino Regular" w:hAnsi="Tofino Regular" w:cstheme="majorHAnsi"/>
          <w:sz w:val="20"/>
          <w:szCs w:val="20"/>
        </w:rPr>
        <w:t>.</w:t>
      </w:r>
    </w:p>
    <w:p w14:paraId="40D4A82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Patronato de las Unidades de Servicios Culturales y Turísticos del Estado de Yucatán, </w:t>
      </w:r>
      <w:proofErr w:type="spellStart"/>
      <w:r w:rsidRPr="004B0C21">
        <w:rPr>
          <w:rFonts w:ascii="Tofino Regular" w:hAnsi="Tofino Regular" w:cstheme="majorHAnsi"/>
          <w:sz w:val="20"/>
          <w:szCs w:val="20"/>
        </w:rPr>
        <w:t>CULTUR</w:t>
      </w:r>
      <w:proofErr w:type="spellEnd"/>
      <w:r w:rsidRPr="004B0C21">
        <w:rPr>
          <w:rFonts w:ascii="Tofino Regular" w:hAnsi="Tofino Regular" w:cstheme="majorHAnsi"/>
          <w:sz w:val="20"/>
          <w:szCs w:val="20"/>
        </w:rPr>
        <w:t>.</w:t>
      </w:r>
    </w:p>
    <w:p w14:paraId="394305A8"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Secretaría Técnica de Planeación y Evaluación, </w:t>
      </w:r>
      <w:proofErr w:type="spellStart"/>
      <w:r w:rsidRPr="004B0C21">
        <w:rPr>
          <w:rFonts w:ascii="Tofino Regular" w:hAnsi="Tofino Regular" w:cstheme="majorHAnsi"/>
          <w:sz w:val="20"/>
          <w:szCs w:val="20"/>
        </w:rPr>
        <w:t>SEPLÁN</w:t>
      </w:r>
      <w:proofErr w:type="spellEnd"/>
      <w:r w:rsidRPr="004B0C21">
        <w:rPr>
          <w:rFonts w:ascii="Tofino Regular" w:hAnsi="Tofino Regular" w:cstheme="majorHAnsi"/>
          <w:sz w:val="20"/>
          <w:szCs w:val="20"/>
        </w:rPr>
        <w:t>.</w:t>
      </w:r>
    </w:p>
    <w:p w14:paraId="5B3CC7A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para el Desarrollo Integral de la Familia en Yucatán, DIF.</w:t>
      </w:r>
    </w:p>
    <w:p w14:paraId="45C5739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Universidad de Oriente, UNO.</w:t>
      </w:r>
    </w:p>
    <w:p w14:paraId="42F15595"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Universidad Politécnica de Yucatán, </w:t>
      </w:r>
      <w:proofErr w:type="spellStart"/>
      <w:r w:rsidRPr="004B0C21">
        <w:rPr>
          <w:rFonts w:ascii="Tofino Regular" w:hAnsi="Tofino Regular" w:cstheme="majorHAnsi"/>
          <w:sz w:val="20"/>
          <w:szCs w:val="20"/>
        </w:rPr>
        <w:t>UPY</w:t>
      </w:r>
      <w:proofErr w:type="spellEnd"/>
      <w:r w:rsidRPr="004B0C21">
        <w:rPr>
          <w:rFonts w:ascii="Tofino Regular" w:hAnsi="Tofino Regular" w:cstheme="majorHAnsi"/>
          <w:sz w:val="20"/>
          <w:szCs w:val="20"/>
        </w:rPr>
        <w:t>.</w:t>
      </w:r>
    </w:p>
    <w:p w14:paraId="3F6CFF2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Universidad Tecnológica del Centro, UTC.</w:t>
      </w:r>
    </w:p>
    <w:p w14:paraId="53858D0D"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Universidad Tecnológica del Mayab, </w:t>
      </w:r>
      <w:proofErr w:type="spellStart"/>
      <w:r w:rsidRPr="004B0C21">
        <w:rPr>
          <w:rFonts w:ascii="Tofino Regular" w:hAnsi="Tofino Regular" w:cstheme="majorHAnsi"/>
          <w:sz w:val="20"/>
          <w:szCs w:val="20"/>
        </w:rPr>
        <w:t>UTMAYAB</w:t>
      </w:r>
      <w:proofErr w:type="spellEnd"/>
      <w:r w:rsidRPr="004B0C21">
        <w:rPr>
          <w:rFonts w:ascii="Tofino Regular" w:hAnsi="Tofino Regular" w:cstheme="majorHAnsi"/>
          <w:sz w:val="20"/>
          <w:szCs w:val="20"/>
        </w:rPr>
        <w:t>.</w:t>
      </w:r>
    </w:p>
    <w:p w14:paraId="45811EA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Universidad Tecnológica del Poniente, UTP.</w:t>
      </w:r>
    </w:p>
    <w:p w14:paraId="05822BA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Universidad Tecnológica Metropolitana, </w:t>
      </w:r>
      <w:proofErr w:type="spellStart"/>
      <w:r w:rsidRPr="004B0C21">
        <w:rPr>
          <w:rFonts w:ascii="Tofino Regular" w:hAnsi="Tofino Regular" w:cstheme="majorHAnsi"/>
          <w:sz w:val="20"/>
          <w:szCs w:val="20"/>
        </w:rPr>
        <w:t>UTM</w:t>
      </w:r>
      <w:proofErr w:type="spellEnd"/>
      <w:r w:rsidRPr="004B0C21">
        <w:rPr>
          <w:rFonts w:ascii="Tofino Regular" w:hAnsi="Tofino Regular" w:cstheme="majorHAnsi"/>
          <w:sz w:val="20"/>
          <w:szCs w:val="20"/>
        </w:rPr>
        <w:t>.</w:t>
      </w:r>
    </w:p>
    <w:p w14:paraId="6DD1CC4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Universidad Tecnológica Regional del Sur, </w:t>
      </w:r>
      <w:proofErr w:type="spellStart"/>
      <w:r w:rsidRPr="004B0C21">
        <w:rPr>
          <w:rFonts w:ascii="Tofino Regular" w:hAnsi="Tofino Regular" w:cstheme="majorHAnsi"/>
          <w:sz w:val="20"/>
          <w:szCs w:val="20"/>
        </w:rPr>
        <w:t>UTRS</w:t>
      </w:r>
      <w:proofErr w:type="spellEnd"/>
      <w:r w:rsidRPr="004B0C21">
        <w:rPr>
          <w:rFonts w:ascii="Tofino Regular" w:hAnsi="Tofino Regular" w:cstheme="majorHAnsi"/>
          <w:sz w:val="20"/>
          <w:szCs w:val="20"/>
        </w:rPr>
        <w:t>.</w:t>
      </w:r>
    </w:p>
    <w:p w14:paraId="2497CB5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Agencia para el Desarrollo de Yucatán.</w:t>
      </w:r>
    </w:p>
    <w:p w14:paraId="6E609DF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Secretaría Ejecutiva del Sistema Estatal Anticorrupción de Yucatán.</w:t>
      </w:r>
    </w:p>
    <w:p w14:paraId="0B9848D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Instituto para la Inclusión de las Personas con Discapacidad del Estado de Yucatán</w:t>
      </w:r>
    </w:p>
    <w:p w14:paraId="6C2F711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Parque Científico y Tecnológico de Yucatán, </w:t>
      </w:r>
      <w:proofErr w:type="spellStart"/>
      <w:r w:rsidRPr="004B0C21">
        <w:rPr>
          <w:rFonts w:ascii="Tofino Regular" w:hAnsi="Tofino Regular" w:cstheme="majorHAnsi"/>
          <w:sz w:val="20"/>
          <w:szCs w:val="20"/>
        </w:rPr>
        <w:t>PCTY</w:t>
      </w:r>
      <w:proofErr w:type="spellEnd"/>
      <w:r w:rsidRPr="004B0C21">
        <w:rPr>
          <w:rFonts w:ascii="Tofino Regular" w:hAnsi="Tofino Regular" w:cstheme="majorHAnsi"/>
          <w:sz w:val="20"/>
          <w:szCs w:val="20"/>
        </w:rPr>
        <w:t>.</w:t>
      </w:r>
    </w:p>
    <w:p w14:paraId="73126B66" w14:textId="77777777" w:rsidR="00882168" w:rsidRPr="004B0C21" w:rsidRDefault="00882168" w:rsidP="00882168">
      <w:pPr>
        <w:jc w:val="both"/>
        <w:rPr>
          <w:rFonts w:ascii="Tofino Regular" w:hAnsi="Tofino Regular" w:cstheme="majorHAnsi"/>
          <w:sz w:val="20"/>
          <w:szCs w:val="20"/>
        </w:rPr>
      </w:pPr>
    </w:p>
    <w:p w14:paraId="24AF2590" w14:textId="77777777"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Fideicomisos</w:t>
      </w:r>
    </w:p>
    <w:p w14:paraId="6E40C260" w14:textId="77777777" w:rsidR="00882168" w:rsidRPr="004B0C21" w:rsidRDefault="00882168" w:rsidP="00882168">
      <w:pPr>
        <w:jc w:val="both"/>
        <w:rPr>
          <w:rFonts w:ascii="Tofino Regular" w:hAnsi="Tofino Regular" w:cstheme="majorHAnsi"/>
          <w:sz w:val="20"/>
          <w:szCs w:val="20"/>
        </w:rPr>
      </w:pPr>
    </w:p>
    <w:p w14:paraId="456DDE80"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Fideicomiso Garante de la Orquesta Sinfónica de Yucatán.</w:t>
      </w:r>
    </w:p>
    <w:p w14:paraId="22FDB7A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Fideicomiso Público para la Administración de la Reserva Territorial de </w:t>
      </w:r>
      <w:proofErr w:type="spellStart"/>
      <w:r w:rsidRPr="004B0C21">
        <w:rPr>
          <w:rFonts w:ascii="Tofino Regular" w:hAnsi="Tofino Regular" w:cstheme="majorHAnsi"/>
          <w:sz w:val="20"/>
          <w:szCs w:val="20"/>
        </w:rPr>
        <w:t>Ucú</w:t>
      </w:r>
      <w:proofErr w:type="spellEnd"/>
      <w:r w:rsidRPr="004B0C21">
        <w:rPr>
          <w:rFonts w:ascii="Tofino Regular" w:hAnsi="Tofino Regular" w:cstheme="majorHAnsi"/>
          <w:sz w:val="20"/>
          <w:szCs w:val="20"/>
        </w:rPr>
        <w:t>.</w:t>
      </w:r>
    </w:p>
    <w:p w14:paraId="7A7A813D"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Fideicomiso Público para el Desarrollo del Turismo de Reuniones en Yucatán.</w:t>
      </w:r>
    </w:p>
    <w:p w14:paraId="48BCF4A0"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Fideicomiso Público para la Administración del Palacio de la Música.</w:t>
      </w:r>
    </w:p>
    <w:p w14:paraId="14017485" w14:textId="77777777" w:rsidR="00882168" w:rsidRPr="004B0C21" w:rsidRDefault="00882168" w:rsidP="00882168">
      <w:pPr>
        <w:jc w:val="both"/>
        <w:rPr>
          <w:rFonts w:ascii="Tofino Regular" w:hAnsi="Tofino Regular" w:cstheme="majorHAnsi"/>
          <w:sz w:val="20"/>
          <w:szCs w:val="20"/>
        </w:rPr>
      </w:pPr>
    </w:p>
    <w:p w14:paraId="16DFD65B" w14:textId="77777777"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Empresas de participación estatal mayoritaria</w:t>
      </w:r>
    </w:p>
    <w:p w14:paraId="242F11D7" w14:textId="77777777" w:rsidR="00882168" w:rsidRPr="004B0C21" w:rsidRDefault="00882168" w:rsidP="00882168">
      <w:pPr>
        <w:jc w:val="both"/>
        <w:rPr>
          <w:rFonts w:ascii="Tofino Regular" w:hAnsi="Tofino Regular" w:cstheme="majorHAnsi"/>
          <w:sz w:val="20"/>
          <w:szCs w:val="20"/>
        </w:rPr>
      </w:pPr>
    </w:p>
    <w:p w14:paraId="3CCC221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Tele Yucatán, S.A. de C.V.</w:t>
      </w:r>
    </w:p>
    <w:p w14:paraId="7E44ED5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Aeropuerto de Chichén Itzá del Estado de Yucatán S.A. de C.V.</w:t>
      </w:r>
    </w:p>
    <w:p w14:paraId="355362F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Empresa Portuaria Yucateca S.A. de C.V. </w:t>
      </w:r>
    </w:p>
    <w:p w14:paraId="5B08E843" w14:textId="77777777" w:rsidR="00882168" w:rsidRPr="004B0C21" w:rsidRDefault="00882168" w:rsidP="00882168">
      <w:pPr>
        <w:jc w:val="both"/>
        <w:rPr>
          <w:rFonts w:ascii="Tofino Regular" w:hAnsi="Tofino Regular" w:cstheme="majorHAnsi"/>
          <w:sz w:val="20"/>
          <w:szCs w:val="20"/>
        </w:rPr>
      </w:pPr>
    </w:p>
    <w:p w14:paraId="7FC32B34" w14:textId="16ECC2E2"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b/>
          <w:bCs/>
          <w:sz w:val="20"/>
          <w:szCs w:val="20"/>
        </w:rPr>
        <w:t>Organismos públicos municipales</w:t>
      </w:r>
    </w:p>
    <w:p w14:paraId="7D5D5410" w14:textId="77777777" w:rsidR="00882168" w:rsidRPr="004B0C21" w:rsidRDefault="00882168" w:rsidP="00882168">
      <w:pPr>
        <w:jc w:val="both"/>
        <w:rPr>
          <w:rFonts w:ascii="Tofino Regular" w:hAnsi="Tofino Regular" w:cstheme="majorHAnsi"/>
          <w:sz w:val="20"/>
          <w:szCs w:val="20"/>
        </w:rPr>
      </w:pPr>
    </w:p>
    <w:p w14:paraId="006ED27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Abastos de Mérida.</w:t>
      </w:r>
    </w:p>
    <w:p w14:paraId="368DD5C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Central de Abasto Mérida.</w:t>
      </w:r>
    </w:p>
    <w:p w14:paraId="7A503C3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Comité Permanente del Carnaval de Mérida.</w:t>
      </w:r>
    </w:p>
    <w:p w14:paraId="7323035D"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Servi-limpia.</w:t>
      </w:r>
    </w:p>
    <w:p w14:paraId="2144EA84"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Kanasín.</w:t>
      </w:r>
    </w:p>
    <w:p w14:paraId="6BE59ACC"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Motul.</w:t>
      </w:r>
    </w:p>
    <w:p w14:paraId="627083E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Oxkutzcab.</w:t>
      </w:r>
    </w:p>
    <w:p w14:paraId="1182638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lastRenderedPageBreak/>
        <w:t>Sistema de Agua Potable y Alcantarillado del Municipio de Progreso.</w:t>
      </w:r>
    </w:p>
    <w:p w14:paraId="52312DF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Sistema de Agua Potable y Alcantarillado del Municipio de </w:t>
      </w:r>
      <w:proofErr w:type="spellStart"/>
      <w:r w:rsidRPr="004B0C21">
        <w:rPr>
          <w:rFonts w:ascii="Tofino Regular" w:hAnsi="Tofino Regular" w:cstheme="majorHAnsi"/>
          <w:sz w:val="20"/>
          <w:szCs w:val="20"/>
        </w:rPr>
        <w:t>Seyé</w:t>
      </w:r>
      <w:proofErr w:type="spellEnd"/>
      <w:r w:rsidRPr="004B0C21">
        <w:rPr>
          <w:rFonts w:ascii="Tofino Regular" w:hAnsi="Tofino Regular" w:cstheme="majorHAnsi"/>
          <w:sz w:val="20"/>
          <w:szCs w:val="20"/>
        </w:rPr>
        <w:t>.</w:t>
      </w:r>
    </w:p>
    <w:p w14:paraId="43BD93E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Sistema de Agua Potable y Alcantarillado del Municipio de </w:t>
      </w:r>
      <w:proofErr w:type="spellStart"/>
      <w:r w:rsidRPr="004B0C21">
        <w:rPr>
          <w:rFonts w:ascii="Tofino Regular" w:hAnsi="Tofino Regular" w:cstheme="majorHAnsi"/>
          <w:sz w:val="20"/>
          <w:szCs w:val="20"/>
        </w:rPr>
        <w:t>Sucilá</w:t>
      </w:r>
      <w:proofErr w:type="spellEnd"/>
      <w:r w:rsidRPr="004B0C21">
        <w:rPr>
          <w:rFonts w:ascii="Tofino Regular" w:hAnsi="Tofino Regular" w:cstheme="majorHAnsi"/>
          <w:sz w:val="20"/>
          <w:szCs w:val="20"/>
        </w:rPr>
        <w:t>.</w:t>
      </w:r>
    </w:p>
    <w:p w14:paraId="5AE0EF9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Ticul.</w:t>
      </w:r>
    </w:p>
    <w:p w14:paraId="0253934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Sistema de Agua Potable y Alcantarillado del Municipio de </w:t>
      </w:r>
      <w:proofErr w:type="spellStart"/>
      <w:r w:rsidRPr="004B0C21">
        <w:rPr>
          <w:rFonts w:ascii="Tofino Regular" w:hAnsi="Tofino Regular" w:cstheme="majorHAnsi"/>
          <w:sz w:val="20"/>
          <w:szCs w:val="20"/>
        </w:rPr>
        <w:t>Timucuy</w:t>
      </w:r>
      <w:proofErr w:type="spellEnd"/>
      <w:r w:rsidRPr="004B0C21">
        <w:rPr>
          <w:rFonts w:ascii="Tofino Regular" w:hAnsi="Tofino Regular" w:cstheme="majorHAnsi"/>
          <w:sz w:val="20"/>
          <w:szCs w:val="20"/>
        </w:rPr>
        <w:t>.</w:t>
      </w:r>
    </w:p>
    <w:p w14:paraId="5B45B91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Umán.</w:t>
      </w:r>
    </w:p>
    <w:p w14:paraId="1CDAD7AB"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Sistema de Agua Potable y Alcantarillado del Municipio de Valladolid.</w:t>
      </w:r>
    </w:p>
    <w:p w14:paraId="12906E9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Junta Intermunicipal Biocultural del Puuc.</w:t>
      </w:r>
    </w:p>
    <w:p w14:paraId="49EFB541"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Organismo Público Municipal Descentralizado de Operación y Administración de la Zona Sujeta a Conservación Ecológica Reserva </w:t>
      </w:r>
      <w:proofErr w:type="spellStart"/>
      <w:r w:rsidRPr="004B0C21">
        <w:rPr>
          <w:rFonts w:ascii="Tofino Regular" w:hAnsi="Tofino Regular" w:cstheme="majorHAnsi"/>
          <w:sz w:val="20"/>
          <w:szCs w:val="20"/>
        </w:rPr>
        <w:t>Cuxtal</w:t>
      </w:r>
      <w:proofErr w:type="spellEnd"/>
      <w:r w:rsidRPr="004B0C21">
        <w:rPr>
          <w:rFonts w:ascii="Tofino Regular" w:hAnsi="Tofino Regular" w:cstheme="majorHAnsi"/>
          <w:sz w:val="20"/>
          <w:szCs w:val="20"/>
        </w:rPr>
        <w:t>.</w:t>
      </w:r>
    </w:p>
    <w:p w14:paraId="0C09580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Organismo Público Descentralizado Intermunicipal denominado Sistema Intermunicipal de Gestión de Residuos Sólidos - Zona Metropolitana Mérida.</w:t>
      </w:r>
    </w:p>
    <w:p w14:paraId="5D81EC96" w14:textId="77777777" w:rsidR="00882168" w:rsidRPr="004B0C21" w:rsidRDefault="00882168" w:rsidP="00882168">
      <w:pPr>
        <w:jc w:val="both"/>
        <w:rPr>
          <w:rFonts w:ascii="Tofino Regular" w:hAnsi="Tofino Regular" w:cstheme="majorHAnsi"/>
          <w:sz w:val="20"/>
          <w:szCs w:val="20"/>
        </w:rPr>
      </w:pPr>
    </w:p>
    <w:p w14:paraId="5C5E289B" w14:textId="77777777"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PODER JUDICIAL</w:t>
      </w:r>
    </w:p>
    <w:p w14:paraId="6CF22A21" w14:textId="77777777" w:rsidR="00D32C3F" w:rsidRPr="004B0C21" w:rsidRDefault="00D32C3F" w:rsidP="00882168">
      <w:pPr>
        <w:jc w:val="both"/>
        <w:rPr>
          <w:rFonts w:ascii="Tofino Regular" w:hAnsi="Tofino Regular" w:cstheme="majorHAnsi"/>
          <w:sz w:val="20"/>
          <w:szCs w:val="20"/>
        </w:rPr>
      </w:pPr>
    </w:p>
    <w:p w14:paraId="37472530" w14:textId="40D60106"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Fondo Auxiliar para la Administración de Justicia del Estado de Yucatán.</w:t>
      </w:r>
    </w:p>
    <w:p w14:paraId="3F6A76F5" w14:textId="77777777" w:rsidR="00882168" w:rsidRPr="004B0C21" w:rsidRDefault="00882168" w:rsidP="00882168">
      <w:pPr>
        <w:jc w:val="both"/>
        <w:rPr>
          <w:rFonts w:ascii="Tofino Regular" w:hAnsi="Tofino Regular" w:cstheme="majorHAnsi"/>
          <w:sz w:val="20"/>
          <w:szCs w:val="20"/>
        </w:rPr>
      </w:pPr>
    </w:p>
    <w:p w14:paraId="72626AA5" w14:textId="77777777"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ORGANISMOS AUTÓNOMOS</w:t>
      </w:r>
    </w:p>
    <w:p w14:paraId="44A22D62" w14:textId="77777777" w:rsidR="00882168" w:rsidRPr="004B0C21" w:rsidRDefault="00882168" w:rsidP="00882168">
      <w:pPr>
        <w:jc w:val="both"/>
        <w:rPr>
          <w:rFonts w:ascii="Tofino Regular" w:hAnsi="Tofino Regular" w:cstheme="majorHAnsi"/>
          <w:sz w:val="20"/>
          <w:szCs w:val="20"/>
        </w:rPr>
      </w:pPr>
    </w:p>
    <w:p w14:paraId="1CB3E2B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Comisión de Derechos Humanos del Estado de Yucatán.</w:t>
      </w:r>
    </w:p>
    <w:p w14:paraId="23FAEAFD" w14:textId="77777777" w:rsidR="00CB3D8F" w:rsidRPr="004B0C21" w:rsidRDefault="00CB3D8F" w:rsidP="00882168">
      <w:pPr>
        <w:jc w:val="both"/>
        <w:rPr>
          <w:rFonts w:ascii="Tofino Regular" w:hAnsi="Tofino Regular" w:cstheme="majorHAnsi"/>
          <w:b/>
          <w:bCs/>
          <w:sz w:val="20"/>
          <w:szCs w:val="20"/>
        </w:rPr>
      </w:pPr>
    </w:p>
    <w:p w14:paraId="3C0E5A35" w14:textId="7282EE3F" w:rsidR="00882168" w:rsidRPr="004B0C21" w:rsidRDefault="00882168" w:rsidP="00882168">
      <w:pPr>
        <w:jc w:val="both"/>
        <w:rPr>
          <w:rFonts w:ascii="Tofino Regular" w:hAnsi="Tofino Regular" w:cstheme="majorHAnsi"/>
          <w:b/>
          <w:bCs/>
          <w:sz w:val="20"/>
          <w:szCs w:val="20"/>
        </w:rPr>
      </w:pPr>
      <w:r w:rsidRPr="004B0C21">
        <w:rPr>
          <w:rFonts w:ascii="Tofino Regular" w:hAnsi="Tofino Regular" w:cstheme="majorHAnsi"/>
          <w:b/>
          <w:bCs/>
          <w:sz w:val="20"/>
          <w:szCs w:val="20"/>
        </w:rPr>
        <w:t>SINDICATOS</w:t>
      </w:r>
    </w:p>
    <w:p w14:paraId="0DA76C2A" w14:textId="77777777" w:rsidR="00882168" w:rsidRPr="004B0C21" w:rsidRDefault="00882168" w:rsidP="00882168">
      <w:pPr>
        <w:jc w:val="both"/>
        <w:rPr>
          <w:rFonts w:ascii="Tofino Regular" w:hAnsi="Tofino Regular" w:cstheme="majorHAnsi"/>
          <w:sz w:val="20"/>
          <w:szCs w:val="20"/>
        </w:rPr>
      </w:pPr>
    </w:p>
    <w:p w14:paraId="6AED309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Asociación de Personal Académico de la Universidad Autónoma de Yucatán, </w:t>
      </w:r>
      <w:proofErr w:type="spellStart"/>
      <w:r w:rsidRPr="004B0C21">
        <w:rPr>
          <w:rFonts w:ascii="Tofino Regular" w:hAnsi="Tofino Regular" w:cstheme="majorHAnsi"/>
          <w:sz w:val="20"/>
          <w:szCs w:val="20"/>
        </w:rPr>
        <w:t>APAUADY</w:t>
      </w:r>
      <w:proofErr w:type="spellEnd"/>
      <w:r w:rsidRPr="004B0C21">
        <w:rPr>
          <w:rFonts w:ascii="Tofino Regular" w:hAnsi="Tofino Regular" w:cstheme="majorHAnsi"/>
          <w:sz w:val="20"/>
          <w:szCs w:val="20"/>
        </w:rPr>
        <w:t>.</w:t>
      </w:r>
    </w:p>
    <w:p w14:paraId="286F016E"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Asociación Única de Trabajadores Administrativos y Manuales de la Universidad Autónoma de Yucatán “Felipe Carrillo Puerto”, </w:t>
      </w:r>
      <w:proofErr w:type="spellStart"/>
      <w:r w:rsidRPr="004B0C21">
        <w:rPr>
          <w:rFonts w:ascii="Tofino Regular" w:hAnsi="Tofino Regular" w:cstheme="majorHAnsi"/>
          <w:sz w:val="20"/>
          <w:szCs w:val="20"/>
        </w:rPr>
        <w:t>AUTAMUADY</w:t>
      </w:r>
      <w:proofErr w:type="spellEnd"/>
      <w:r w:rsidRPr="004B0C21">
        <w:rPr>
          <w:rFonts w:ascii="Tofino Regular" w:hAnsi="Tofino Regular" w:cstheme="majorHAnsi"/>
          <w:sz w:val="20"/>
          <w:szCs w:val="20"/>
        </w:rPr>
        <w:t>.</w:t>
      </w:r>
    </w:p>
    <w:p w14:paraId="45969F52"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Empleados del Poder Legislativo de Yucatán (</w:t>
      </w:r>
      <w:proofErr w:type="spellStart"/>
      <w:r w:rsidRPr="004B0C21">
        <w:rPr>
          <w:rFonts w:ascii="Tofino Regular" w:hAnsi="Tofino Regular" w:cstheme="majorHAnsi"/>
          <w:sz w:val="20"/>
          <w:szCs w:val="20"/>
        </w:rPr>
        <w:t>SEPLY</w:t>
      </w:r>
      <w:proofErr w:type="spellEnd"/>
      <w:r w:rsidRPr="004B0C21">
        <w:rPr>
          <w:rFonts w:ascii="Tofino Regular" w:hAnsi="Tofino Regular" w:cstheme="majorHAnsi"/>
          <w:sz w:val="20"/>
          <w:szCs w:val="20"/>
        </w:rPr>
        <w:t>).</w:t>
      </w:r>
    </w:p>
    <w:p w14:paraId="3E6AD5C5"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Integrado de los Trabajadores Municipales (Mérida).</w:t>
      </w:r>
    </w:p>
    <w:p w14:paraId="2397BD43"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Profesionales, Técnicos y Empleados al Servicio del H. Ayuntamiento de Mérida.</w:t>
      </w:r>
    </w:p>
    <w:p w14:paraId="0F446CE3"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al Servicio del Municipio de Mérida.</w:t>
      </w:r>
    </w:p>
    <w:p w14:paraId="4F12071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al Servicio del Poder Ejecutivo e Instituciones Descentralizadas de Yucatán (</w:t>
      </w:r>
      <w:proofErr w:type="spellStart"/>
      <w:r w:rsidRPr="004B0C21">
        <w:rPr>
          <w:rFonts w:ascii="Tofino Regular" w:hAnsi="Tofino Regular" w:cstheme="majorHAnsi"/>
          <w:sz w:val="20"/>
          <w:szCs w:val="20"/>
        </w:rPr>
        <w:t>STSPEIDY</w:t>
      </w:r>
      <w:proofErr w:type="spellEnd"/>
      <w:r w:rsidRPr="004B0C21">
        <w:rPr>
          <w:rFonts w:ascii="Tofino Regular" w:hAnsi="Tofino Regular" w:cstheme="majorHAnsi"/>
          <w:sz w:val="20"/>
          <w:szCs w:val="20"/>
        </w:rPr>
        <w:t>).</w:t>
      </w:r>
    </w:p>
    <w:p w14:paraId="01A8151F"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del Ayuntamiento de Mérida.</w:t>
      </w:r>
    </w:p>
    <w:p w14:paraId="283EE61C"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de los Sistemas de Agua Potable y Alcantarillado, Similares y Conexos de Yucatán (</w:t>
      </w:r>
      <w:proofErr w:type="spellStart"/>
      <w:r w:rsidRPr="004B0C21">
        <w:rPr>
          <w:rFonts w:ascii="Tofino Regular" w:hAnsi="Tofino Regular" w:cstheme="majorHAnsi"/>
          <w:sz w:val="20"/>
          <w:szCs w:val="20"/>
        </w:rPr>
        <w:t>STSAPASCY</w:t>
      </w:r>
      <w:proofErr w:type="spellEnd"/>
      <w:r w:rsidRPr="004B0C21">
        <w:rPr>
          <w:rFonts w:ascii="Tofino Regular" w:hAnsi="Tofino Regular" w:cstheme="majorHAnsi"/>
          <w:sz w:val="20"/>
          <w:szCs w:val="20"/>
        </w:rPr>
        <w:t>).</w:t>
      </w:r>
    </w:p>
    <w:p w14:paraId="100E7B38"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Sindicato de Trabajadores Unidos del Ayuntamiento de Mérida. </w:t>
      </w:r>
    </w:p>
    <w:p w14:paraId="1699D76B"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 xml:space="preserve">Sindicato Nueva Alianza de Trabajadores al Servicio del Municipio de Mérida. </w:t>
      </w:r>
    </w:p>
    <w:p w14:paraId="26E9EB51"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Único de Trabajadores Profesionistas, Administrativos y Manuales del Poder Judicial del Estado.</w:t>
      </w:r>
    </w:p>
    <w:p w14:paraId="76F55089"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al Servicio del Poder Judicial del Estado.</w:t>
      </w:r>
    </w:p>
    <w:p w14:paraId="3C1F929D"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Auténtico de Trabajadores del Ayuntamiento de Mérida.</w:t>
      </w:r>
    </w:p>
    <w:p w14:paraId="2248766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Empleados y Obreros del H. Ayuntamiento de Progreso.</w:t>
      </w:r>
    </w:p>
    <w:p w14:paraId="50F39121"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al Servicio del Municipio de Progreso.</w:t>
      </w:r>
    </w:p>
    <w:p w14:paraId="2B1389EA"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Unión y Fuerza de Trabajadores al Servicio del Ayuntamiento de Mérida.</w:t>
      </w:r>
    </w:p>
    <w:p w14:paraId="279E9134"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t>Sindicato de Trabajadores del H. Ayuntamiento de la Ciudad y Puerto de Progreso, Yucatán “Felipe Carrillo Puerto”.</w:t>
      </w:r>
    </w:p>
    <w:p w14:paraId="09353E67" w14:textId="77777777" w:rsidR="00882168" w:rsidRPr="004B0C21" w:rsidRDefault="00882168" w:rsidP="00882168">
      <w:pPr>
        <w:jc w:val="both"/>
        <w:rPr>
          <w:rFonts w:ascii="Tofino Regular" w:hAnsi="Tofino Regular" w:cstheme="majorHAnsi"/>
          <w:sz w:val="20"/>
          <w:szCs w:val="20"/>
        </w:rPr>
      </w:pPr>
      <w:r w:rsidRPr="004B0C21">
        <w:rPr>
          <w:rFonts w:ascii="Tofino Regular" w:hAnsi="Tofino Regular" w:cstheme="majorHAnsi"/>
          <w:sz w:val="20"/>
          <w:szCs w:val="20"/>
        </w:rPr>
        <w:lastRenderedPageBreak/>
        <w:t>Sindicato de Trabajadores en General al Servicio del Ayuntamiento de la Ciudad y Puerto de Progreso de Castro, Yucatán “Rafael Cházaro Pérez”.</w:t>
      </w:r>
    </w:p>
    <w:p w14:paraId="07853852" w14:textId="201975B5" w:rsidR="00882168" w:rsidRPr="004B0C21" w:rsidRDefault="00882168" w:rsidP="00182139">
      <w:pPr>
        <w:jc w:val="center"/>
        <w:rPr>
          <w:rFonts w:ascii="Tofino Regular" w:eastAsia="Arial" w:hAnsi="Tofino Regular" w:cstheme="majorHAnsi"/>
          <w:b/>
          <w:bCs/>
          <w:sz w:val="20"/>
          <w:szCs w:val="20"/>
        </w:rPr>
      </w:pPr>
      <w:r w:rsidRPr="004B0C21">
        <w:rPr>
          <w:rFonts w:ascii="Tofino Regular" w:eastAsia="Arial" w:hAnsi="Tofino Regular" w:cstheme="majorHAnsi"/>
          <w:b/>
          <w:bCs/>
          <w:sz w:val="20"/>
          <w:szCs w:val="20"/>
        </w:rPr>
        <w:t>ACUERDO</w:t>
      </w:r>
    </w:p>
    <w:p w14:paraId="2F1B5AE2" w14:textId="1A56BC0A" w:rsidR="00882168" w:rsidRPr="004B0C21" w:rsidRDefault="00882168" w:rsidP="00882168">
      <w:pPr>
        <w:jc w:val="both"/>
        <w:rPr>
          <w:rFonts w:ascii="Tofino Regular" w:eastAsia="Arial" w:hAnsi="Tofino Regular" w:cstheme="majorHAnsi"/>
          <w:sz w:val="20"/>
          <w:szCs w:val="20"/>
        </w:rPr>
      </w:pPr>
      <w:proofErr w:type="gramStart"/>
      <w:r w:rsidRPr="004B0C21">
        <w:rPr>
          <w:rFonts w:ascii="Tofino Regular" w:eastAsia="Arial" w:hAnsi="Tofino Regular" w:cstheme="majorHAnsi"/>
          <w:b/>
          <w:sz w:val="20"/>
          <w:szCs w:val="20"/>
        </w:rPr>
        <w:t>PRIMERO.-</w:t>
      </w:r>
      <w:proofErr w:type="gramEnd"/>
      <w:r w:rsidRPr="004B0C21">
        <w:rPr>
          <w:rFonts w:ascii="Tofino Regular" w:eastAsia="Arial" w:hAnsi="Tofino Regular" w:cstheme="majorHAnsi"/>
          <w:b/>
          <w:sz w:val="20"/>
          <w:szCs w:val="20"/>
        </w:rPr>
        <w:t xml:space="preserve"> </w:t>
      </w:r>
      <w:r w:rsidR="00A31209" w:rsidRPr="004B0C21">
        <w:rPr>
          <w:rFonts w:ascii="Tofino Regular" w:eastAsia="Arial" w:hAnsi="Tofino Regular" w:cstheme="majorHAnsi"/>
          <w:sz w:val="20"/>
          <w:szCs w:val="20"/>
        </w:rPr>
        <w:t>Se autoriza por unanimidad de votos del Pleno, el Acuerdo por el que se modifican las tablas de aplicabilidad de las obligaciones de transparencia de diversos sujetos obligados, de conformidad con lo señalado en el considerando cuarto, siendo los  votos a favor el de la Maestra María Gilda Segovia Chab, el del Doctor en Derecho Carlos Fernando Pavón Durán, y del Licenciado Mauricio Moreno Mendoza, Comisionada Presidenta y Comisionados.</w:t>
      </w:r>
    </w:p>
    <w:p w14:paraId="0CF9ED4F" w14:textId="77777777" w:rsidR="00A31209" w:rsidRPr="004B0C21" w:rsidRDefault="00A31209" w:rsidP="00882168">
      <w:pPr>
        <w:jc w:val="both"/>
        <w:rPr>
          <w:rFonts w:ascii="Tofino Regular" w:eastAsia="Arial" w:hAnsi="Tofino Regular" w:cstheme="majorHAnsi"/>
          <w:b/>
          <w:sz w:val="20"/>
          <w:szCs w:val="20"/>
        </w:rPr>
      </w:pPr>
    </w:p>
    <w:p w14:paraId="477A5A21" w14:textId="77777777" w:rsidR="00882168" w:rsidRPr="004B0C21" w:rsidRDefault="00882168" w:rsidP="00882168">
      <w:pPr>
        <w:jc w:val="both"/>
        <w:rPr>
          <w:rFonts w:ascii="Tofino Regular" w:eastAsia="Arial" w:hAnsi="Tofino Regular" w:cstheme="majorHAnsi"/>
          <w:sz w:val="20"/>
          <w:szCs w:val="20"/>
        </w:rPr>
      </w:pPr>
      <w:proofErr w:type="gramStart"/>
      <w:r w:rsidRPr="004B0C21">
        <w:rPr>
          <w:rFonts w:ascii="Tofino Regular" w:eastAsia="Arial" w:hAnsi="Tofino Regular" w:cstheme="majorHAnsi"/>
          <w:b/>
          <w:sz w:val="20"/>
          <w:szCs w:val="20"/>
        </w:rPr>
        <w:t>SEGUNDO.-</w:t>
      </w:r>
      <w:proofErr w:type="gramEnd"/>
      <w:r w:rsidRPr="004B0C21">
        <w:rPr>
          <w:rFonts w:ascii="Tofino Regular" w:eastAsia="Arial" w:hAnsi="Tofino Regular" w:cstheme="majorHAnsi"/>
          <w:b/>
          <w:sz w:val="20"/>
          <w:szCs w:val="20"/>
        </w:rPr>
        <w:t xml:space="preserve"> </w:t>
      </w:r>
      <w:r w:rsidRPr="004B0C21">
        <w:rPr>
          <w:rFonts w:ascii="Tofino Regular" w:eastAsia="Arial" w:hAnsi="Tofino Regular" w:cstheme="majorHAnsi"/>
          <w:sz w:val="20"/>
          <w:szCs w:val="20"/>
        </w:rPr>
        <w:t>Se ordena a los sujetos obligados referidos, modificar sus tablas de aplicabilidad de las obligaciones de transparencia comunes, de conformidad con lo señalado en el considerando CUARTO.</w:t>
      </w:r>
    </w:p>
    <w:p w14:paraId="3BE08F83" w14:textId="77777777" w:rsidR="00882168" w:rsidRPr="004B0C21" w:rsidRDefault="00882168" w:rsidP="00882168">
      <w:pPr>
        <w:jc w:val="both"/>
        <w:rPr>
          <w:rFonts w:ascii="Tofino Regular" w:eastAsia="Arial" w:hAnsi="Tofino Regular" w:cstheme="majorHAnsi"/>
          <w:b/>
          <w:sz w:val="20"/>
          <w:szCs w:val="20"/>
        </w:rPr>
      </w:pPr>
    </w:p>
    <w:p w14:paraId="30EE612B" w14:textId="77777777" w:rsidR="00882168" w:rsidRPr="004B0C21" w:rsidRDefault="00882168" w:rsidP="00882168">
      <w:pPr>
        <w:jc w:val="both"/>
        <w:rPr>
          <w:rFonts w:ascii="Tofino Regular" w:hAnsi="Tofino Regular" w:cstheme="majorHAnsi"/>
          <w:sz w:val="20"/>
          <w:szCs w:val="20"/>
        </w:rPr>
      </w:pPr>
      <w:proofErr w:type="gramStart"/>
      <w:r w:rsidRPr="004B0C21">
        <w:rPr>
          <w:rFonts w:ascii="Tofino Regular" w:eastAsia="Arial" w:hAnsi="Tofino Regular" w:cstheme="majorHAnsi"/>
          <w:b/>
          <w:sz w:val="20"/>
          <w:szCs w:val="20"/>
        </w:rPr>
        <w:t>TERCERO.-</w:t>
      </w:r>
      <w:proofErr w:type="gramEnd"/>
      <w:r w:rsidRPr="004B0C21">
        <w:rPr>
          <w:rFonts w:ascii="Tofino Regular" w:eastAsia="Arial" w:hAnsi="Tofino Regular" w:cstheme="majorHAnsi"/>
          <w:b/>
          <w:sz w:val="20"/>
          <w:szCs w:val="20"/>
        </w:rPr>
        <w:t xml:space="preserve"> </w:t>
      </w:r>
      <w:r w:rsidRPr="004B0C21">
        <w:rPr>
          <w:rFonts w:ascii="Tofino Regular" w:eastAsia="Arial" w:hAnsi="Tofino Regular" w:cstheme="majorHAnsi"/>
          <w:sz w:val="20"/>
          <w:szCs w:val="20"/>
        </w:rPr>
        <w:t>Se ordena a la Dirección de Asuntos Jurídicos y Plenarios, para que a través de la Subdirección de Asuntos Jurídicos y Fortalecimiento Institucional del Instituto Estatal de Transparencia, Acceso a la Información Pública y Protección de Datos Personales, notifique a los sujetos obligados referidos en el considerando CUARTO el acuerdo que hoy nos ocupa</w:t>
      </w:r>
      <w:r w:rsidRPr="004B0C21">
        <w:rPr>
          <w:rFonts w:ascii="Tofino Regular" w:hAnsi="Tofino Regular" w:cstheme="majorHAnsi"/>
          <w:sz w:val="20"/>
          <w:szCs w:val="20"/>
        </w:rPr>
        <w:t>.</w:t>
      </w:r>
    </w:p>
    <w:p w14:paraId="44127A86" w14:textId="77777777" w:rsidR="00882168" w:rsidRPr="004B0C21" w:rsidRDefault="00882168" w:rsidP="00882168">
      <w:pPr>
        <w:jc w:val="both"/>
        <w:rPr>
          <w:rFonts w:ascii="Tofino Regular" w:eastAsia="Arial" w:hAnsi="Tofino Regular" w:cstheme="majorHAnsi"/>
          <w:b/>
          <w:sz w:val="20"/>
          <w:szCs w:val="20"/>
        </w:rPr>
      </w:pPr>
    </w:p>
    <w:p w14:paraId="13F34099" w14:textId="30FDBC28" w:rsidR="00882168" w:rsidRPr="004B0C21" w:rsidRDefault="00882168" w:rsidP="00882168">
      <w:pPr>
        <w:jc w:val="both"/>
        <w:rPr>
          <w:rFonts w:ascii="Tofino Regular" w:eastAsia="Arial" w:hAnsi="Tofino Regular" w:cstheme="majorHAnsi"/>
          <w:b/>
          <w:sz w:val="20"/>
          <w:szCs w:val="20"/>
        </w:rPr>
      </w:pPr>
      <w:r w:rsidRPr="004B0C21">
        <w:rPr>
          <w:rFonts w:ascii="Tofino Regular" w:eastAsia="Arial" w:hAnsi="Tofino Regular" w:cstheme="majorHAnsi"/>
          <w:b/>
          <w:sz w:val="20"/>
          <w:szCs w:val="20"/>
        </w:rPr>
        <w:t xml:space="preserve">CUARTO.- </w:t>
      </w:r>
      <w:r w:rsidRPr="004B0C21">
        <w:rPr>
          <w:rFonts w:ascii="Tofino Regular" w:eastAsia="Arial" w:hAnsi="Tofino Regular" w:cstheme="majorHAnsi"/>
          <w:sz w:val="20"/>
          <w:szCs w:val="20"/>
        </w:rPr>
        <w:t>Se ordena a la Dirección de Asuntos Jurídicos y Plenarios, para que a través de la Coordinación de Tecnologías de la Información y Administración de Sistemas del Instituto Estatal de Transparencia, Acceso a la Información Pública y Protección de Datos Personales, le asigne a los sujetos obligados referidos en el considerando CUARTO, el formato dispuesto para la fracción XXXVI</w:t>
      </w:r>
      <w:r w:rsidR="00851AF2" w:rsidRPr="004B0C21">
        <w:rPr>
          <w:rFonts w:ascii="Tofino Regular" w:eastAsia="Arial" w:hAnsi="Tofino Regular" w:cstheme="majorHAnsi"/>
          <w:sz w:val="20"/>
          <w:szCs w:val="20"/>
        </w:rPr>
        <w:t xml:space="preserve"> del artículo 70 de la Ley General de Transparencia y Acceso a la Información Pública</w:t>
      </w:r>
      <w:r w:rsidRPr="004B0C21">
        <w:rPr>
          <w:rFonts w:ascii="Tofino Regular" w:eastAsia="Arial" w:hAnsi="Tofino Regular" w:cstheme="majorHAnsi"/>
          <w:sz w:val="20"/>
          <w:szCs w:val="20"/>
        </w:rPr>
        <w:t>, en el Sistema de Portales de Obligaciones de Transparencia de la PNT.</w:t>
      </w:r>
    </w:p>
    <w:p w14:paraId="7601DFDB" w14:textId="77777777" w:rsidR="00882168" w:rsidRPr="004B0C21" w:rsidRDefault="00882168" w:rsidP="00882168">
      <w:pPr>
        <w:jc w:val="both"/>
        <w:rPr>
          <w:rFonts w:ascii="Tofino Regular" w:eastAsia="Arial" w:hAnsi="Tofino Regular" w:cstheme="majorHAnsi"/>
          <w:b/>
          <w:sz w:val="20"/>
          <w:szCs w:val="20"/>
        </w:rPr>
      </w:pPr>
    </w:p>
    <w:p w14:paraId="3140B68D" w14:textId="6ECDA66B" w:rsidR="00882168" w:rsidRPr="004B0C21" w:rsidRDefault="00882168" w:rsidP="00882168">
      <w:pPr>
        <w:jc w:val="both"/>
        <w:rPr>
          <w:rFonts w:ascii="Tofino Regular" w:eastAsia="Arial" w:hAnsi="Tofino Regular" w:cstheme="majorHAnsi"/>
          <w:sz w:val="20"/>
          <w:szCs w:val="20"/>
        </w:rPr>
      </w:pPr>
      <w:proofErr w:type="gramStart"/>
      <w:r w:rsidRPr="004B0C21">
        <w:rPr>
          <w:rFonts w:ascii="Tofino Regular" w:eastAsia="Arial" w:hAnsi="Tofino Regular" w:cstheme="majorHAnsi"/>
          <w:b/>
          <w:bCs/>
          <w:sz w:val="20"/>
          <w:szCs w:val="20"/>
        </w:rPr>
        <w:t>QUINTO.-</w:t>
      </w:r>
      <w:proofErr w:type="gramEnd"/>
      <w:r w:rsidRPr="004B0C21">
        <w:rPr>
          <w:rFonts w:ascii="Tofino Regular" w:eastAsia="Arial" w:hAnsi="Tofino Regular" w:cstheme="majorHAnsi"/>
          <w:b/>
          <w:bCs/>
          <w:sz w:val="20"/>
          <w:szCs w:val="20"/>
        </w:rPr>
        <w:t xml:space="preserve"> </w:t>
      </w:r>
      <w:r w:rsidR="00401630" w:rsidRPr="004B0C21">
        <w:rPr>
          <w:rFonts w:ascii="Tofino Regular" w:eastAsia="Arial" w:hAnsi="Tofino Regular" w:cstheme="majorHAnsi"/>
          <w:sz w:val="20"/>
          <w:szCs w:val="20"/>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6DF7DF2E" w14:textId="77777777" w:rsidR="00401630" w:rsidRPr="004B0C21" w:rsidRDefault="00401630" w:rsidP="00882168">
      <w:pPr>
        <w:jc w:val="both"/>
        <w:rPr>
          <w:rFonts w:ascii="Tofino Regular" w:eastAsia="Arial" w:hAnsi="Tofino Regular" w:cstheme="majorHAnsi"/>
          <w:b/>
          <w:sz w:val="20"/>
          <w:szCs w:val="20"/>
        </w:rPr>
      </w:pPr>
    </w:p>
    <w:p w14:paraId="768427DB" w14:textId="77777777" w:rsidR="00A31209" w:rsidRPr="004B0C21" w:rsidRDefault="00A31209" w:rsidP="00A31209">
      <w:pPr>
        <w:jc w:val="both"/>
        <w:rPr>
          <w:rFonts w:ascii="Tofino Regular" w:eastAsia="Arial" w:hAnsi="Tofino Regular" w:cs="Arial"/>
          <w:sz w:val="20"/>
          <w:szCs w:val="20"/>
        </w:rPr>
      </w:pPr>
      <w:r w:rsidRPr="004B0C21">
        <w:rPr>
          <w:rFonts w:ascii="Tofino Regular" w:eastAsia="Arial" w:hAnsi="Tofino Regular" w:cs="Arial"/>
          <w:sz w:val="20"/>
          <w:szCs w:val="20"/>
        </w:rPr>
        <w:t>Así lo acordaron y firman para debida constancia, los integrantes del Pleno del Instituto Estatal de Transparencia, Acceso a la Información Pública y Protección de Datos Personales:</w:t>
      </w:r>
    </w:p>
    <w:p w14:paraId="3D4972D2" w14:textId="77777777" w:rsidR="00882168" w:rsidRPr="004B0C21" w:rsidRDefault="00882168" w:rsidP="00882168">
      <w:pPr>
        <w:jc w:val="both"/>
        <w:rPr>
          <w:rFonts w:ascii="Tofino Regular" w:eastAsia="Arial" w:hAnsi="Tofino Regular" w:cstheme="majorHAnsi"/>
          <w:sz w:val="20"/>
          <w:szCs w:val="20"/>
        </w:rPr>
      </w:pPr>
    </w:p>
    <w:tbl>
      <w:tblPr>
        <w:tblW w:w="10041" w:type="dxa"/>
        <w:tblInd w:w="-593" w:type="dxa"/>
        <w:tblLook w:val="04A0" w:firstRow="1" w:lastRow="0" w:firstColumn="1" w:lastColumn="0" w:noHBand="0" w:noVBand="1"/>
      </w:tblPr>
      <w:tblGrid>
        <w:gridCol w:w="10257"/>
        <w:gridCol w:w="222"/>
      </w:tblGrid>
      <w:tr w:rsidR="00882168" w:rsidRPr="004B0C21" w14:paraId="0C91DE39" w14:textId="77777777" w:rsidTr="00882168">
        <w:trPr>
          <w:trHeight w:val="859"/>
        </w:trPr>
        <w:tc>
          <w:tcPr>
            <w:tcW w:w="5020" w:type="dxa"/>
          </w:tcPr>
          <w:p w14:paraId="3AB01A8D" w14:textId="77777777" w:rsidR="00882168" w:rsidRPr="004B0C21" w:rsidRDefault="00882168" w:rsidP="00CB63CA">
            <w:pPr>
              <w:pStyle w:val="Sinespaciado"/>
              <w:spacing w:line="256" w:lineRule="auto"/>
              <w:rPr>
                <w:rFonts w:ascii="Tofino Regular" w:hAnsi="Tofino Regular"/>
                <w:b/>
                <w:sz w:val="20"/>
                <w:szCs w:val="20"/>
              </w:rPr>
            </w:pPr>
          </w:p>
          <w:p w14:paraId="7B3214C9" w14:textId="77777777" w:rsidR="00F858FA" w:rsidRPr="004B0C21" w:rsidRDefault="00F858FA" w:rsidP="00F858FA">
            <w:pPr>
              <w:pStyle w:val="Sinespaciado"/>
              <w:spacing w:line="256" w:lineRule="auto"/>
              <w:jc w:val="center"/>
              <w:rPr>
                <w:rFonts w:ascii="Tofino Regular" w:hAnsi="Tofino Regular"/>
                <w:b/>
                <w:sz w:val="20"/>
                <w:szCs w:val="20"/>
              </w:rPr>
            </w:pPr>
          </w:p>
          <w:p w14:paraId="4B545A01" w14:textId="77777777" w:rsidR="00F858FA" w:rsidRPr="004B0C21" w:rsidRDefault="00F858FA" w:rsidP="00F858FA">
            <w:pPr>
              <w:pStyle w:val="Sinespaciado"/>
              <w:spacing w:line="256" w:lineRule="auto"/>
              <w:jc w:val="center"/>
              <w:rPr>
                <w:rFonts w:ascii="Tofino Regular" w:hAnsi="Tofino Regular"/>
                <w:b/>
                <w:sz w:val="20"/>
                <w:szCs w:val="20"/>
              </w:rPr>
            </w:pPr>
          </w:p>
          <w:p w14:paraId="7E0DC348" w14:textId="77777777" w:rsidR="00F858FA" w:rsidRPr="004B0C21" w:rsidRDefault="00F858FA" w:rsidP="00F858FA">
            <w:pPr>
              <w:pStyle w:val="Sinespaciado"/>
              <w:spacing w:line="256" w:lineRule="auto"/>
              <w:jc w:val="center"/>
              <w:rPr>
                <w:rFonts w:ascii="Tofino Regular" w:hAnsi="Tofino Regular"/>
                <w:bCs/>
                <w:sz w:val="20"/>
                <w:szCs w:val="20"/>
              </w:rPr>
            </w:pPr>
            <w:r w:rsidRPr="004B0C21">
              <w:rPr>
                <w:rFonts w:ascii="Tofino Regular" w:hAnsi="Tofino Regular" w:cs="Calibri Light"/>
                <w:b/>
                <w:sz w:val="20"/>
                <w:szCs w:val="20"/>
              </w:rPr>
              <w:t>MTRA. MARÍA GILDA SEGOVIA CHAB</w:t>
            </w:r>
          </w:p>
          <w:p w14:paraId="7109A913" w14:textId="77777777" w:rsidR="00F858FA" w:rsidRPr="004B0C21" w:rsidRDefault="00F858FA" w:rsidP="00F858FA">
            <w:pPr>
              <w:pStyle w:val="Sinespaciado"/>
              <w:spacing w:line="256" w:lineRule="auto"/>
              <w:jc w:val="center"/>
              <w:rPr>
                <w:rFonts w:ascii="Tofino Regular" w:hAnsi="Tofino Regular"/>
                <w:b/>
                <w:sz w:val="20"/>
                <w:szCs w:val="20"/>
              </w:rPr>
            </w:pPr>
            <w:r w:rsidRPr="004B0C21">
              <w:rPr>
                <w:rFonts w:ascii="Tofino Regular" w:hAnsi="Tofino Regular" w:cs="Calibri Light"/>
                <w:b/>
                <w:sz w:val="20"/>
                <w:szCs w:val="20"/>
              </w:rPr>
              <w:t>COMISIONADA PRESIDENTA</w:t>
            </w:r>
          </w:p>
          <w:tbl>
            <w:tblPr>
              <w:tblW w:w="10041" w:type="dxa"/>
              <w:tblLook w:val="04A0" w:firstRow="1" w:lastRow="0" w:firstColumn="1" w:lastColumn="0" w:noHBand="0" w:noVBand="1"/>
            </w:tblPr>
            <w:tblGrid>
              <w:gridCol w:w="5020"/>
              <w:gridCol w:w="5021"/>
            </w:tblGrid>
            <w:tr w:rsidR="00F858FA" w:rsidRPr="004B0C21" w14:paraId="5E1EF2AB" w14:textId="77777777" w:rsidTr="00C53BA6">
              <w:trPr>
                <w:trHeight w:val="859"/>
              </w:trPr>
              <w:tc>
                <w:tcPr>
                  <w:tcW w:w="5020" w:type="dxa"/>
                </w:tcPr>
                <w:p w14:paraId="1AA82AED" w14:textId="77777777" w:rsidR="00F858FA" w:rsidRPr="004B0C21" w:rsidRDefault="00F858FA" w:rsidP="00F858FA">
                  <w:pPr>
                    <w:pStyle w:val="Sinespaciado"/>
                    <w:spacing w:line="256" w:lineRule="auto"/>
                    <w:jc w:val="center"/>
                    <w:rPr>
                      <w:rFonts w:ascii="Tofino Regular" w:hAnsi="Tofino Regular" w:cs="Times New Roman"/>
                      <w:b/>
                      <w:sz w:val="20"/>
                      <w:szCs w:val="20"/>
                    </w:rPr>
                  </w:pPr>
                </w:p>
                <w:p w14:paraId="408384AA" w14:textId="77777777" w:rsidR="00F858FA" w:rsidRPr="004B0C21" w:rsidRDefault="00F858FA" w:rsidP="00F858FA">
                  <w:pPr>
                    <w:pStyle w:val="Sinespaciado"/>
                    <w:spacing w:line="256" w:lineRule="auto"/>
                    <w:jc w:val="center"/>
                    <w:rPr>
                      <w:rFonts w:ascii="Tofino Regular" w:hAnsi="Tofino Regular"/>
                      <w:b/>
                      <w:sz w:val="20"/>
                      <w:szCs w:val="20"/>
                    </w:rPr>
                  </w:pPr>
                </w:p>
                <w:p w14:paraId="10853AF0" w14:textId="77777777" w:rsidR="00F858FA" w:rsidRPr="004B0C21" w:rsidRDefault="00F858FA" w:rsidP="00F858FA">
                  <w:pPr>
                    <w:pStyle w:val="Sinespaciado"/>
                    <w:spacing w:line="256" w:lineRule="auto"/>
                    <w:jc w:val="center"/>
                    <w:rPr>
                      <w:rFonts w:ascii="Tofino Regular" w:hAnsi="Tofino Regular"/>
                      <w:b/>
                      <w:sz w:val="20"/>
                      <w:szCs w:val="20"/>
                    </w:rPr>
                  </w:pPr>
                </w:p>
                <w:p w14:paraId="6232C01C" w14:textId="77777777" w:rsidR="00F858FA" w:rsidRPr="004B0C21" w:rsidRDefault="00F858FA" w:rsidP="00F858FA">
                  <w:pPr>
                    <w:pStyle w:val="Sinespaciado"/>
                    <w:spacing w:line="256" w:lineRule="auto"/>
                    <w:jc w:val="center"/>
                    <w:rPr>
                      <w:rFonts w:ascii="Tofino Regular" w:hAnsi="Tofino Regular"/>
                      <w:b/>
                      <w:sz w:val="20"/>
                      <w:szCs w:val="20"/>
                    </w:rPr>
                  </w:pPr>
                </w:p>
                <w:p w14:paraId="5000D17B" w14:textId="77777777" w:rsidR="00F858FA" w:rsidRPr="004B0C21" w:rsidRDefault="00F858FA" w:rsidP="00F858FA">
                  <w:pPr>
                    <w:pStyle w:val="Sinespaciado"/>
                    <w:spacing w:line="256" w:lineRule="auto"/>
                    <w:jc w:val="center"/>
                    <w:rPr>
                      <w:rFonts w:ascii="Tofino Regular" w:hAnsi="Tofino Regular"/>
                      <w:b/>
                      <w:sz w:val="20"/>
                      <w:szCs w:val="20"/>
                    </w:rPr>
                  </w:pPr>
                </w:p>
                <w:p w14:paraId="4A713752" w14:textId="77777777" w:rsidR="00F858FA" w:rsidRPr="004B0C21" w:rsidRDefault="00F858FA" w:rsidP="00F858FA">
                  <w:pPr>
                    <w:pStyle w:val="Sinespaciado"/>
                    <w:spacing w:line="256" w:lineRule="auto"/>
                    <w:jc w:val="center"/>
                    <w:rPr>
                      <w:rFonts w:ascii="Tofino Regular" w:hAnsi="Tofino Regular" w:cs="Calibri Light"/>
                      <w:b/>
                      <w:sz w:val="20"/>
                      <w:szCs w:val="20"/>
                    </w:rPr>
                  </w:pPr>
                  <w:r w:rsidRPr="004B0C21">
                    <w:rPr>
                      <w:rFonts w:ascii="Tofino Regular" w:hAnsi="Tofino Regular" w:cs="Calibri Light"/>
                      <w:b/>
                      <w:sz w:val="20"/>
                      <w:szCs w:val="20"/>
                    </w:rPr>
                    <w:t>DR. CARLOS FERNANDO PAVÓN DURÁN</w:t>
                  </w:r>
                </w:p>
                <w:p w14:paraId="7464243F" w14:textId="77777777" w:rsidR="00F858FA" w:rsidRPr="004B0C21" w:rsidRDefault="00F858FA" w:rsidP="00F858FA">
                  <w:pPr>
                    <w:pStyle w:val="Sinespaciado"/>
                    <w:spacing w:line="256" w:lineRule="auto"/>
                    <w:jc w:val="center"/>
                    <w:rPr>
                      <w:rFonts w:ascii="Tofino Regular" w:hAnsi="Tofino Regular" w:cs="Calibri Light"/>
                      <w:b/>
                      <w:sz w:val="20"/>
                      <w:szCs w:val="20"/>
                    </w:rPr>
                  </w:pPr>
                  <w:r w:rsidRPr="004B0C21">
                    <w:rPr>
                      <w:rFonts w:ascii="Tofino Regular" w:hAnsi="Tofino Regular" w:cs="Calibri Light"/>
                      <w:b/>
                      <w:sz w:val="20"/>
                      <w:szCs w:val="20"/>
                    </w:rPr>
                    <w:t>COMISIONADO</w:t>
                  </w:r>
                </w:p>
              </w:tc>
              <w:tc>
                <w:tcPr>
                  <w:tcW w:w="5021" w:type="dxa"/>
                </w:tcPr>
                <w:p w14:paraId="40CF6E76" w14:textId="77777777" w:rsidR="00F858FA" w:rsidRPr="004B0C21" w:rsidRDefault="00F858FA" w:rsidP="00F858FA">
                  <w:pPr>
                    <w:pStyle w:val="Sinespaciado"/>
                    <w:spacing w:line="256" w:lineRule="auto"/>
                    <w:jc w:val="center"/>
                    <w:rPr>
                      <w:rFonts w:ascii="Tofino Regular" w:hAnsi="Tofino Regular" w:cs="Calibri Light"/>
                      <w:b/>
                      <w:sz w:val="20"/>
                      <w:szCs w:val="20"/>
                    </w:rPr>
                  </w:pPr>
                </w:p>
                <w:p w14:paraId="70CD7C28" w14:textId="77777777" w:rsidR="00F858FA" w:rsidRPr="004B0C21" w:rsidRDefault="00F858FA" w:rsidP="00F858FA">
                  <w:pPr>
                    <w:pStyle w:val="Sinespaciado"/>
                    <w:spacing w:line="256" w:lineRule="auto"/>
                    <w:jc w:val="center"/>
                    <w:rPr>
                      <w:rFonts w:ascii="Tofino Regular" w:hAnsi="Tofino Regular" w:cs="Calibri Light"/>
                      <w:b/>
                      <w:sz w:val="20"/>
                      <w:szCs w:val="20"/>
                    </w:rPr>
                  </w:pPr>
                </w:p>
                <w:p w14:paraId="1620FBD3" w14:textId="77777777" w:rsidR="00F858FA" w:rsidRPr="004B0C21" w:rsidRDefault="00F858FA" w:rsidP="00F858FA">
                  <w:pPr>
                    <w:pStyle w:val="Sinespaciado"/>
                    <w:spacing w:line="256" w:lineRule="auto"/>
                    <w:jc w:val="center"/>
                    <w:rPr>
                      <w:rFonts w:ascii="Tofino Regular" w:hAnsi="Tofino Regular" w:cs="Calibri Light"/>
                      <w:b/>
                      <w:sz w:val="20"/>
                      <w:szCs w:val="20"/>
                    </w:rPr>
                  </w:pPr>
                </w:p>
                <w:p w14:paraId="0A6999B5" w14:textId="77777777" w:rsidR="00F858FA" w:rsidRPr="004B0C21" w:rsidRDefault="00F858FA" w:rsidP="00F858FA">
                  <w:pPr>
                    <w:pStyle w:val="Sinespaciado"/>
                    <w:spacing w:line="256" w:lineRule="auto"/>
                    <w:jc w:val="center"/>
                    <w:rPr>
                      <w:rFonts w:ascii="Tofino Regular" w:hAnsi="Tofino Regular" w:cs="Calibri Light"/>
                      <w:b/>
                      <w:sz w:val="20"/>
                      <w:szCs w:val="20"/>
                    </w:rPr>
                  </w:pPr>
                </w:p>
                <w:p w14:paraId="103A763F" w14:textId="77777777" w:rsidR="00F858FA" w:rsidRPr="004B0C21" w:rsidRDefault="00F858FA" w:rsidP="00F858FA">
                  <w:pPr>
                    <w:pStyle w:val="Sinespaciado"/>
                    <w:spacing w:line="256" w:lineRule="auto"/>
                    <w:jc w:val="center"/>
                    <w:rPr>
                      <w:rFonts w:ascii="Tofino Regular" w:hAnsi="Tofino Regular" w:cs="Calibri Light"/>
                      <w:b/>
                      <w:sz w:val="20"/>
                      <w:szCs w:val="20"/>
                    </w:rPr>
                  </w:pPr>
                </w:p>
                <w:p w14:paraId="2DD6F8EC" w14:textId="4AF921B1" w:rsidR="00F858FA" w:rsidRPr="004B0C21" w:rsidRDefault="00E024B2" w:rsidP="00F858FA">
                  <w:pPr>
                    <w:pStyle w:val="Sinespaciado"/>
                    <w:spacing w:line="256" w:lineRule="auto"/>
                    <w:jc w:val="center"/>
                    <w:rPr>
                      <w:rFonts w:ascii="Tofino Regular" w:hAnsi="Tofino Regular" w:cs="Calibri Light"/>
                      <w:b/>
                      <w:sz w:val="20"/>
                      <w:szCs w:val="20"/>
                    </w:rPr>
                  </w:pPr>
                  <w:r w:rsidRPr="004B0C21">
                    <w:rPr>
                      <w:rFonts w:ascii="Tofino Regular" w:hAnsi="Tofino Regular" w:cs="Calibri Light"/>
                      <w:b/>
                      <w:sz w:val="20"/>
                      <w:szCs w:val="20"/>
                    </w:rPr>
                    <w:t>LIC</w:t>
                  </w:r>
                  <w:r w:rsidR="00F858FA" w:rsidRPr="004B0C21">
                    <w:rPr>
                      <w:rFonts w:ascii="Tofino Regular" w:hAnsi="Tofino Regular" w:cs="Calibri Light"/>
                      <w:b/>
                      <w:sz w:val="20"/>
                      <w:szCs w:val="20"/>
                    </w:rPr>
                    <w:t>. MAURICIO MORENO MENDOZA</w:t>
                  </w:r>
                </w:p>
                <w:p w14:paraId="2B184BC1" w14:textId="77777777" w:rsidR="00F858FA" w:rsidRPr="004B0C21" w:rsidRDefault="00F858FA" w:rsidP="00F858FA">
                  <w:pPr>
                    <w:pStyle w:val="Sinespaciado"/>
                    <w:spacing w:line="256" w:lineRule="auto"/>
                    <w:jc w:val="center"/>
                    <w:rPr>
                      <w:rFonts w:ascii="Tofino Regular" w:hAnsi="Tofino Regular" w:cs="Calibri Light"/>
                      <w:b/>
                      <w:sz w:val="20"/>
                      <w:szCs w:val="20"/>
                    </w:rPr>
                  </w:pPr>
                  <w:r w:rsidRPr="004B0C21">
                    <w:rPr>
                      <w:rFonts w:ascii="Tofino Regular" w:hAnsi="Tofino Regular" w:cs="Calibri Light"/>
                      <w:b/>
                      <w:sz w:val="20"/>
                      <w:szCs w:val="20"/>
                    </w:rPr>
                    <w:t>COMISIONADO</w:t>
                  </w:r>
                </w:p>
              </w:tc>
            </w:tr>
          </w:tbl>
          <w:p w14:paraId="3C99F339" w14:textId="77777777" w:rsidR="00882168" w:rsidRPr="004B0C21" w:rsidRDefault="00882168">
            <w:pPr>
              <w:pStyle w:val="Sinespaciado"/>
              <w:spacing w:line="256" w:lineRule="auto"/>
              <w:jc w:val="center"/>
              <w:rPr>
                <w:rFonts w:ascii="Tofino Regular" w:hAnsi="Tofino Regular" w:cs="Calibri Light"/>
                <w:b/>
                <w:sz w:val="20"/>
                <w:szCs w:val="20"/>
              </w:rPr>
            </w:pPr>
          </w:p>
        </w:tc>
        <w:tc>
          <w:tcPr>
            <w:tcW w:w="5021" w:type="dxa"/>
          </w:tcPr>
          <w:p w14:paraId="7914AFF7" w14:textId="77777777" w:rsidR="00882168" w:rsidRPr="004B0C21" w:rsidRDefault="00882168">
            <w:pPr>
              <w:pStyle w:val="Sinespaciado"/>
              <w:spacing w:line="256" w:lineRule="auto"/>
              <w:jc w:val="center"/>
              <w:rPr>
                <w:rFonts w:ascii="Tofino Regular" w:hAnsi="Tofino Regular" w:cs="Calibri Light"/>
                <w:b/>
                <w:sz w:val="20"/>
                <w:szCs w:val="20"/>
              </w:rPr>
            </w:pPr>
          </w:p>
          <w:p w14:paraId="29AF83E7" w14:textId="77777777" w:rsidR="00882168" w:rsidRPr="004B0C21" w:rsidRDefault="00882168">
            <w:pPr>
              <w:pStyle w:val="Sinespaciado"/>
              <w:spacing w:line="256" w:lineRule="auto"/>
              <w:jc w:val="center"/>
              <w:rPr>
                <w:rFonts w:ascii="Tofino Regular" w:hAnsi="Tofino Regular" w:cs="Calibri Light"/>
                <w:b/>
                <w:sz w:val="20"/>
                <w:szCs w:val="20"/>
              </w:rPr>
            </w:pPr>
          </w:p>
          <w:p w14:paraId="4D64016B" w14:textId="77777777" w:rsidR="00882168" w:rsidRPr="004B0C21" w:rsidRDefault="00882168">
            <w:pPr>
              <w:pStyle w:val="Sinespaciado"/>
              <w:spacing w:line="256" w:lineRule="auto"/>
              <w:jc w:val="center"/>
              <w:rPr>
                <w:rFonts w:ascii="Tofino Regular" w:hAnsi="Tofino Regular" w:cs="Calibri Light"/>
                <w:b/>
                <w:sz w:val="20"/>
                <w:szCs w:val="20"/>
              </w:rPr>
            </w:pPr>
          </w:p>
          <w:p w14:paraId="1097512C" w14:textId="77777777" w:rsidR="00882168" w:rsidRPr="004B0C21" w:rsidRDefault="00882168">
            <w:pPr>
              <w:pStyle w:val="Sinespaciado"/>
              <w:spacing w:line="256" w:lineRule="auto"/>
              <w:jc w:val="center"/>
              <w:rPr>
                <w:rFonts w:ascii="Tofino Regular" w:hAnsi="Tofino Regular" w:cs="Calibri Light"/>
                <w:b/>
                <w:sz w:val="20"/>
                <w:szCs w:val="20"/>
              </w:rPr>
            </w:pPr>
          </w:p>
          <w:p w14:paraId="1811BCA9" w14:textId="77777777" w:rsidR="00882168" w:rsidRPr="004B0C21" w:rsidRDefault="00882168">
            <w:pPr>
              <w:pStyle w:val="Sinespaciado"/>
              <w:spacing w:line="256" w:lineRule="auto"/>
              <w:jc w:val="center"/>
              <w:rPr>
                <w:rFonts w:ascii="Tofino Regular" w:hAnsi="Tofino Regular" w:cs="Calibri Light"/>
                <w:b/>
                <w:sz w:val="20"/>
                <w:szCs w:val="20"/>
              </w:rPr>
            </w:pPr>
          </w:p>
          <w:p w14:paraId="7B7F514B" w14:textId="77777777" w:rsidR="00882168" w:rsidRPr="004B0C21" w:rsidRDefault="00882168">
            <w:pPr>
              <w:pStyle w:val="Sinespaciado"/>
              <w:spacing w:line="256" w:lineRule="auto"/>
              <w:jc w:val="center"/>
              <w:rPr>
                <w:rFonts w:ascii="Tofino Regular" w:hAnsi="Tofino Regular" w:cs="Calibri Light"/>
                <w:b/>
                <w:sz w:val="20"/>
                <w:szCs w:val="20"/>
              </w:rPr>
            </w:pPr>
          </w:p>
          <w:p w14:paraId="5E5EA966" w14:textId="77777777" w:rsidR="00882168" w:rsidRPr="004B0C21" w:rsidRDefault="00882168">
            <w:pPr>
              <w:pStyle w:val="Sinespaciado"/>
              <w:spacing w:line="256" w:lineRule="auto"/>
              <w:jc w:val="center"/>
              <w:rPr>
                <w:rFonts w:ascii="Tofino Regular" w:hAnsi="Tofino Regular" w:cs="Calibri Light"/>
                <w:b/>
                <w:sz w:val="20"/>
                <w:szCs w:val="20"/>
              </w:rPr>
            </w:pPr>
          </w:p>
          <w:p w14:paraId="70959155" w14:textId="77777777" w:rsidR="00882168" w:rsidRPr="004B0C21" w:rsidRDefault="00882168">
            <w:pPr>
              <w:pStyle w:val="Sinespaciado"/>
              <w:spacing w:line="256" w:lineRule="auto"/>
              <w:jc w:val="center"/>
              <w:rPr>
                <w:rFonts w:ascii="Tofino Regular" w:hAnsi="Tofino Regular" w:cs="Calibri Light"/>
                <w:b/>
                <w:sz w:val="20"/>
                <w:szCs w:val="20"/>
              </w:rPr>
            </w:pPr>
          </w:p>
          <w:p w14:paraId="34F55D92" w14:textId="77777777" w:rsidR="00882168" w:rsidRPr="004B0C21" w:rsidRDefault="00882168">
            <w:pPr>
              <w:pStyle w:val="Sinespaciado"/>
              <w:spacing w:line="256" w:lineRule="auto"/>
              <w:jc w:val="center"/>
              <w:rPr>
                <w:rFonts w:ascii="Tofino Regular" w:hAnsi="Tofino Regular" w:cs="Calibri Light"/>
                <w:b/>
                <w:sz w:val="20"/>
                <w:szCs w:val="20"/>
              </w:rPr>
            </w:pPr>
          </w:p>
          <w:p w14:paraId="44136EE6" w14:textId="77777777" w:rsidR="00882168" w:rsidRPr="004B0C21" w:rsidRDefault="00882168">
            <w:pPr>
              <w:pStyle w:val="Sinespaciado"/>
              <w:spacing w:line="256" w:lineRule="auto"/>
              <w:jc w:val="center"/>
              <w:rPr>
                <w:rFonts w:ascii="Tofino Regular" w:hAnsi="Tofino Regular" w:cs="Calibri Light"/>
                <w:b/>
                <w:sz w:val="20"/>
                <w:szCs w:val="20"/>
              </w:rPr>
            </w:pPr>
          </w:p>
          <w:p w14:paraId="3892449F" w14:textId="77777777" w:rsidR="00882168" w:rsidRPr="004B0C21" w:rsidRDefault="00882168">
            <w:pPr>
              <w:pStyle w:val="Sinespaciado"/>
              <w:spacing w:line="256" w:lineRule="auto"/>
              <w:jc w:val="center"/>
              <w:rPr>
                <w:rFonts w:ascii="Tofino Regular" w:hAnsi="Tofino Regular" w:cs="Calibri Light"/>
                <w:b/>
                <w:sz w:val="20"/>
                <w:szCs w:val="20"/>
              </w:rPr>
            </w:pPr>
          </w:p>
          <w:p w14:paraId="5E5F6426" w14:textId="77777777" w:rsidR="00882168" w:rsidRPr="004B0C21" w:rsidRDefault="00882168">
            <w:pPr>
              <w:pStyle w:val="Sinespaciado"/>
              <w:spacing w:line="256" w:lineRule="auto"/>
              <w:jc w:val="center"/>
              <w:rPr>
                <w:rFonts w:ascii="Tofino Regular" w:hAnsi="Tofino Regular" w:cs="Calibri Light"/>
                <w:b/>
                <w:sz w:val="20"/>
                <w:szCs w:val="20"/>
              </w:rPr>
            </w:pPr>
          </w:p>
        </w:tc>
      </w:tr>
    </w:tbl>
    <w:p w14:paraId="3BED5C5B" w14:textId="77777777" w:rsidR="0059418C" w:rsidRPr="00882168" w:rsidRDefault="0059418C" w:rsidP="00882168">
      <w:pPr>
        <w:jc w:val="both"/>
        <w:rPr>
          <w:rFonts w:ascii="Tofino Regular" w:hAnsi="Tofino Regular"/>
        </w:rPr>
      </w:pPr>
    </w:p>
    <w:sectPr w:rsidR="0059418C" w:rsidRPr="00882168" w:rsidSect="00882168">
      <w:headerReference w:type="even" r:id="rId8"/>
      <w:headerReference w:type="default" r:id="rId9"/>
      <w:footerReference w:type="default" r:id="rId10"/>
      <w:headerReference w:type="first" r:id="rId11"/>
      <w:pgSz w:w="12240" w:h="15840"/>
      <w:pgMar w:top="1417" w:right="1701" w:bottom="1417" w:left="1701" w:header="907"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91BA0" w14:textId="77777777" w:rsidR="0019318A" w:rsidRDefault="0019318A" w:rsidP="00FD40D2">
      <w:r>
        <w:separator/>
      </w:r>
    </w:p>
  </w:endnote>
  <w:endnote w:type="continuationSeparator" w:id="0">
    <w:p w14:paraId="31743C48" w14:textId="77777777" w:rsidR="0019318A" w:rsidRDefault="0019318A" w:rsidP="00FD4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ofino Regular">
    <w:altName w:val="Calibri"/>
    <w:panose1 w:val="02000000000000000000"/>
    <w:charset w:val="00"/>
    <w:family w:val="auto"/>
    <w:pitch w:val="variable"/>
    <w:sig w:usb0="A00000FF" w:usb1="40000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C5C7D" w14:textId="77777777" w:rsidR="009B625A" w:rsidRDefault="00D226F5">
    <w:pPr>
      <w:pStyle w:val="Piedepgina"/>
    </w:pPr>
    <w:r>
      <w:rPr>
        <w:noProof/>
      </w:rPr>
      <w:drawing>
        <wp:anchor distT="0" distB="0" distL="114300" distR="114300" simplePos="0" relativeHeight="251670528" behindDoc="1" locked="0" layoutInCell="1" allowOverlap="1" wp14:anchorId="3424715C" wp14:editId="751D96DB">
          <wp:simplePos x="0" y="0"/>
          <wp:positionH relativeFrom="column">
            <wp:posOffset>-893528</wp:posOffset>
          </wp:positionH>
          <wp:positionV relativeFrom="paragraph">
            <wp:posOffset>12700</wp:posOffset>
          </wp:positionV>
          <wp:extent cx="7367418" cy="455983"/>
          <wp:effectExtent l="0" t="0" r="0" b="1270"/>
          <wp:wrapNone/>
          <wp:docPr id="1806281460" name="Imagen 1806281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ecurso 9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7367418" cy="455983"/>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729AC" w14:textId="77777777" w:rsidR="0019318A" w:rsidRDefault="0019318A" w:rsidP="00FD40D2">
      <w:r>
        <w:separator/>
      </w:r>
    </w:p>
  </w:footnote>
  <w:footnote w:type="continuationSeparator" w:id="0">
    <w:p w14:paraId="5EA66012" w14:textId="77777777" w:rsidR="0019318A" w:rsidRDefault="0019318A" w:rsidP="00FD40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0179" w14:textId="77777777" w:rsidR="009B625A" w:rsidRDefault="00984C86">
    <w:pPr>
      <w:pStyle w:val="Encabezado"/>
    </w:pPr>
    <w:r>
      <w:rPr>
        <w:noProof/>
      </w:rPr>
      <w:pict w14:anchorId="717B1B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1" o:spid="_x0000_s1027" type="#_x0000_t75" alt="/Volumes/COMUNICACION/2023/Diciembre/Presentación del isologo de los 20 años/Recurso 3Membrete 20 años.png" style="position:absolute;margin-left:0;margin-top:0;width:441.3pt;height:319.2pt;z-index:-251651072;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A7843F" w14:textId="77777777" w:rsidR="00FD40D2" w:rsidRDefault="00D226F5">
    <w:pPr>
      <w:pStyle w:val="Encabezado"/>
    </w:pPr>
    <w:r>
      <w:rPr>
        <w:noProof/>
      </w:rPr>
      <w:drawing>
        <wp:anchor distT="0" distB="0" distL="114300" distR="114300" simplePos="0" relativeHeight="251669504" behindDoc="1" locked="0" layoutInCell="1" allowOverlap="1" wp14:anchorId="1AEB2ED0" wp14:editId="4B6FA1A0">
          <wp:simplePos x="0" y="0"/>
          <wp:positionH relativeFrom="column">
            <wp:posOffset>-934085</wp:posOffset>
          </wp:positionH>
          <wp:positionV relativeFrom="paragraph">
            <wp:posOffset>-461921</wp:posOffset>
          </wp:positionV>
          <wp:extent cx="5612130" cy="864235"/>
          <wp:effectExtent l="0" t="0" r="0" b="0"/>
          <wp:wrapNone/>
          <wp:docPr id="1561224041" name="Imagen 1561224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curso 8Membrete presentación 20 años.png"/>
                  <pic:cNvPicPr/>
                </pic:nvPicPr>
                <pic:blipFill>
                  <a:blip r:embed="rId1">
                    <a:extLst>
                      <a:ext uri="{28A0092B-C50C-407E-A947-70E740481C1C}">
                        <a14:useLocalDpi xmlns:a14="http://schemas.microsoft.com/office/drawing/2010/main" val="0"/>
                      </a:ext>
                    </a:extLst>
                  </a:blip>
                  <a:stretch>
                    <a:fillRect/>
                  </a:stretch>
                </pic:blipFill>
                <pic:spPr>
                  <a:xfrm>
                    <a:off x="0" y="0"/>
                    <a:ext cx="5612130" cy="864235"/>
                  </a:xfrm>
                  <a:prstGeom prst="rect">
                    <a:avLst/>
                  </a:prstGeom>
                </pic:spPr>
              </pic:pic>
            </a:graphicData>
          </a:graphic>
          <wp14:sizeRelH relativeFrom="page">
            <wp14:pctWidth>0</wp14:pctWidth>
          </wp14:sizeRelH>
          <wp14:sizeRelV relativeFrom="page">
            <wp14:pctHeight>0</wp14:pctHeight>
          </wp14:sizeRelV>
        </wp:anchor>
      </w:drawing>
    </w:r>
    <w:r w:rsidR="00984C86">
      <w:rPr>
        <w:noProof/>
      </w:rPr>
      <w:pict w14:anchorId="14985C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2" o:spid="_x0000_s1026" type="#_x0000_t75" alt="/Volumes/COMUNICACION/2023/Diciembre/Presentación del isologo de los 20 años/Recurso 3Membrete 20 años.png" style="position:absolute;margin-left:0;margin-top:0;width:441.3pt;height:319.2pt;z-index:-251648000;mso-wrap-edited:f;mso-width-percent:0;mso-height-percent:0;mso-position-horizontal:center;mso-position-horizontal-relative:margin;mso-position-vertical:center;mso-position-vertical-relative:margin;mso-width-percent:0;mso-height-percent:0" o:allowincell="f">
          <v:imagedata r:id="rId2" o:title="Recurso 3Membrete 20 añ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08AD7" w14:textId="77777777" w:rsidR="009B625A" w:rsidRDefault="00984C86">
    <w:pPr>
      <w:pStyle w:val="Encabezado"/>
    </w:pPr>
    <w:r>
      <w:rPr>
        <w:noProof/>
      </w:rPr>
      <w:pict w14:anchorId="0B3157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797080" o:spid="_x0000_s1025" type="#_x0000_t75" alt="/Volumes/COMUNICACION/2023/Diciembre/Presentación del isologo de los 20 años/Recurso 3Membrete 20 años.png" style="position:absolute;margin-left:0;margin-top:0;width:441.3pt;height:319.2pt;z-index:-251654144;mso-wrap-edited:f;mso-width-percent:0;mso-height-percent:0;mso-position-horizontal:center;mso-position-horizontal-relative:margin;mso-position-vertical:center;mso-position-vertical-relative:margin;mso-width-percent:0;mso-height-percent:0" o:allowincell="f">
          <v:imagedata r:id="rId1" o:title="Recurso 3Membrete 20 añ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9E06AF"/>
    <w:multiLevelType w:val="hybridMultilevel"/>
    <w:tmpl w:val="9E7EDDFC"/>
    <w:lvl w:ilvl="0" w:tplc="CE262C3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553405"/>
    <w:multiLevelType w:val="hybridMultilevel"/>
    <w:tmpl w:val="3B0A47D6"/>
    <w:lvl w:ilvl="0" w:tplc="DA14B6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84C7D38"/>
    <w:multiLevelType w:val="hybridMultilevel"/>
    <w:tmpl w:val="44BE9ECA"/>
    <w:lvl w:ilvl="0" w:tplc="DA14B6F4">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740953454">
    <w:abstractNumId w:val="0"/>
  </w:num>
  <w:num w:numId="2" w16cid:durableId="1182744269">
    <w:abstractNumId w:val="1"/>
  </w:num>
  <w:num w:numId="3" w16cid:durableId="5192443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D2"/>
    <w:rsid w:val="00024182"/>
    <w:rsid w:val="000B0E32"/>
    <w:rsid w:val="000B7999"/>
    <w:rsid w:val="000D2659"/>
    <w:rsid w:val="000D54D6"/>
    <w:rsid w:val="00157E9B"/>
    <w:rsid w:val="00182139"/>
    <w:rsid w:val="0019318A"/>
    <w:rsid w:val="001A5A2B"/>
    <w:rsid w:val="001E00C2"/>
    <w:rsid w:val="00220F24"/>
    <w:rsid w:val="002242A6"/>
    <w:rsid w:val="0023163B"/>
    <w:rsid w:val="002927EE"/>
    <w:rsid w:val="002938DE"/>
    <w:rsid w:val="00296B10"/>
    <w:rsid w:val="002A0207"/>
    <w:rsid w:val="002F6A7C"/>
    <w:rsid w:val="003127E9"/>
    <w:rsid w:val="0034022B"/>
    <w:rsid w:val="003606D5"/>
    <w:rsid w:val="00360FA1"/>
    <w:rsid w:val="003651C5"/>
    <w:rsid w:val="003F59C6"/>
    <w:rsid w:val="00401630"/>
    <w:rsid w:val="0041744F"/>
    <w:rsid w:val="00424499"/>
    <w:rsid w:val="004703B3"/>
    <w:rsid w:val="004A166C"/>
    <w:rsid w:val="004B0C21"/>
    <w:rsid w:val="004B4DD0"/>
    <w:rsid w:val="004D0749"/>
    <w:rsid w:val="00533F93"/>
    <w:rsid w:val="00553843"/>
    <w:rsid w:val="005812F2"/>
    <w:rsid w:val="0059418C"/>
    <w:rsid w:val="005A2703"/>
    <w:rsid w:val="005F73E1"/>
    <w:rsid w:val="00603D13"/>
    <w:rsid w:val="00612250"/>
    <w:rsid w:val="00625564"/>
    <w:rsid w:val="0064752C"/>
    <w:rsid w:val="00656EBE"/>
    <w:rsid w:val="006A72A0"/>
    <w:rsid w:val="006B23B4"/>
    <w:rsid w:val="006B7EBC"/>
    <w:rsid w:val="00796F87"/>
    <w:rsid w:val="007A0361"/>
    <w:rsid w:val="007A0449"/>
    <w:rsid w:val="007B5565"/>
    <w:rsid w:val="00846836"/>
    <w:rsid w:val="00851AF2"/>
    <w:rsid w:val="0087639A"/>
    <w:rsid w:val="00881E9F"/>
    <w:rsid w:val="00882168"/>
    <w:rsid w:val="008E2FF5"/>
    <w:rsid w:val="00984C86"/>
    <w:rsid w:val="009855AF"/>
    <w:rsid w:val="009B625A"/>
    <w:rsid w:val="009D461D"/>
    <w:rsid w:val="009F6753"/>
    <w:rsid w:val="00A1016B"/>
    <w:rsid w:val="00A31209"/>
    <w:rsid w:val="00A55801"/>
    <w:rsid w:val="00AE32EC"/>
    <w:rsid w:val="00B2342C"/>
    <w:rsid w:val="00B651B7"/>
    <w:rsid w:val="00B757AA"/>
    <w:rsid w:val="00B77AC6"/>
    <w:rsid w:val="00B9200E"/>
    <w:rsid w:val="00BE1745"/>
    <w:rsid w:val="00C03EC1"/>
    <w:rsid w:val="00C311BD"/>
    <w:rsid w:val="00CB3D8F"/>
    <w:rsid w:val="00CB63CA"/>
    <w:rsid w:val="00CD79B6"/>
    <w:rsid w:val="00D11CF8"/>
    <w:rsid w:val="00D226F5"/>
    <w:rsid w:val="00D32C3F"/>
    <w:rsid w:val="00D434B0"/>
    <w:rsid w:val="00D639D3"/>
    <w:rsid w:val="00E024B2"/>
    <w:rsid w:val="00E326FE"/>
    <w:rsid w:val="00E433CB"/>
    <w:rsid w:val="00E6137D"/>
    <w:rsid w:val="00EA173A"/>
    <w:rsid w:val="00EC62DC"/>
    <w:rsid w:val="00F62DE5"/>
    <w:rsid w:val="00F858FA"/>
    <w:rsid w:val="00F9337C"/>
    <w:rsid w:val="00F97909"/>
    <w:rsid w:val="00FD40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3B00A"/>
  <w15:chartTrackingRefBased/>
  <w15:docId w15:val="{90775729-DAB1-C746-A428-1C02F18AA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D40D2"/>
    <w:pPr>
      <w:tabs>
        <w:tab w:val="center" w:pos="4419"/>
        <w:tab w:val="right" w:pos="8838"/>
      </w:tabs>
    </w:pPr>
  </w:style>
  <w:style w:type="character" w:customStyle="1" w:styleId="EncabezadoCar">
    <w:name w:val="Encabezado Car"/>
    <w:basedOn w:val="Fuentedeprrafopredeter"/>
    <w:link w:val="Encabezado"/>
    <w:uiPriority w:val="99"/>
    <w:rsid w:val="00FD40D2"/>
  </w:style>
  <w:style w:type="paragraph" w:styleId="Piedepgina">
    <w:name w:val="footer"/>
    <w:basedOn w:val="Normal"/>
    <w:link w:val="PiedepginaCar"/>
    <w:uiPriority w:val="99"/>
    <w:unhideWhenUsed/>
    <w:rsid w:val="00FD40D2"/>
    <w:pPr>
      <w:tabs>
        <w:tab w:val="center" w:pos="4419"/>
        <w:tab w:val="right" w:pos="8838"/>
      </w:tabs>
    </w:pPr>
  </w:style>
  <w:style w:type="character" w:customStyle="1" w:styleId="PiedepginaCar">
    <w:name w:val="Pie de página Car"/>
    <w:basedOn w:val="Fuentedeprrafopredeter"/>
    <w:link w:val="Piedepgina"/>
    <w:uiPriority w:val="99"/>
    <w:rsid w:val="00FD40D2"/>
  </w:style>
  <w:style w:type="paragraph" w:customStyle="1" w:styleId="Normal0">
    <w:name w:val="[Normal]"/>
    <w:rsid w:val="00220F24"/>
    <w:pPr>
      <w:widowControl w:val="0"/>
      <w:suppressAutoHyphens/>
      <w:autoSpaceDE w:val="0"/>
    </w:pPr>
    <w:rPr>
      <w:rFonts w:ascii="Arial" w:eastAsia="Arial" w:hAnsi="Arial" w:cs="Arial"/>
      <w:lang w:val="es-ES" w:eastAsia="ar-SA"/>
    </w:rPr>
  </w:style>
  <w:style w:type="table" w:styleId="Tablaconcuadrcula">
    <w:name w:val="Table Grid"/>
    <w:basedOn w:val="Tablanormal"/>
    <w:uiPriority w:val="59"/>
    <w:rsid w:val="00220F2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296B10"/>
    <w:rPr>
      <w:color w:val="0563C1" w:themeColor="hyperlink"/>
      <w:u w:val="single"/>
    </w:rPr>
  </w:style>
  <w:style w:type="character" w:styleId="Mencinsinresolver">
    <w:name w:val="Unresolved Mention"/>
    <w:basedOn w:val="Fuentedeprrafopredeter"/>
    <w:uiPriority w:val="99"/>
    <w:semiHidden/>
    <w:unhideWhenUsed/>
    <w:rsid w:val="00296B10"/>
    <w:rPr>
      <w:color w:val="605E5C"/>
      <w:shd w:val="clear" w:color="auto" w:fill="E1DFDD"/>
    </w:rPr>
  </w:style>
  <w:style w:type="paragraph" w:styleId="Sinespaciado">
    <w:name w:val="No Spacing"/>
    <w:uiPriority w:val="1"/>
    <w:qFormat/>
    <w:rsid w:val="0088216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24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629D2-545D-1F42-AA98-57BDB7AB5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1999</Words>
  <Characters>11000</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Dirección de Asuntos Jurídicos  y Plenarios</cp:lastModifiedBy>
  <cp:revision>27</cp:revision>
  <cp:lastPrinted>2024-06-20T20:36:00Z</cp:lastPrinted>
  <dcterms:created xsi:type="dcterms:W3CDTF">2024-06-06T13:52:00Z</dcterms:created>
  <dcterms:modified xsi:type="dcterms:W3CDTF">2024-06-21T19:41:00Z</dcterms:modified>
</cp:coreProperties>
</file>