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F25D" w14:textId="6E12AA0D" w:rsidR="005D2816" w:rsidRPr="002B45F1" w:rsidRDefault="00205B35" w:rsidP="009E4BFB">
      <w:pPr>
        <w:spacing w:after="0" w:line="240" w:lineRule="auto"/>
        <w:jc w:val="both"/>
        <w:rPr>
          <w:rFonts w:asciiTheme="majorHAnsi" w:eastAsia="Arial" w:hAnsiTheme="majorHAnsi" w:cstheme="majorHAnsi"/>
          <w:b/>
          <w:sz w:val="24"/>
          <w:szCs w:val="24"/>
        </w:rPr>
      </w:pPr>
      <w:r w:rsidRPr="002B45F1">
        <w:rPr>
          <w:rFonts w:asciiTheme="majorHAnsi" w:eastAsia="Arial" w:hAnsiTheme="majorHAnsi" w:cstheme="majorHAnsi"/>
          <w:b/>
          <w:sz w:val="24"/>
          <w:szCs w:val="24"/>
        </w:rPr>
        <w:t xml:space="preserve">ACUERDO DE TABLAS DE APLICABILIDAD DE LAS OBLIGACIONES DE TRANSPARENCIA COMUNES </w:t>
      </w:r>
      <w:r w:rsidR="00F24EEB" w:rsidRPr="002B45F1">
        <w:rPr>
          <w:rFonts w:asciiTheme="majorHAnsi" w:eastAsia="Arial" w:hAnsiTheme="majorHAnsi" w:cstheme="majorHAnsi"/>
          <w:b/>
          <w:sz w:val="24"/>
          <w:szCs w:val="24"/>
        </w:rPr>
        <w:t xml:space="preserve">Y ESPECÍFICA </w:t>
      </w:r>
      <w:r w:rsidRPr="002B45F1">
        <w:rPr>
          <w:rFonts w:asciiTheme="majorHAnsi" w:eastAsia="Arial" w:hAnsiTheme="majorHAnsi" w:cstheme="majorHAnsi"/>
          <w:b/>
          <w:sz w:val="24"/>
          <w:szCs w:val="24"/>
        </w:rPr>
        <w:t>DEL CENTRO DE CONCILIACIÓN LABORAL, CECOLEY, Y DEL PARQUE CIENTÍFICO Y TECNOLÓGICO DE YUCATÁN</w:t>
      </w:r>
      <w:r w:rsidR="00A91EBC" w:rsidRPr="002B45F1">
        <w:rPr>
          <w:rFonts w:asciiTheme="majorHAnsi" w:eastAsia="Arial" w:hAnsiTheme="majorHAnsi" w:cstheme="majorHAnsi"/>
          <w:b/>
          <w:sz w:val="24"/>
          <w:szCs w:val="24"/>
        </w:rPr>
        <w:t>, PCTY,</w:t>
      </w:r>
      <w:r w:rsidRPr="002B45F1">
        <w:rPr>
          <w:rFonts w:asciiTheme="majorHAnsi" w:eastAsia="Arial" w:hAnsiTheme="majorHAnsi" w:cstheme="majorHAnsi"/>
          <w:b/>
          <w:sz w:val="24"/>
          <w:szCs w:val="24"/>
        </w:rPr>
        <w:t xml:space="preserve"> INCORPORADOS AL PADRÓN DE SUJETOS OBLIGADOS DEL ESTADO DE YUCATÁN, EN TÉRMINOS DEL ÚLTIMO PÁRRAFO DEL ARTÍCULO 70 DE LA LEY GENERAL DE TRANSPARENCIA Y ACCESO A LA INFORMACIÓN PÚBLICA.</w:t>
      </w:r>
    </w:p>
    <w:p w14:paraId="1053D917" w14:textId="77777777" w:rsidR="005D2816" w:rsidRPr="002B45F1" w:rsidRDefault="005D2816" w:rsidP="009E4BFB">
      <w:pPr>
        <w:spacing w:after="0" w:line="240" w:lineRule="auto"/>
        <w:jc w:val="both"/>
        <w:rPr>
          <w:rFonts w:asciiTheme="majorHAnsi" w:hAnsiTheme="majorHAnsi" w:cstheme="majorHAnsi"/>
          <w:b/>
          <w:sz w:val="24"/>
          <w:szCs w:val="24"/>
        </w:rPr>
      </w:pPr>
    </w:p>
    <w:p w14:paraId="7BBC1235" w14:textId="77777777" w:rsidR="005D2816" w:rsidRPr="002B45F1" w:rsidRDefault="005D2816" w:rsidP="009E4BFB">
      <w:pPr>
        <w:spacing w:after="0" w:line="240" w:lineRule="auto"/>
        <w:jc w:val="center"/>
        <w:rPr>
          <w:rFonts w:asciiTheme="majorHAnsi" w:hAnsiTheme="majorHAnsi" w:cstheme="majorHAnsi"/>
          <w:b/>
          <w:sz w:val="24"/>
          <w:szCs w:val="24"/>
        </w:rPr>
      </w:pPr>
    </w:p>
    <w:p w14:paraId="3C1A77B8" w14:textId="5CC28AF0" w:rsidR="00205B35" w:rsidRPr="002B45F1" w:rsidRDefault="00205B35" w:rsidP="00205B35">
      <w:pPr>
        <w:spacing w:after="0" w:line="240" w:lineRule="auto"/>
        <w:jc w:val="both"/>
        <w:rPr>
          <w:rFonts w:asciiTheme="majorHAnsi" w:hAnsiTheme="majorHAnsi" w:cstheme="majorHAnsi"/>
          <w:b/>
          <w:sz w:val="24"/>
          <w:szCs w:val="24"/>
        </w:rPr>
      </w:pPr>
      <w:r w:rsidRPr="002B45F1">
        <w:rPr>
          <w:rFonts w:asciiTheme="majorHAnsi" w:eastAsia="Arial" w:hAnsiTheme="majorHAnsi" w:cstheme="majorHAnsi"/>
          <w:sz w:val="24"/>
          <w:szCs w:val="24"/>
        </w:rPr>
        <w:t xml:space="preserve">En la ciudad de Mérida, Yucatán, a los </w:t>
      </w:r>
      <w:r w:rsidR="00B43B61" w:rsidRPr="002B45F1">
        <w:rPr>
          <w:rFonts w:asciiTheme="majorHAnsi" w:eastAsia="Arial" w:hAnsiTheme="majorHAnsi" w:cstheme="majorHAnsi"/>
          <w:sz w:val="24"/>
          <w:szCs w:val="24"/>
        </w:rPr>
        <w:t>catorce</w:t>
      </w:r>
      <w:r w:rsidRPr="002B45F1">
        <w:rPr>
          <w:rFonts w:asciiTheme="majorHAnsi" w:eastAsia="Arial" w:hAnsiTheme="majorHAnsi" w:cstheme="majorHAnsi"/>
          <w:sz w:val="24"/>
          <w:szCs w:val="24"/>
        </w:rPr>
        <w:t xml:space="preserve"> días del mes de </w:t>
      </w:r>
      <w:r w:rsidR="00B43B61" w:rsidRPr="002B45F1">
        <w:rPr>
          <w:rFonts w:asciiTheme="majorHAnsi" w:eastAsia="Arial" w:hAnsiTheme="majorHAnsi" w:cstheme="majorHAnsi"/>
          <w:sz w:val="24"/>
          <w:szCs w:val="24"/>
        </w:rPr>
        <w:t xml:space="preserve">diciembre </w:t>
      </w:r>
      <w:r w:rsidRPr="002B45F1">
        <w:rPr>
          <w:rFonts w:asciiTheme="majorHAnsi" w:eastAsia="Arial" w:hAnsiTheme="majorHAnsi" w:cstheme="majorHAnsi"/>
          <w:sz w:val="24"/>
          <w:szCs w:val="24"/>
        </w:rPr>
        <w:t>de 2023, los integrantes del Pleno del Instituto Estatal de Transparencia, Acceso a la Información Pública y Protección de Datos Personales</w:t>
      </w:r>
      <w:bookmarkStart w:id="0" w:name="_Hlk153444669"/>
      <w:r w:rsidRPr="002B45F1">
        <w:rPr>
          <w:rFonts w:asciiTheme="majorHAnsi" w:eastAsia="Arial" w:hAnsiTheme="majorHAnsi" w:cstheme="majorHAnsi"/>
          <w:sz w:val="24"/>
          <w:szCs w:val="24"/>
        </w:rPr>
        <w:t>, la Maestra María Gilda Segovia Chab y los Doctores en Derecho, Aldrin Martin Briceño Conrado y Carlos Fernando Pavón Durán, Comisionada Presidenta y Comisionados, respectivamente</w:t>
      </w:r>
      <w:bookmarkEnd w:id="0"/>
      <w:r w:rsidRPr="002B45F1">
        <w:rPr>
          <w:rFonts w:asciiTheme="majorHAnsi" w:eastAsia="Arial" w:hAnsiTheme="majorHAnsi" w:cstheme="majorHAnsi"/>
          <w:sz w:val="24"/>
          <w:szCs w:val="24"/>
        </w:rPr>
        <w:t>,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857CD25" w14:textId="77777777" w:rsidR="005D2816" w:rsidRPr="002B45F1" w:rsidRDefault="005D2816" w:rsidP="009E4BFB">
      <w:pPr>
        <w:spacing w:after="0" w:line="240" w:lineRule="auto"/>
        <w:jc w:val="center"/>
        <w:rPr>
          <w:rFonts w:asciiTheme="majorHAnsi" w:hAnsiTheme="majorHAnsi" w:cstheme="majorHAnsi"/>
          <w:b/>
          <w:sz w:val="24"/>
          <w:szCs w:val="24"/>
        </w:rPr>
      </w:pPr>
    </w:p>
    <w:p w14:paraId="260C7D45" w14:textId="77777777" w:rsidR="00061A08" w:rsidRPr="002B45F1" w:rsidRDefault="00061A08" w:rsidP="00061A08">
      <w:pPr>
        <w:spacing w:after="0" w:line="240" w:lineRule="auto"/>
        <w:jc w:val="center"/>
        <w:rPr>
          <w:rFonts w:asciiTheme="majorHAnsi" w:hAnsiTheme="majorHAnsi" w:cstheme="majorHAnsi"/>
          <w:b/>
          <w:sz w:val="24"/>
          <w:szCs w:val="24"/>
        </w:rPr>
      </w:pPr>
      <w:r w:rsidRPr="002B45F1">
        <w:rPr>
          <w:rFonts w:asciiTheme="majorHAnsi" w:hAnsiTheme="majorHAnsi" w:cstheme="majorHAnsi"/>
          <w:b/>
          <w:sz w:val="24"/>
          <w:szCs w:val="24"/>
        </w:rPr>
        <w:t>ANTECEDENTES</w:t>
      </w:r>
    </w:p>
    <w:p w14:paraId="482E96D5" w14:textId="77777777" w:rsidR="00061A08" w:rsidRPr="002B45F1" w:rsidRDefault="00061A08" w:rsidP="00061A08">
      <w:pPr>
        <w:spacing w:after="0" w:line="240" w:lineRule="auto"/>
        <w:jc w:val="center"/>
        <w:rPr>
          <w:rFonts w:asciiTheme="majorHAnsi" w:hAnsiTheme="majorHAnsi" w:cstheme="majorHAnsi"/>
          <w:b/>
          <w:sz w:val="24"/>
          <w:szCs w:val="24"/>
        </w:rPr>
      </w:pPr>
    </w:p>
    <w:p w14:paraId="3E5D5042" w14:textId="6B5CC981"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hAnsiTheme="majorHAnsi" w:cstheme="majorHAnsi"/>
          <w:b/>
          <w:sz w:val="24"/>
          <w:szCs w:val="24"/>
        </w:rPr>
        <w:t>PRIMERO.-</w:t>
      </w:r>
      <w:r w:rsidRPr="002B45F1">
        <w:rPr>
          <w:rFonts w:asciiTheme="majorHAnsi" w:eastAsia="Arial" w:hAnsiTheme="majorHAnsi" w:cstheme="majorHAnsi"/>
          <w:sz w:val="24"/>
          <w:szCs w:val="24"/>
        </w:rPr>
        <w:t xml:space="preserve">En fecha </w:t>
      </w:r>
      <w:r w:rsidR="00867FC2" w:rsidRPr="002B45F1">
        <w:rPr>
          <w:rFonts w:asciiTheme="majorHAnsi" w:eastAsia="Arial" w:hAnsiTheme="majorHAnsi" w:cstheme="majorHAnsi"/>
          <w:sz w:val="24"/>
          <w:szCs w:val="24"/>
        </w:rPr>
        <w:t>27</w:t>
      </w:r>
      <w:r w:rsidRPr="002B45F1">
        <w:rPr>
          <w:rFonts w:asciiTheme="majorHAnsi" w:eastAsia="Arial" w:hAnsiTheme="majorHAnsi" w:cstheme="majorHAnsi"/>
          <w:sz w:val="24"/>
          <w:szCs w:val="24"/>
        </w:rPr>
        <w:t xml:space="preserve"> de </w:t>
      </w:r>
      <w:r w:rsidR="00867FC2" w:rsidRPr="002B45F1">
        <w:rPr>
          <w:rFonts w:asciiTheme="majorHAnsi" w:eastAsia="Arial" w:hAnsiTheme="majorHAnsi" w:cstheme="majorHAnsi"/>
          <w:sz w:val="24"/>
          <w:szCs w:val="24"/>
        </w:rPr>
        <w:t>octubre</w:t>
      </w:r>
      <w:r w:rsidRPr="002B45F1">
        <w:rPr>
          <w:rFonts w:asciiTheme="majorHAnsi" w:eastAsia="Arial" w:hAnsiTheme="majorHAnsi" w:cstheme="majorHAnsi"/>
          <w:sz w:val="24"/>
          <w:szCs w:val="24"/>
        </w:rPr>
        <w:t xml:space="preserve"> de 20</w:t>
      </w:r>
      <w:r w:rsidR="00867FC2" w:rsidRPr="002B45F1">
        <w:rPr>
          <w:rFonts w:asciiTheme="majorHAnsi" w:eastAsia="Arial" w:hAnsiTheme="majorHAnsi" w:cstheme="majorHAnsi"/>
          <w:sz w:val="24"/>
          <w:szCs w:val="24"/>
        </w:rPr>
        <w:t>22</w:t>
      </w:r>
      <w:r w:rsidRPr="002B45F1">
        <w:rPr>
          <w:rFonts w:asciiTheme="majorHAnsi" w:eastAsia="Arial" w:hAnsiTheme="majorHAnsi" w:cstheme="majorHAnsi"/>
          <w:sz w:val="24"/>
          <w:szCs w:val="24"/>
        </w:rPr>
        <w:t>, mediante sesión ordinaria del Pleno de este Instituto, se aprobó la actualización y modificación del Padrón de Sujetos Obligados del Estado de Yucatán, incorporándose al mismo como nuevos sujetos obligados a</w:t>
      </w:r>
      <w:r w:rsidR="00867FC2" w:rsidRPr="002B45F1">
        <w:rPr>
          <w:rFonts w:asciiTheme="majorHAnsi" w:eastAsia="Arial" w:hAnsiTheme="majorHAnsi" w:cstheme="majorHAnsi"/>
          <w:sz w:val="24"/>
          <w:szCs w:val="24"/>
        </w:rPr>
        <w:t xml:space="preserve">l Centro de Conciliación Laboral del </w:t>
      </w:r>
      <w:r w:rsidR="006E3F8F" w:rsidRPr="002B45F1">
        <w:rPr>
          <w:rFonts w:asciiTheme="majorHAnsi" w:eastAsia="Arial" w:hAnsiTheme="majorHAnsi" w:cstheme="majorHAnsi"/>
          <w:sz w:val="24"/>
          <w:szCs w:val="24"/>
        </w:rPr>
        <w:t>E</w:t>
      </w:r>
      <w:r w:rsidR="00867FC2" w:rsidRPr="002B45F1">
        <w:rPr>
          <w:rFonts w:asciiTheme="majorHAnsi" w:eastAsia="Arial" w:hAnsiTheme="majorHAnsi" w:cstheme="majorHAnsi"/>
          <w:sz w:val="24"/>
          <w:szCs w:val="24"/>
        </w:rPr>
        <w:t>stado de Yucatán, CECOLEY, y al Parque Científico y Tecnológico de Yucatán, PCTY.</w:t>
      </w:r>
    </w:p>
    <w:p w14:paraId="1CDCB684"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54D6199F" w14:textId="76F5688A"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SEGUNDO.- </w:t>
      </w:r>
      <w:r w:rsidR="006E3F8F" w:rsidRPr="002B45F1">
        <w:rPr>
          <w:rFonts w:asciiTheme="majorHAnsi" w:eastAsia="Arial" w:hAnsiTheme="majorHAnsi" w:cstheme="majorHAnsi"/>
          <w:sz w:val="24"/>
          <w:szCs w:val="24"/>
        </w:rPr>
        <w:t xml:space="preserve">En fecha 22 de febrero de 2023, a través del oficio </w:t>
      </w:r>
      <w:r w:rsidR="00CD301E" w:rsidRPr="002B45F1">
        <w:rPr>
          <w:rFonts w:asciiTheme="majorHAnsi" w:eastAsia="Arial" w:hAnsiTheme="majorHAnsi" w:cstheme="majorHAnsi"/>
          <w:sz w:val="24"/>
          <w:szCs w:val="24"/>
        </w:rPr>
        <w:t>PCTY/DG/022/2023</w:t>
      </w:r>
      <w:r w:rsidR="006E3F8F" w:rsidRPr="002B45F1">
        <w:rPr>
          <w:rFonts w:asciiTheme="majorHAnsi" w:eastAsia="Arial" w:hAnsiTheme="majorHAnsi" w:cstheme="majorHAnsi"/>
          <w:sz w:val="24"/>
          <w:szCs w:val="24"/>
        </w:rPr>
        <w:t>, el sujeto obligado denominado Parque Científico y Tecnológico de Yucatán, remitió su propuesta de tabla de aplicabilidad</w:t>
      </w:r>
      <w:r w:rsidRPr="002B45F1">
        <w:rPr>
          <w:rFonts w:asciiTheme="majorHAnsi" w:eastAsia="Arial" w:hAnsiTheme="majorHAnsi" w:cstheme="majorHAnsi"/>
          <w:sz w:val="24"/>
          <w:szCs w:val="24"/>
        </w:rPr>
        <w:t xml:space="preserve"> para que esta sea validada por el Inaip Yucatán, en términos de lo señalado en el numeral noveno fracción III de los Lineamientos Técnicos Generales, tal y como se refiere en el ANEXO ÚNICO del presente.</w:t>
      </w:r>
    </w:p>
    <w:p w14:paraId="34A1C992"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3DBEB397" w14:textId="77777777" w:rsidR="00061A08" w:rsidRPr="002B45F1" w:rsidRDefault="00061A08" w:rsidP="00061A08">
      <w:pPr>
        <w:spacing w:after="0" w:line="240" w:lineRule="auto"/>
        <w:jc w:val="center"/>
        <w:rPr>
          <w:rFonts w:asciiTheme="majorHAnsi" w:hAnsiTheme="majorHAnsi" w:cstheme="majorHAnsi"/>
          <w:b/>
          <w:sz w:val="24"/>
          <w:szCs w:val="24"/>
        </w:rPr>
      </w:pPr>
      <w:r w:rsidRPr="002B45F1">
        <w:rPr>
          <w:rFonts w:asciiTheme="majorHAnsi" w:hAnsiTheme="majorHAnsi" w:cstheme="majorHAnsi"/>
          <w:b/>
          <w:sz w:val="24"/>
          <w:szCs w:val="24"/>
        </w:rPr>
        <w:t>CONSIDERANDOS</w:t>
      </w:r>
    </w:p>
    <w:p w14:paraId="57FC819E" w14:textId="77777777" w:rsidR="00061A08" w:rsidRPr="002B45F1" w:rsidRDefault="00061A08" w:rsidP="00061A08">
      <w:pPr>
        <w:spacing w:after="0" w:line="240" w:lineRule="auto"/>
        <w:jc w:val="both"/>
        <w:rPr>
          <w:rFonts w:asciiTheme="majorHAnsi" w:eastAsia="Arial" w:hAnsiTheme="majorHAnsi" w:cstheme="majorHAnsi"/>
          <w:b/>
          <w:sz w:val="24"/>
          <w:szCs w:val="24"/>
        </w:rPr>
      </w:pPr>
    </w:p>
    <w:p w14:paraId="0D057B78" w14:textId="77777777"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PRIMERO.- </w:t>
      </w:r>
      <w:r w:rsidRPr="002B45F1">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w:t>
      </w:r>
      <w:r w:rsidRPr="002B45F1">
        <w:rPr>
          <w:rFonts w:asciiTheme="majorHAnsi" w:eastAsia="Arial" w:hAnsiTheme="majorHAnsi" w:cstheme="majorHAnsi"/>
          <w:sz w:val="24"/>
          <w:szCs w:val="24"/>
        </w:rPr>
        <w:lastRenderedPageBreak/>
        <w:t>dispuesto en la Constitución Política del Estado de Yucatán, la Ley general, la Ley estatal de la materia y demás disposiciones normativas aplicables.</w:t>
      </w:r>
    </w:p>
    <w:p w14:paraId="265E61BE"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0DD883E1" w14:textId="77777777"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SEGUNDO.</w:t>
      </w:r>
      <w:r w:rsidRPr="002B45F1">
        <w:rPr>
          <w:rFonts w:asciiTheme="majorHAnsi" w:eastAsia="Arial" w:hAnsiTheme="majorHAnsi" w:cstheme="majorHAnsi"/>
          <w:sz w:val="24"/>
          <w:szCs w:val="24"/>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verificadas y aprobadas por el órgano garante. </w:t>
      </w:r>
    </w:p>
    <w:p w14:paraId="4647F7A6"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51F47BE3" w14:textId="77777777"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TERCERO.- </w:t>
      </w:r>
      <w:r w:rsidRPr="002B45F1">
        <w:rPr>
          <w:rFonts w:asciiTheme="majorHAnsi" w:eastAsia="Arial" w:hAnsiTheme="majorHAnsi" w:cstheme="majorHAnsi"/>
          <w:sz w:val="24"/>
          <w:szCs w:val="24"/>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2B41927A"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0D9D1216" w14:textId="0C326ED1"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CUARTO.-</w:t>
      </w:r>
      <w:r w:rsidRPr="002B45F1">
        <w:rPr>
          <w:rFonts w:asciiTheme="majorHAnsi" w:eastAsia="Arial" w:hAnsiTheme="majorHAnsi" w:cstheme="majorHAnsi"/>
          <w:sz w:val="24"/>
          <w:szCs w:val="24"/>
        </w:rPr>
        <w:t xml:space="preserve"> Para poder determinar la aplicabilidad de las obligaciones de transparencia comunes</w:t>
      </w:r>
      <w:r w:rsidR="00247F55" w:rsidRPr="002B45F1">
        <w:rPr>
          <w:rFonts w:asciiTheme="majorHAnsi" w:eastAsia="Arial" w:hAnsiTheme="majorHAnsi" w:cstheme="majorHAnsi"/>
          <w:sz w:val="24"/>
          <w:szCs w:val="24"/>
        </w:rPr>
        <w:t xml:space="preserve"> y específica</w:t>
      </w:r>
      <w:r w:rsidRPr="002B45F1">
        <w:rPr>
          <w:rFonts w:asciiTheme="majorHAnsi" w:eastAsia="Arial" w:hAnsiTheme="majorHAnsi" w:cstheme="majorHAnsi"/>
          <w:sz w:val="24"/>
          <w:szCs w:val="24"/>
        </w:rPr>
        <w:t xml:space="preserve"> de los siguientes sujetos obligados, se consideró la naturaleza jurídica de estos, así como de sus funciones, atribuciones y competencias establecidas en sus leyes, decretos y reglamentos; por lo que con base en lo anterior, se determinó qué obligaciones de transparencia comunes </w:t>
      </w:r>
      <w:r w:rsidR="00247F55" w:rsidRPr="002B45F1">
        <w:rPr>
          <w:rFonts w:asciiTheme="majorHAnsi" w:eastAsia="Arial" w:hAnsiTheme="majorHAnsi" w:cstheme="majorHAnsi"/>
          <w:sz w:val="24"/>
          <w:szCs w:val="24"/>
        </w:rPr>
        <w:t xml:space="preserve">y específica </w:t>
      </w:r>
      <w:r w:rsidRPr="002B45F1">
        <w:rPr>
          <w:rFonts w:asciiTheme="majorHAnsi" w:eastAsia="Arial" w:hAnsiTheme="majorHAnsi" w:cstheme="majorHAnsi"/>
          <w:sz w:val="24"/>
          <w:szCs w:val="24"/>
        </w:rPr>
        <w:t>les iban a aplicar y cuáles no, de conformidad con lo siguiente:</w:t>
      </w:r>
    </w:p>
    <w:p w14:paraId="624990A0"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2342A481" w14:textId="1DB19C6A" w:rsidR="003A558E" w:rsidRPr="002B45F1" w:rsidRDefault="00061A08" w:rsidP="009E4BFB">
      <w:pPr>
        <w:spacing w:after="0" w:line="240" w:lineRule="auto"/>
        <w:jc w:val="both"/>
        <w:rPr>
          <w:rFonts w:asciiTheme="majorHAnsi" w:eastAsia="Arial" w:hAnsiTheme="majorHAnsi" w:cstheme="majorHAnsi"/>
          <w:b/>
          <w:bCs/>
          <w:sz w:val="24"/>
          <w:szCs w:val="24"/>
        </w:rPr>
      </w:pPr>
      <w:r w:rsidRPr="002B45F1">
        <w:rPr>
          <w:rFonts w:asciiTheme="majorHAnsi" w:eastAsia="Arial" w:hAnsiTheme="majorHAnsi" w:cstheme="majorHAnsi"/>
          <w:b/>
          <w:bCs/>
          <w:sz w:val="24"/>
          <w:szCs w:val="24"/>
        </w:rPr>
        <w:t>31-01-03-054</w:t>
      </w:r>
      <w:r w:rsidR="003A558E" w:rsidRPr="002B45F1">
        <w:rPr>
          <w:rFonts w:asciiTheme="majorHAnsi" w:eastAsia="Arial" w:hAnsiTheme="majorHAnsi" w:cstheme="majorHAnsi"/>
          <w:b/>
          <w:bCs/>
          <w:sz w:val="24"/>
          <w:szCs w:val="24"/>
        </w:rPr>
        <w:t xml:space="preserve"> </w:t>
      </w:r>
      <w:r w:rsidRPr="002B45F1">
        <w:rPr>
          <w:rFonts w:asciiTheme="majorHAnsi" w:eastAsia="Arial" w:hAnsiTheme="majorHAnsi" w:cstheme="majorHAnsi"/>
          <w:b/>
          <w:bCs/>
          <w:sz w:val="24"/>
          <w:szCs w:val="24"/>
        </w:rPr>
        <w:t>Centro de Conciliación Laboral del Estado de Yucatán, CECOLEY</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61A08" w:rsidRPr="002B45F1" w14:paraId="1D5AC468" w14:textId="77777777" w:rsidTr="00E708D4">
        <w:trPr>
          <w:trHeight w:val="501"/>
          <w:tblHeader/>
          <w:jc w:val="center"/>
        </w:trPr>
        <w:tc>
          <w:tcPr>
            <w:tcW w:w="4916" w:type="dxa"/>
            <w:gridSpan w:val="2"/>
            <w:shd w:val="clear" w:color="auto" w:fill="D5DCE4" w:themeFill="text2" w:themeFillTint="33"/>
            <w:vAlign w:val="center"/>
            <w:hideMark/>
          </w:tcPr>
          <w:p w14:paraId="70651E15" w14:textId="77777777" w:rsidR="00061A08" w:rsidRPr="002B45F1" w:rsidRDefault="00061A08"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14:paraId="72400708" w14:textId="77777777" w:rsidR="00061A08" w:rsidRPr="002B45F1" w:rsidRDefault="00061A08"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APLICABLE / NO APLICABLE</w:t>
            </w:r>
          </w:p>
        </w:tc>
      </w:tr>
      <w:tr w:rsidR="00061A08" w:rsidRPr="002B45F1" w14:paraId="3B79C2D5" w14:textId="77777777" w:rsidTr="00E708D4">
        <w:trPr>
          <w:trHeight w:val="1967"/>
          <w:jc w:val="center"/>
        </w:trPr>
        <w:tc>
          <w:tcPr>
            <w:tcW w:w="810" w:type="dxa"/>
            <w:shd w:val="clear" w:color="auto" w:fill="FFFFFF" w:themeFill="background1"/>
            <w:vAlign w:val="center"/>
            <w:hideMark/>
          </w:tcPr>
          <w:p w14:paraId="3E2D7F0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w:t>
            </w:r>
          </w:p>
        </w:tc>
        <w:tc>
          <w:tcPr>
            <w:tcW w:w="4106" w:type="dxa"/>
            <w:shd w:val="clear" w:color="auto" w:fill="FFFFFF" w:themeFill="background1"/>
            <w:vAlign w:val="center"/>
            <w:hideMark/>
          </w:tcPr>
          <w:p w14:paraId="72701B8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14:paraId="51DD8D12"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color w:val="000000"/>
                <w:sz w:val="24"/>
                <w:szCs w:val="24"/>
              </w:rPr>
              <w:t>Le es aplicable, en virtud que la publicación de las disposiciones normativas que regulan el ejercicio de este sujeto obligado, permitirá a las personas dotarse de las herramientas y mecanismos necesarios para la defensa eficaz y eficiente de sus derechos fundamentales, y para verificar que los actos de éste se encuentren debidamente fundados y motivados.</w:t>
            </w:r>
          </w:p>
        </w:tc>
      </w:tr>
      <w:tr w:rsidR="00061A08" w:rsidRPr="002B45F1" w14:paraId="406BDF7E" w14:textId="77777777" w:rsidTr="00E708D4">
        <w:trPr>
          <w:trHeight w:val="970"/>
          <w:jc w:val="center"/>
        </w:trPr>
        <w:tc>
          <w:tcPr>
            <w:tcW w:w="810" w:type="dxa"/>
            <w:shd w:val="clear" w:color="auto" w:fill="FFFFFF" w:themeFill="background1"/>
            <w:vAlign w:val="center"/>
            <w:hideMark/>
          </w:tcPr>
          <w:p w14:paraId="4934304F"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II</w:t>
            </w:r>
          </w:p>
        </w:tc>
        <w:tc>
          <w:tcPr>
            <w:tcW w:w="4106" w:type="dxa"/>
            <w:shd w:val="clear" w:color="auto" w:fill="FFFFFF" w:themeFill="background1"/>
            <w:vAlign w:val="center"/>
            <w:hideMark/>
          </w:tcPr>
          <w:p w14:paraId="722E12C0"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Su estructura orgánica completa, en un formato que permita vincular cada parte de la estructura, las atribuciones y responsabilidades que le corresponden a cada servidor público, prestador de </w:t>
            </w:r>
            <w:r w:rsidRPr="002B45F1">
              <w:rPr>
                <w:rFonts w:asciiTheme="majorHAnsi" w:eastAsia="Times New Roman" w:hAnsiTheme="majorHAnsi" w:cstheme="majorHAnsi"/>
                <w:sz w:val="24"/>
                <w:szCs w:val="24"/>
                <w:lang w:eastAsia="es-MX"/>
              </w:rPr>
              <w:lastRenderedPageBreak/>
              <w:t>servicios profesionales o miembro de los sujetos obligados, de conformidad con las disposiciones aplicables;</w:t>
            </w:r>
          </w:p>
        </w:tc>
        <w:tc>
          <w:tcPr>
            <w:tcW w:w="4397" w:type="dxa"/>
            <w:shd w:val="clear" w:color="auto" w:fill="auto"/>
            <w:vAlign w:val="center"/>
            <w:hideMark/>
          </w:tcPr>
          <w:p w14:paraId="6C92379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lastRenderedPageBreak/>
              <w:t xml:space="preserve">Le es aplicable, con motivo de lo anterior este sujeto obligado deberá publicar la estructura orgánica que para tal efecto apruebe su junta de gobierno, en términos de lo dispuesto en el artículo 11 fracción V </w:t>
            </w:r>
            <w:r w:rsidRPr="002B45F1">
              <w:rPr>
                <w:rFonts w:asciiTheme="majorHAnsi" w:eastAsia="Times New Roman" w:hAnsiTheme="majorHAnsi" w:cstheme="majorHAnsi"/>
                <w:sz w:val="24"/>
                <w:szCs w:val="24"/>
              </w:rPr>
              <w:lastRenderedPageBreak/>
              <w:t>de la Ley Orgánica del Centro de Conciliación Laboral del Estado de Yucatán.</w:t>
            </w:r>
          </w:p>
        </w:tc>
      </w:tr>
      <w:tr w:rsidR="00061A08" w:rsidRPr="002B45F1" w14:paraId="461A383E" w14:textId="77777777" w:rsidTr="00E708D4">
        <w:trPr>
          <w:trHeight w:val="1234"/>
          <w:jc w:val="center"/>
        </w:trPr>
        <w:tc>
          <w:tcPr>
            <w:tcW w:w="810" w:type="dxa"/>
            <w:shd w:val="clear" w:color="auto" w:fill="FFFFFF" w:themeFill="background1"/>
            <w:vAlign w:val="center"/>
            <w:hideMark/>
          </w:tcPr>
          <w:p w14:paraId="0569C8C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III</w:t>
            </w:r>
          </w:p>
        </w:tc>
        <w:tc>
          <w:tcPr>
            <w:tcW w:w="4106" w:type="dxa"/>
            <w:shd w:val="clear" w:color="auto" w:fill="FFFFFF" w:themeFill="background1"/>
            <w:vAlign w:val="center"/>
            <w:hideMark/>
          </w:tcPr>
          <w:p w14:paraId="46494D1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facultades de cada Área;</w:t>
            </w:r>
          </w:p>
        </w:tc>
        <w:tc>
          <w:tcPr>
            <w:tcW w:w="4397" w:type="dxa"/>
            <w:shd w:val="clear" w:color="auto" w:fill="FFFFFF" w:themeFill="background1"/>
            <w:vAlign w:val="center"/>
            <w:hideMark/>
          </w:tcPr>
          <w:p w14:paraId="05206047"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En cumplimiento a esta fracción, este sujeto obligado publicará las facultades respecto de cada una de las áreas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w:t>
            </w:r>
          </w:p>
        </w:tc>
      </w:tr>
      <w:tr w:rsidR="00061A08" w:rsidRPr="002B45F1" w14:paraId="4148E092" w14:textId="77777777" w:rsidTr="00E708D4">
        <w:trPr>
          <w:trHeight w:val="545"/>
          <w:jc w:val="center"/>
        </w:trPr>
        <w:tc>
          <w:tcPr>
            <w:tcW w:w="810" w:type="dxa"/>
            <w:shd w:val="clear" w:color="auto" w:fill="FFFFFF" w:themeFill="background1"/>
            <w:vAlign w:val="center"/>
            <w:hideMark/>
          </w:tcPr>
          <w:p w14:paraId="76EC820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IV</w:t>
            </w:r>
          </w:p>
        </w:tc>
        <w:tc>
          <w:tcPr>
            <w:tcW w:w="4106" w:type="dxa"/>
            <w:shd w:val="clear" w:color="auto" w:fill="FFFFFF" w:themeFill="background1"/>
            <w:vAlign w:val="center"/>
            <w:hideMark/>
          </w:tcPr>
          <w:p w14:paraId="6A4643A0"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FFFFFF" w:themeFill="background1"/>
            <w:vAlign w:val="center"/>
            <w:hideMark/>
          </w:tcPr>
          <w:p w14:paraId="249D4ABC"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toda vez que en los artículos 33, 34, 34 bis y 64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061A08" w:rsidRPr="002B45F1" w14:paraId="02AAF002" w14:textId="77777777" w:rsidTr="00E708D4">
        <w:trPr>
          <w:trHeight w:val="745"/>
          <w:jc w:val="center"/>
        </w:trPr>
        <w:tc>
          <w:tcPr>
            <w:tcW w:w="810" w:type="dxa"/>
            <w:shd w:val="clear" w:color="auto" w:fill="FFFFFF" w:themeFill="background1"/>
            <w:vAlign w:val="center"/>
            <w:hideMark/>
          </w:tcPr>
          <w:p w14:paraId="23DC057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w:t>
            </w:r>
          </w:p>
        </w:tc>
        <w:tc>
          <w:tcPr>
            <w:tcW w:w="4106" w:type="dxa"/>
            <w:shd w:val="clear" w:color="auto" w:fill="FFFFFF" w:themeFill="background1"/>
            <w:vAlign w:val="center"/>
            <w:hideMark/>
          </w:tcPr>
          <w:p w14:paraId="4AC9E06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FFFFFF" w:themeFill="background1"/>
            <w:vAlign w:val="center"/>
            <w:hideMark/>
          </w:tcPr>
          <w:p w14:paraId="3DB277CE" w14:textId="77777777" w:rsidR="00061A08" w:rsidRPr="002B45F1" w:rsidRDefault="00061A08" w:rsidP="00E708D4">
            <w:pPr>
              <w:spacing w:after="0" w:line="240" w:lineRule="auto"/>
              <w:jc w:val="both"/>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color w:val="000000"/>
                <w:sz w:val="24"/>
                <w:szCs w:val="24"/>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w:t>
            </w:r>
            <w:r w:rsidRPr="002B45F1">
              <w:rPr>
                <w:rFonts w:asciiTheme="majorHAnsi" w:eastAsia="Times New Roman" w:hAnsiTheme="majorHAnsi" w:cstheme="majorHAnsi"/>
                <w:color w:val="000000"/>
                <w:sz w:val="24"/>
                <w:szCs w:val="24"/>
                <w:lang w:eastAsia="es-MX"/>
              </w:rPr>
              <w:lastRenderedPageBreak/>
              <w:t xml:space="preserve">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 </w:t>
            </w:r>
          </w:p>
        </w:tc>
      </w:tr>
      <w:tr w:rsidR="00061A08" w:rsidRPr="002B45F1" w14:paraId="58BBF906" w14:textId="77777777" w:rsidTr="00E708D4">
        <w:trPr>
          <w:trHeight w:val="1723"/>
          <w:jc w:val="center"/>
        </w:trPr>
        <w:tc>
          <w:tcPr>
            <w:tcW w:w="810" w:type="dxa"/>
            <w:shd w:val="clear" w:color="auto" w:fill="FFFFFF" w:themeFill="background1"/>
            <w:vAlign w:val="center"/>
            <w:hideMark/>
          </w:tcPr>
          <w:p w14:paraId="72C62BD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VI</w:t>
            </w:r>
          </w:p>
        </w:tc>
        <w:tc>
          <w:tcPr>
            <w:tcW w:w="4106" w:type="dxa"/>
            <w:shd w:val="clear" w:color="auto" w:fill="FFFFFF" w:themeFill="background1"/>
            <w:vAlign w:val="center"/>
            <w:hideMark/>
          </w:tcPr>
          <w:p w14:paraId="378D541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FFFFFF" w:themeFill="background1"/>
            <w:vAlign w:val="center"/>
            <w:hideMark/>
          </w:tcPr>
          <w:p w14:paraId="43DEE31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061A08" w:rsidRPr="002B45F1" w14:paraId="748D7F50" w14:textId="77777777" w:rsidTr="00E708D4">
        <w:trPr>
          <w:trHeight w:val="3434"/>
          <w:jc w:val="center"/>
        </w:trPr>
        <w:tc>
          <w:tcPr>
            <w:tcW w:w="810" w:type="dxa"/>
            <w:shd w:val="clear" w:color="auto" w:fill="FFFFFF" w:themeFill="background1"/>
            <w:vAlign w:val="center"/>
            <w:hideMark/>
          </w:tcPr>
          <w:p w14:paraId="3E4D301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VII</w:t>
            </w:r>
          </w:p>
        </w:tc>
        <w:tc>
          <w:tcPr>
            <w:tcW w:w="4106" w:type="dxa"/>
            <w:shd w:val="clear" w:color="auto" w:fill="FFFFFF" w:themeFill="background1"/>
            <w:vAlign w:val="center"/>
            <w:hideMark/>
          </w:tcPr>
          <w:p w14:paraId="323A1B0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14:paraId="7A2B920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la publicación de dicha información permitirá a las personas conocer la relación de las personas servidoras públicas que integran una unidad administrativa, identificándolas y estableciendo medios de comunicación, entre éstas. Por lo que, dentro del ámbito de sus facultades, competencias y funciones, el sujeto obligado puede integrar el directorio a que hace referencia esta fracción.</w:t>
            </w:r>
          </w:p>
        </w:tc>
      </w:tr>
      <w:tr w:rsidR="00061A08" w:rsidRPr="002B45F1" w14:paraId="33F9670F" w14:textId="77777777" w:rsidTr="00E708D4">
        <w:trPr>
          <w:trHeight w:val="545"/>
          <w:jc w:val="center"/>
        </w:trPr>
        <w:tc>
          <w:tcPr>
            <w:tcW w:w="810" w:type="dxa"/>
            <w:shd w:val="clear" w:color="auto" w:fill="FFFFFF" w:themeFill="background1"/>
            <w:vAlign w:val="center"/>
            <w:hideMark/>
          </w:tcPr>
          <w:p w14:paraId="735A149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VIII</w:t>
            </w:r>
          </w:p>
        </w:tc>
        <w:tc>
          <w:tcPr>
            <w:tcW w:w="4106" w:type="dxa"/>
            <w:shd w:val="clear" w:color="auto" w:fill="FFFFFF" w:themeFill="background1"/>
            <w:vAlign w:val="center"/>
            <w:hideMark/>
          </w:tcPr>
          <w:p w14:paraId="61D4369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La remuneración bruta y neta de todos los Servidores Públicos de base o de confianza, de todas las percepciones, </w:t>
            </w:r>
            <w:r w:rsidRPr="002B45F1">
              <w:rPr>
                <w:rFonts w:asciiTheme="majorHAnsi" w:eastAsia="Times New Roman" w:hAnsiTheme="majorHAnsi" w:cstheme="majorHAnsi"/>
                <w:sz w:val="24"/>
                <w:szCs w:val="24"/>
                <w:lang w:eastAsia="es-MX"/>
              </w:rPr>
              <w:lastRenderedPageBreak/>
              <w:t>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14:paraId="25406F45"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lastRenderedPageBreak/>
              <w:t xml:space="preserve">Le es aplicable de conformidad con lo señalado en el artículo 39 de la Ley del Presupuesto y Contabilidad Gubernamental </w:t>
            </w:r>
            <w:r w:rsidRPr="002B45F1">
              <w:rPr>
                <w:rFonts w:asciiTheme="majorHAnsi" w:eastAsia="Times New Roman" w:hAnsiTheme="majorHAnsi" w:cstheme="majorHAnsi"/>
                <w:sz w:val="24"/>
                <w:szCs w:val="24"/>
                <w:lang w:eastAsia="es-MX"/>
              </w:rPr>
              <w:lastRenderedPageBreak/>
              <w:t>del Estado de Yucatán; se establece que el órgano descentralizado como ejecutor del gasto, debe incluir en su proyecto de presupuesto de egresos las remuneraciones de las personas servidoras públicas, desglosando las percepciones ordinarias y percepciones extraordinarias e incluyendo las erogaciones por concepto de obligaciones de carácter fiscal y de seguridad social inherentes a dichas remuneraciones.</w:t>
            </w:r>
          </w:p>
        </w:tc>
      </w:tr>
      <w:tr w:rsidR="00061A08" w:rsidRPr="002B45F1" w14:paraId="2C37890C" w14:textId="77777777" w:rsidTr="00E708D4">
        <w:trPr>
          <w:trHeight w:val="602"/>
          <w:jc w:val="center"/>
        </w:trPr>
        <w:tc>
          <w:tcPr>
            <w:tcW w:w="810" w:type="dxa"/>
            <w:shd w:val="clear" w:color="auto" w:fill="FFFFFF" w:themeFill="background1"/>
            <w:vAlign w:val="center"/>
            <w:hideMark/>
          </w:tcPr>
          <w:p w14:paraId="01F37EBF"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IX</w:t>
            </w:r>
          </w:p>
        </w:tc>
        <w:tc>
          <w:tcPr>
            <w:tcW w:w="4106" w:type="dxa"/>
            <w:shd w:val="clear" w:color="auto" w:fill="FFFFFF" w:themeFill="background1"/>
            <w:vAlign w:val="center"/>
            <w:hideMark/>
          </w:tcPr>
          <w:p w14:paraId="7552261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FFFFFF" w:themeFill="background1"/>
            <w:vAlign w:val="center"/>
            <w:hideMark/>
          </w:tcPr>
          <w:p w14:paraId="6B8D711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61A08" w:rsidRPr="002B45F1" w14:paraId="6B6377A6" w14:textId="77777777" w:rsidTr="00E708D4">
        <w:trPr>
          <w:trHeight w:val="1234"/>
          <w:jc w:val="center"/>
        </w:trPr>
        <w:tc>
          <w:tcPr>
            <w:tcW w:w="810" w:type="dxa"/>
            <w:shd w:val="clear" w:color="auto" w:fill="FFFFFF" w:themeFill="background1"/>
            <w:vAlign w:val="center"/>
            <w:hideMark/>
          </w:tcPr>
          <w:p w14:paraId="69914C2D"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w:t>
            </w:r>
          </w:p>
        </w:tc>
        <w:tc>
          <w:tcPr>
            <w:tcW w:w="4106" w:type="dxa"/>
            <w:shd w:val="clear" w:color="auto" w:fill="FFFFFF" w:themeFill="background1"/>
            <w:vAlign w:val="center"/>
            <w:hideMark/>
          </w:tcPr>
          <w:p w14:paraId="06244AB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14:paraId="3954202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w:t>
            </w:r>
            <w:r w:rsidRPr="002B45F1">
              <w:rPr>
                <w:rFonts w:asciiTheme="majorHAnsi" w:eastAsia="Times New Roman" w:hAnsiTheme="majorHAnsi" w:cstheme="majorHAnsi"/>
                <w:sz w:val="24"/>
                <w:szCs w:val="24"/>
                <w:lang w:eastAsia="es-MX"/>
              </w:rPr>
              <w:lastRenderedPageBreak/>
              <w:t xml:space="preserve">personales, incluidas las previsiones salariales y económicas para cubrir la creación de plazas y otras medidas de índole laboral, por lo que el sujeto obligado puede generar la información a que hace referencia esta fracción. </w:t>
            </w:r>
          </w:p>
        </w:tc>
      </w:tr>
      <w:tr w:rsidR="00061A08" w:rsidRPr="002B45F1" w14:paraId="325F7951" w14:textId="77777777" w:rsidTr="00E708D4">
        <w:trPr>
          <w:trHeight w:val="970"/>
          <w:jc w:val="center"/>
        </w:trPr>
        <w:tc>
          <w:tcPr>
            <w:tcW w:w="810" w:type="dxa"/>
            <w:shd w:val="clear" w:color="auto" w:fill="FFFFFF" w:themeFill="background1"/>
            <w:vAlign w:val="center"/>
            <w:hideMark/>
          </w:tcPr>
          <w:p w14:paraId="61F20D92"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w:t>
            </w:r>
          </w:p>
        </w:tc>
        <w:tc>
          <w:tcPr>
            <w:tcW w:w="4106" w:type="dxa"/>
            <w:shd w:val="clear" w:color="auto" w:fill="FFFFFF" w:themeFill="background1"/>
            <w:vAlign w:val="center"/>
            <w:hideMark/>
          </w:tcPr>
          <w:p w14:paraId="1DFF7408"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14:paraId="6C13102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061A08" w:rsidRPr="002B45F1" w14:paraId="2146F9CF" w14:textId="77777777" w:rsidTr="00E708D4">
        <w:trPr>
          <w:trHeight w:val="160"/>
          <w:jc w:val="center"/>
        </w:trPr>
        <w:tc>
          <w:tcPr>
            <w:tcW w:w="810" w:type="dxa"/>
            <w:shd w:val="clear" w:color="auto" w:fill="FFFFFF" w:themeFill="background1"/>
            <w:vAlign w:val="center"/>
          </w:tcPr>
          <w:p w14:paraId="13BDE77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XII</w:t>
            </w:r>
          </w:p>
        </w:tc>
        <w:tc>
          <w:tcPr>
            <w:tcW w:w="4106" w:type="dxa"/>
            <w:shd w:val="clear" w:color="auto" w:fill="FFFFFF" w:themeFill="background1"/>
            <w:vAlign w:val="center"/>
          </w:tcPr>
          <w:p w14:paraId="7765FEF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14:paraId="1EF4680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2B45F1">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61A08" w:rsidRPr="002B45F1" w14:paraId="6A179B6D" w14:textId="77777777" w:rsidTr="00E708D4">
        <w:trPr>
          <w:trHeight w:val="989"/>
          <w:jc w:val="center"/>
        </w:trPr>
        <w:tc>
          <w:tcPr>
            <w:tcW w:w="810" w:type="dxa"/>
            <w:shd w:val="clear" w:color="auto" w:fill="FFFFFF" w:themeFill="background1"/>
            <w:vAlign w:val="center"/>
            <w:hideMark/>
          </w:tcPr>
          <w:p w14:paraId="3AEA2EF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XIII</w:t>
            </w:r>
          </w:p>
        </w:tc>
        <w:tc>
          <w:tcPr>
            <w:tcW w:w="4106" w:type="dxa"/>
            <w:shd w:val="clear" w:color="auto" w:fill="FFFFFF" w:themeFill="background1"/>
            <w:vAlign w:val="center"/>
            <w:hideMark/>
          </w:tcPr>
          <w:p w14:paraId="4517F55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14:paraId="432B2AD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ya que la publicación de la información permite que los ciudadanos puedan ejercer de manera fácil y accesible, su derecho de acceso a la información y de protección de datos personales, ya que, de no conocer el espacio físico de entrega de las solicitudes por escrito, existiría un derecho limitado. Aunado a lo anterior, el sujeto obligado está obligado a constituir su unidad de transparencia, además de recibir </w:t>
            </w:r>
            <w:r w:rsidRPr="002B45F1">
              <w:rPr>
                <w:rFonts w:asciiTheme="majorHAnsi" w:eastAsia="Times New Roman" w:hAnsiTheme="majorHAnsi" w:cstheme="majorHAnsi"/>
                <w:sz w:val="24"/>
                <w:szCs w:val="24"/>
                <w:lang w:eastAsia="es-MX"/>
              </w:rPr>
              <w:lastRenderedPageBreak/>
              <w:t>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61A08" w:rsidRPr="002B45F1" w14:paraId="7AC8CB49" w14:textId="77777777" w:rsidTr="00E708D4">
        <w:trPr>
          <w:trHeight w:val="745"/>
          <w:jc w:val="center"/>
        </w:trPr>
        <w:tc>
          <w:tcPr>
            <w:tcW w:w="810" w:type="dxa"/>
            <w:shd w:val="clear" w:color="auto" w:fill="FFFFFF" w:themeFill="background1"/>
            <w:vAlign w:val="center"/>
            <w:hideMark/>
          </w:tcPr>
          <w:p w14:paraId="26B2813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XIV</w:t>
            </w:r>
          </w:p>
        </w:tc>
        <w:tc>
          <w:tcPr>
            <w:tcW w:w="4106" w:type="dxa"/>
            <w:shd w:val="clear" w:color="auto" w:fill="FFFFFF" w:themeFill="background1"/>
            <w:vAlign w:val="center"/>
            <w:hideMark/>
          </w:tcPr>
          <w:p w14:paraId="2913BB93"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Las convocatorias a concursos para ocupar cargos públicos y los resultados de los mismos;</w:t>
            </w:r>
          </w:p>
        </w:tc>
        <w:tc>
          <w:tcPr>
            <w:tcW w:w="4397" w:type="dxa"/>
            <w:shd w:val="clear" w:color="auto" w:fill="FFFFFF" w:themeFill="background1"/>
            <w:vAlign w:val="center"/>
            <w:hideMark/>
          </w:tcPr>
          <w:p w14:paraId="750FD0C3"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Le es aplicable, toda vez que de conformidad con el artículo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61A08" w:rsidRPr="002B45F1" w14:paraId="734526F3" w14:textId="77777777" w:rsidTr="00E708D4">
        <w:trPr>
          <w:trHeight w:val="886"/>
          <w:jc w:val="center"/>
        </w:trPr>
        <w:tc>
          <w:tcPr>
            <w:tcW w:w="810" w:type="dxa"/>
            <w:shd w:val="clear" w:color="auto" w:fill="FFFFFF" w:themeFill="background1"/>
            <w:vAlign w:val="center"/>
            <w:hideMark/>
          </w:tcPr>
          <w:p w14:paraId="042BB8D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w:t>
            </w:r>
          </w:p>
        </w:tc>
        <w:tc>
          <w:tcPr>
            <w:tcW w:w="4106" w:type="dxa"/>
            <w:shd w:val="clear" w:color="auto" w:fill="FFFFFF" w:themeFill="background1"/>
            <w:vAlign w:val="center"/>
            <w:hideMark/>
          </w:tcPr>
          <w:p w14:paraId="1C5FCE2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14:paraId="227570A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w:t>
            </w:r>
          </w:p>
        </w:tc>
        <w:tc>
          <w:tcPr>
            <w:tcW w:w="4397" w:type="dxa"/>
            <w:shd w:val="clear" w:color="auto" w:fill="FFFFFF" w:themeFill="background1"/>
            <w:vAlign w:val="center"/>
            <w:hideMark/>
          </w:tcPr>
          <w:p w14:paraId="0E6FD4D8" w14:textId="77777777" w:rsidR="00061A08" w:rsidRPr="002B45F1" w:rsidRDefault="00061A08"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lastRenderedPageBreak/>
              <w:t xml:space="preserve">No le es aplicable, toda vez que, de conformidad con Ley Orgánica del Centro de Conciliación Laboral del Estado de Yucatán, no se encuentra dentro del ámbito de sus facultades, competencias o funciones de este organismo descentralizado, ya que no </w:t>
            </w:r>
            <w:r w:rsidRPr="002B45F1">
              <w:rPr>
                <w:rFonts w:asciiTheme="majorHAnsi" w:hAnsiTheme="majorHAnsi" w:cstheme="majorHAnsi"/>
                <w:sz w:val="24"/>
                <w:szCs w:val="24"/>
              </w:rPr>
              <w:lastRenderedPageBreak/>
              <w:t>desarrolla ni opera programas que impliquen el otorgamiento de subsidios, estímulos y apoyos en efectivo o en especie.</w:t>
            </w:r>
          </w:p>
        </w:tc>
      </w:tr>
      <w:tr w:rsidR="00061A08" w:rsidRPr="002B45F1" w14:paraId="3DB4F9EC" w14:textId="77777777" w:rsidTr="00E708D4">
        <w:trPr>
          <w:trHeight w:val="744"/>
          <w:jc w:val="center"/>
        </w:trPr>
        <w:tc>
          <w:tcPr>
            <w:tcW w:w="810" w:type="dxa"/>
            <w:shd w:val="clear" w:color="auto" w:fill="FFFFFF" w:themeFill="background1"/>
            <w:vAlign w:val="center"/>
            <w:hideMark/>
          </w:tcPr>
          <w:p w14:paraId="3EF4393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XVI</w:t>
            </w:r>
          </w:p>
        </w:tc>
        <w:tc>
          <w:tcPr>
            <w:tcW w:w="4106" w:type="dxa"/>
            <w:shd w:val="clear" w:color="auto" w:fill="FFFFFF" w:themeFill="background1"/>
            <w:vAlign w:val="center"/>
            <w:hideMark/>
          </w:tcPr>
          <w:p w14:paraId="3A44572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14:paraId="6ACFB739"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del organismo descentralizado con sus trabajadores. </w:t>
            </w:r>
          </w:p>
        </w:tc>
      </w:tr>
      <w:tr w:rsidR="00061A08" w:rsidRPr="002B45F1" w14:paraId="3EE49629" w14:textId="77777777" w:rsidTr="00E708D4">
        <w:trPr>
          <w:trHeight w:val="1362"/>
          <w:jc w:val="center"/>
        </w:trPr>
        <w:tc>
          <w:tcPr>
            <w:tcW w:w="810" w:type="dxa"/>
            <w:shd w:val="clear" w:color="auto" w:fill="FFFFFF" w:themeFill="background1"/>
            <w:vAlign w:val="center"/>
            <w:hideMark/>
          </w:tcPr>
          <w:p w14:paraId="62E4A215"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XVII</w:t>
            </w:r>
          </w:p>
        </w:tc>
        <w:tc>
          <w:tcPr>
            <w:tcW w:w="4106" w:type="dxa"/>
            <w:shd w:val="clear" w:color="auto" w:fill="FFFFFF" w:themeFill="background1"/>
            <w:vAlign w:val="center"/>
            <w:hideMark/>
          </w:tcPr>
          <w:p w14:paraId="782AE72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14:paraId="20F3AA9A"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la publicación de esta información permitirá conocer la trayectoria en el ámbito escolar y laboral de las personas servidoras públicas que desempeñen empleo, cargo o comisión en el sujeto obligado, desde el nivel de jefe de departamento o equivalente, y también permitirá conocer las infracciones y faltas que haya cometido la persona servidora pública.</w:t>
            </w:r>
          </w:p>
        </w:tc>
      </w:tr>
      <w:tr w:rsidR="00061A08" w:rsidRPr="002B45F1" w14:paraId="5681F899" w14:textId="77777777" w:rsidTr="00E708D4">
        <w:trPr>
          <w:trHeight w:val="780"/>
          <w:jc w:val="center"/>
        </w:trPr>
        <w:tc>
          <w:tcPr>
            <w:tcW w:w="810" w:type="dxa"/>
            <w:shd w:val="clear" w:color="auto" w:fill="FFFFFF" w:themeFill="background1"/>
            <w:vAlign w:val="center"/>
            <w:hideMark/>
          </w:tcPr>
          <w:p w14:paraId="62616FE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XVIII</w:t>
            </w:r>
          </w:p>
        </w:tc>
        <w:tc>
          <w:tcPr>
            <w:tcW w:w="4106" w:type="dxa"/>
            <w:shd w:val="clear" w:color="auto" w:fill="FFFFFF" w:themeFill="background1"/>
            <w:vAlign w:val="center"/>
            <w:hideMark/>
          </w:tcPr>
          <w:p w14:paraId="4F0F8015"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14:paraId="20B18D2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61A08" w:rsidRPr="002B45F1" w14:paraId="57F4EAFA" w14:textId="77777777" w:rsidTr="00E708D4">
        <w:trPr>
          <w:trHeight w:val="256"/>
          <w:jc w:val="center"/>
        </w:trPr>
        <w:tc>
          <w:tcPr>
            <w:tcW w:w="810" w:type="dxa"/>
            <w:shd w:val="clear" w:color="auto" w:fill="FFFFFF" w:themeFill="background1"/>
            <w:vAlign w:val="center"/>
            <w:hideMark/>
          </w:tcPr>
          <w:p w14:paraId="532AEC15"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XIX</w:t>
            </w:r>
          </w:p>
        </w:tc>
        <w:tc>
          <w:tcPr>
            <w:tcW w:w="4106" w:type="dxa"/>
            <w:shd w:val="clear" w:color="auto" w:fill="FFFFFF" w:themeFill="background1"/>
            <w:vAlign w:val="center"/>
            <w:hideMark/>
          </w:tcPr>
          <w:p w14:paraId="30AFCE0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FFFFFF" w:themeFill="background1"/>
            <w:vAlign w:val="center"/>
            <w:hideMark/>
          </w:tcPr>
          <w:p w14:paraId="63809C3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los Lineamientos técnicos generales, los sujetos obligados en todos los casos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61A08" w:rsidRPr="002B45F1" w14:paraId="76BFFD6B" w14:textId="77777777" w:rsidTr="00E708D4">
        <w:trPr>
          <w:trHeight w:val="501"/>
          <w:jc w:val="center"/>
        </w:trPr>
        <w:tc>
          <w:tcPr>
            <w:tcW w:w="810" w:type="dxa"/>
            <w:shd w:val="clear" w:color="auto" w:fill="FFFFFF" w:themeFill="background1"/>
            <w:vAlign w:val="center"/>
            <w:hideMark/>
          </w:tcPr>
          <w:p w14:paraId="69E7573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w:t>
            </w:r>
          </w:p>
        </w:tc>
        <w:tc>
          <w:tcPr>
            <w:tcW w:w="4106" w:type="dxa"/>
            <w:shd w:val="clear" w:color="auto" w:fill="FFFFFF" w:themeFill="background1"/>
            <w:vAlign w:val="center"/>
            <w:hideMark/>
          </w:tcPr>
          <w:p w14:paraId="6B0A472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trámites, requisitos y formatos que ofrecen;</w:t>
            </w:r>
          </w:p>
        </w:tc>
        <w:tc>
          <w:tcPr>
            <w:tcW w:w="4397" w:type="dxa"/>
            <w:shd w:val="clear" w:color="auto" w:fill="FFFFFF" w:themeFill="background1"/>
            <w:vAlign w:val="center"/>
            <w:hideMark/>
          </w:tcPr>
          <w:p w14:paraId="045973E6" w14:textId="77777777" w:rsidR="00061A08" w:rsidRPr="002B45F1" w:rsidRDefault="00061A08" w:rsidP="00E708D4">
            <w:pPr>
              <w:autoSpaceDE w:val="0"/>
              <w:autoSpaceDN w:val="0"/>
              <w:adjustRightInd w:val="0"/>
              <w:spacing w:after="0" w:line="240" w:lineRule="auto"/>
              <w:jc w:val="both"/>
              <w:rPr>
                <w:rFonts w:asciiTheme="majorHAnsi" w:hAnsiTheme="majorHAnsi" w:cstheme="majorHAnsi"/>
                <w:sz w:val="24"/>
                <w:szCs w:val="24"/>
                <w:highlight w:val="yellow"/>
              </w:rPr>
            </w:pPr>
            <w:r w:rsidRPr="002B45F1">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61A08" w:rsidRPr="002B45F1" w14:paraId="1E76D340" w14:textId="77777777" w:rsidTr="00E708D4">
        <w:trPr>
          <w:trHeight w:val="1479"/>
          <w:jc w:val="center"/>
        </w:trPr>
        <w:tc>
          <w:tcPr>
            <w:tcW w:w="810" w:type="dxa"/>
            <w:shd w:val="clear" w:color="auto" w:fill="FFFFFF" w:themeFill="background1"/>
            <w:vAlign w:val="center"/>
            <w:hideMark/>
          </w:tcPr>
          <w:p w14:paraId="3E69DAEC"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w:t>
            </w:r>
          </w:p>
        </w:tc>
        <w:tc>
          <w:tcPr>
            <w:tcW w:w="4106" w:type="dxa"/>
            <w:shd w:val="clear" w:color="auto" w:fill="FFFFFF" w:themeFill="background1"/>
            <w:vAlign w:val="center"/>
            <w:hideMark/>
          </w:tcPr>
          <w:p w14:paraId="7E005CA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14:paraId="6EF09451"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638 fracción III del Reglamento del Código de la Administración Pública del Estado de Yucatán, y los artículos 5 y 6 fracción II, y del capítulo II del Título Quinto </w:t>
            </w:r>
            <w:r w:rsidRPr="002B45F1">
              <w:rPr>
                <w:rFonts w:asciiTheme="majorHAnsi" w:hAnsiTheme="majorHAnsi" w:cstheme="majorHAnsi"/>
                <w:sz w:val="24"/>
                <w:szCs w:val="24"/>
              </w:rPr>
              <w:t xml:space="preserve">de la </w:t>
            </w:r>
            <w:r w:rsidRPr="002B45F1">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61A08" w:rsidRPr="002B45F1" w14:paraId="2BA0ABFA" w14:textId="77777777" w:rsidTr="00E708D4">
        <w:trPr>
          <w:trHeight w:val="501"/>
          <w:jc w:val="center"/>
        </w:trPr>
        <w:tc>
          <w:tcPr>
            <w:tcW w:w="810" w:type="dxa"/>
            <w:shd w:val="clear" w:color="auto" w:fill="FFFFFF" w:themeFill="background1"/>
            <w:vAlign w:val="center"/>
            <w:hideMark/>
          </w:tcPr>
          <w:p w14:paraId="4F93006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XXII</w:t>
            </w:r>
          </w:p>
        </w:tc>
        <w:tc>
          <w:tcPr>
            <w:tcW w:w="4106" w:type="dxa"/>
            <w:shd w:val="clear" w:color="auto" w:fill="FFFFFF" w:themeFill="background1"/>
            <w:vAlign w:val="center"/>
            <w:hideMark/>
          </w:tcPr>
          <w:p w14:paraId="5583A4E5"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FFFFFF" w:themeFill="background1"/>
            <w:vAlign w:val="center"/>
            <w:hideMark/>
          </w:tcPr>
          <w:p w14:paraId="3659BC7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061A08" w:rsidRPr="002B45F1" w14:paraId="5896CC97" w14:textId="77777777" w:rsidTr="00E708D4">
        <w:trPr>
          <w:trHeight w:val="537"/>
          <w:jc w:val="center"/>
        </w:trPr>
        <w:tc>
          <w:tcPr>
            <w:tcW w:w="810" w:type="dxa"/>
            <w:shd w:val="clear" w:color="auto" w:fill="FFFFFF" w:themeFill="background1"/>
            <w:vAlign w:val="center"/>
            <w:hideMark/>
          </w:tcPr>
          <w:p w14:paraId="4DF261DF"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XXIII</w:t>
            </w:r>
          </w:p>
        </w:tc>
        <w:tc>
          <w:tcPr>
            <w:tcW w:w="4106" w:type="dxa"/>
            <w:shd w:val="clear" w:color="auto" w:fill="FFFFFF" w:themeFill="background1"/>
            <w:vAlign w:val="center"/>
            <w:hideMark/>
          </w:tcPr>
          <w:p w14:paraId="66A18FD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14:paraId="5F18E1AF" w14:textId="77777777" w:rsidR="00061A08" w:rsidRPr="002B45F1" w:rsidRDefault="00061A08" w:rsidP="00E708D4">
            <w:pPr>
              <w:spacing w:after="0" w:line="240" w:lineRule="auto"/>
              <w:jc w:val="both"/>
              <w:rPr>
                <w:rFonts w:asciiTheme="majorHAnsi" w:hAnsiTheme="majorHAnsi" w:cstheme="majorHAnsi"/>
                <w:sz w:val="24"/>
                <w:szCs w:val="24"/>
              </w:rPr>
            </w:pPr>
            <w:r w:rsidRPr="002B45F1">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61A08" w:rsidRPr="002B45F1" w14:paraId="0184336C" w14:textId="77777777" w:rsidTr="00E708D4">
        <w:trPr>
          <w:trHeight w:val="989"/>
          <w:jc w:val="center"/>
        </w:trPr>
        <w:tc>
          <w:tcPr>
            <w:tcW w:w="810" w:type="dxa"/>
            <w:shd w:val="clear" w:color="auto" w:fill="FFFFFF" w:themeFill="background1"/>
            <w:vAlign w:val="center"/>
            <w:hideMark/>
          </w:tcPr>
          <w:p w14:paraId="2C33AAC7"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XXIV</w:t>
            </w:r>
          </w:p>
        </w:tc>
        <w:tc>
          <w:tcPr>
            <w:tcW w:w="4106" w:type="dxa"/>
            <w:shd w:val="clear" w:color="auto" w:fill="FFFFFF" w:themeFill="background1"/>
            <w:vAlign w:val="center"/>
            <w:hideMark/>
          </w:tcPr>
          <w:p w14:paraId="552B59A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14:paraId="7B1C235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61A08" w:rsidRPr="002B45F1" w14:paraId="56CD4B9C" w14:textId="77777777" w:rsidTr="00E708D4">
        <w:trPr>
          <w:trHeight w:val="501"/>
          <w:jc w:val="center"/>
        </w:trPr>
        <w:tc>
          <w:tcPr>
            <w:tcW w:w="810" w:type="dxa"/>
            <w:shd w:val="clear" w:color="auto" w:fill="FFFFFF" w:themeFill="background1"/>
            <w:vAlign w:val="center"/>
            <w:hideMark/>
          </w:tcPr>
          <w:p w14:paraId="47B56AE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w:t>
            </w:r>
          </w:p>
        </w:tc>
        <w:tc>
          <w:tcPr>
            <w:tcW w:w="4106" w:type="dxa"/>
            <w:shd w:val="clear" w:color="auto" w:fill="FFFFFF" w:themeFill="background1"/>
            <w:vAlign w:val="center"/>
            <w:hideMark/>
          </w:tcPr>
          <w:p w14:paraId="15D33AB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FFFFFF" w:themeFill="background1"/>
            <w:vAlign w:val="center"/>
            <w:hideMark/>
          </w:tcPr>
          <w:p w14:paraId="6380947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por lo que el sujeto obligado deberá publicar los informes de resultados de los dictámenes realizados a sus estados financieros por las empresas auditoras contratadas para tal fin, por lo que de no contar con la información a la que hace </w:t>
            </w:r>
            <w:r w:rsidRPr="002B45F1">
              <w:rPr>
                <w:rFonts w:asciiTheme="majorHAnsi" w:eastAsia="Times New Roman" w:hAnsiTheme="majorHAnsi" w:cstheme="majorHAnsi"/>
                <w:sz w:val="24"/>
                <w:szCs w:val="24"/>
                <w:lang w:eastAsia="es-MX"/>
              </w:rPr>
              <w:lastRenderedPageBreak/>
              <w:t>referencia, la presente fracción, se deberá señalar de forma motivada la no disponibilidad de la misma.</w:t>
            </w:r>
          </w:p>
        </w:tc>
      </w:tr>
      <w:tr w:rsidR="00061A08" w:rsidRPr="002B45F1" w14:paraId="2E89CECB" w14:textId="77777777" w:rsidTr="00E708D4">
        <w:trPr>
          <w:trHeight w:val="1967"/>
          <w:jc w:val="center"/>
        </w:trPr>
        <w:tc>
          <w:tcPr>
            <w:tcW w:w="810" w:type="dxa"/>
            <w:shd w:val="clear" w:color="auto" w:fill="FFFFFF" w:themeFill="background1"/>
            <w:vAlign w:val="center"/>
            <w:hideMark/>
          </w:tcPr>
          <w:p w14:paraId="1CDA957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XXVI</w:t>
            </w:r>
          </w:p>
        </w:tc>
        <w:tc>
          <w:tcPr>
            <w:tcW w:w="4106" w:type="dxa"/>
            <w:shd w:val="clear" w:color="auto" w:fill="FFFFFF" w:themeFill="background1"/>
            <w:vAlign w:val="center"/>
            <w:hideMark/>
          </w:tcPr>
          <w:p w14:paraId="08A49807"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14:paraId="2D68F4F3"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061A08" w:rsidRPr="002B45F1" w14:paraId="3DB56657" w14:textId="77777777" w:rsidTr="00E708D4">
        <w:trPr>
          <w:trHeight w:val="602"/>
          <w:jc w:val="center"/>
        </w:trPr>
        <w:tc>
          <w:tcPr>
            <w:tcW w:w="810" w:type="dxa"/>
            <w:shd w:val="clear" w:color="auto" w:fill="FFFFFF" w:themeFill="background1"/>
            <w:vAlign w:val="center"/>
            <w:hideMark/>
          </w:tcPr>
          <w:p w14:paraId="77CF044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w:t>
            </w:r>
            <w:r w:rsidRPr="002B45F1">
              <w:rPr>
                <w:rFonts w:asciiTheme="majorHAnsi" w:eastAsia="Times New Roman" w:hAnsiTheme="majorHAnsi" w:cstheme="majorHAnsi"/>
                <w:color w:val="000000" w:themeColor="text1"/>
                <w:sz w:val="24"/>
                <w:szCs w:val="24"/>
                <w:lang w:eastAsia="es-MX"/>
              </w:rPr>
              <w:t>X</w:t>
            </w:r>
            <w:r w:rsidRPr="002B45F1">
              <w:rPr>
                <w:rFonts w:asciiTheme="majorHAnsi" w:eastAsia="Times New Roman" w:hAnsiTheme="majorHAnsi" w:cstheme="majorHAnsi"/>
                <w:color w:val="000000" w:themeColor="text1"/>
                <w:sz w:val="24"/>
                <w:szCs w:val="24"/>
                <w:shd w:val="clear" w:color="auto" w:fill="FFFFFF" w:themeFill="background1"/>
                <w:lang w:eastAsia="es-MX"/>
              </w:rPr>
              <w:t>V</w:t>
            </w:r>
            <w:r w:rsidRPr="002B45F1">
              <w:rPr>
                <w:rFonts w:asciiTheme="majorHAnsi" w:eastAsia="Times New Roman" w:hAnsiTheme="majorHAnsi" w:cstheme="majorHAnsi"/>
                <w:sz w:val="24"/>
                <w:szCs w:val="24"/>
                <w:shd w:val="clear" w:color="auto" w:fill="FFFFFF" w:themeFill="background1"/>
                <w:lang w:eastAsia="es-MX"/>
              </w:rPr>
              <w:t>II</w:t>
            </w:r>
          </w:p>
        </w:tc>
        <w:tc>
          <w:tcPr>
            <w:tcW w:w="4106" w:type="dxa"/>
            <w:shd w:val="clear" w:color="auto" w:fill="FFFFFF" w:themeFill="background1"/>
            <w:vAlign w:val="center"/>
            <w:hideMark/>
          </w:tcPr>
          <w:p w14:paraId="5BE42362"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14:paraId="5A2E4FBA"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61A08" w:rsidRPr="002B45F1" w14:paraId="00CBEA89" w14:textId="77777777" w:rsidTr="00E708D4">
        <w:trPr>
          <w:trHeight w:val="1723"/>
          <w:jc w:val="center"/>
        </w:trPr>
        <w:tc>
          <w:tcPr>
            <w:tcW w:w="810" w:type="dxa"/>
            <w:shd w:val="clear" w:color="auto" w:fill="FFFFFF" w:themeFill="background1"/>
            <w:vAlign w:val="center"/>
            <w:hideMark/>
          </w:tcPr>
          <w:p w14:paraId="7323F44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XXVIII</w:t>
            </w:r>
          </w:p>
        </w:tc>
        <w:tc>
          <w:tcPr>
            <w:tcW w:w="4106" w:type="dxa"/>
            <w:shd w:val="clear" w:color="auto" w:fill="FFFFFF" w:themeFill="background1"/>
            <w:vAlign w:val="center"/>
            <w:hideMark/>
          </w:tcPr>
          <w:p w14:paraId="455FAF2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14:paraId="02D0013B"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w:t>
            </w:r>
            <w:r w:rsidRPr="002B45F1">
              <w:rPr>
                <w:rFonts w:asciiTheme="majorHAnsi" w:eastAsia="Times New Roman" w:hAnsiTheme="majorHAnsi" w:cstheme="majorHAnsi"/>
                <w:sz w:val="24"/>
                <w:szCs w:val="24"/>
                <w:lang w:eastAsia="es-MX"/>
              </w:rPr>
              <w:lastRenderedPageBreak/>
              <w:t>la Ley de Obra Pública y Servicios Conexos del Estado de Yucatán, de conformidad con lo señalado en el artículo 1 de dicho ordenamiento.</w:t>
            </w:r>
          </w:p>
        </w:tc>
      </w:tr>
      <w:tr w:rsidR="00061A08" w:rsidRPr="002B45F1" w14:paraId="388BA487" w14:textId="77777777" w:rsidTr="00E708D4">
        <w:trPr>
          <w:trHeight w:val="629"/>
          <w:jc w:val="center"/>
        </w:trPr>
        <w:tc>
          <w:tcPr>
            <w:tcW w:w="810" w:type="dxa"/>
            <w:shd w:val="clear" w:color="auto" w:fill="FFFFFF" w:themeFill="background1"/>
            <w:vAlign w:val="center"/>
            <w:hideMark/>
          </w:tcPr>
          <w:p w14:paraId="29F142C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XXIX</w:t>
            </w:r>
          </w:p>
        </w:tc>
        <w:tc>
          <w:tcPr>
            <w:tcW w:w="4106" w:type="dxa"/>
            <w:shd w:val="clear" w:color="auto" w:fill="FFFFFF" w:themeFill="background1"/>
            <w:vAlign w:val="center"/>
            <w:hideMark/>
          </w:tcPr>
          <w:p w14:paraId="279C38F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FFFFFF" w:themeFill="background1"/>
            <w:vAlign w:val="center"/>
            <w:hideMark/>
          </w:tcPr>
          <w:p w14:paraId="2F43010A"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15 fracción IX del decreto que regula su funcionamiento, el Director General debe elaborar y presentar a la junta de gobierno un informe anual de resultados y los demás informes o reportes que ésta le solicite.</w:t>
            </w:r>
          </w:p>
        </w:tc>
      </w:tr>
      <w:tr w:rsidR="00061A08" w:rsidRPr="002B45F1" w14:paraId="6818AE8D" w14:textId="77777777" w:rsidTr="00E708D4">
        <w:trPr>
          <w:trHeight w:val="885"/>
          <w:jc w:val="center"/>
        </w:trPr>
        <w:tc>
          <w:tcPr>
            <w:tcW w:w="810" w:type="dxa"/>
            <w:shd w:val="clear" w:color="auto" w:fill="FFFFFF" w:themeFill="background1"/>
            <w:vAlign w:val="center"/>
            <w:hideMark/>
          </w:tcPr>
          <w:p w14:paraId="6033A09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w:t>
            </w:r>
          </w:p>
        </w:tc>
        <w:tc>
          <w:tcPr>
            <w:tcW w:w="4106" w:type="dxa"/>
            <w:shd w:val="clear" w:color="auto" w:fill="FFFFFF" w:themeFill="background1"/>
            <w:vAlign w:val="center"/>
            <w:hideMark/>
          </w:tcPr>
          <w:p w14:paraId="37A5161A"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FFFFFF" w:themeFill="background1"/>
            <w:vAlign w:val="center"/>
            <w:hideMark/>
          </w:tcPr>
          <w:p w14:paraId="534DBB5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 competencia, facultades y/o funciones. </w:t>
            </w:r>
          </w:p>
        </w:tc>
      </w:tr>
      <w:tr w:rsidR="00061A08" w:rsidRPr="002B45F1" w14:paraId="69910204" w14:textId="77777777" w:rsidTr="00E708D4">
        <w:trPr>
          <w:trHeight w:val="256"/>
          <w:jc w:val="center"/>
        </w:trPr>
        <w:tc>
          <w:tcPr>
            <w:tcW w:w="810" w:type="dxa"/>
            <w:shd w:val="clear" w:color="auto" w:fill="FFFFFF" w:themeFill="background1"/>
            <w:vAlign w:val="center"/>
            <w:hideMark/>
          </w:tcPr>
          <w:p w14:paraId="15ED4F0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w:t>
            </w:r>
          </w:p>
        </w:tc>
        <w:tc>
          <w:tcPr>
            <w:tcW w:w="4106" w:type="dxa"/>
            <w:shd w:val="clear" w:color="auto" w:fill="FFFFFF" w:themeFill="background1"/>
            <w:vAlign w:val="center"/>
            <w:hideMark/>
          </w:tcPr>
          <w:p w14:paraId="4BFDD0C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FFFFFF" w:themeFill="background1"/>
            <w:vAlign w:val="center"/>
            <w:hideMark/>
          </w:tcPr>
          <w:p w14:paraId="633E56B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061A08" w:rsidRPr="002B45F1" w14:paraId="390D14B4" w14:textId="77777777" w:rsidTr="00E708D4">
        <w:trPr>
          <w:trHeight w:val="1145"/>
          <w:jc w:val="center"/>
        </w:trPr>
        <w:tc>
          <w:tcPr>
            <w:tcW w:w="810" w:type="dxa"/>
            <w:shd w:val="clear" w:color="auto" w:fill="FFFFFF" w:themeFill="background1"/>
            <w:vAlign w:val="center"/>
            <w:hideMark/>
          </w:tcPr>
          <w:p w14:paraId="7B07505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XXXII</w:t>
            </w:r>
          </w:p>
        </w:tc>
        <w:tc>
          <w:tcPr>
            <w:tcW w:w="4106" w:type="dxa"/>
            <w:shd w:val="clear" w:color="auto" w:fill="FFFFFF" w:themeFill="background1"/>
            <w:vAlign w:val="center"/>
            <w:hideMark/>
          </w:tcPr>
          <w:p w14:paraId="62A2AB64"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Padrón de proveedores y contratistas;</w:t>
            </w:r>
          </w:p>
        </w:tc>
        <w:tc>
          <w:tcPr>
            <w:tcW w:w="4397" w:type="dxa"/>
            <w:shd w:val="clear" w:color="auto" w:fill="FFFFFF" w:themeFill="background1"/>
            <w:vAlign w:val="center"/>
            <w:hideMark/>
          </w:tcPr>
          <w:p w14:paraId="159610B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2B45F1">
              <w:rPr>
                <w:rFonts w:asciiTheme="majorHAnsi" w:eastAsia="Times New Roman" w:hAnsiTheme="majorHAnsi" w:cstheme="majorHAnsi"/>
                <w:sz w:val="24"/>
                <w:szCs w:val="24"/>
                <w:lang w:eastAsia="es-MX"/>
              </w:rPr>
              <w:t xml:space="preserve">Ley de Adquisiciones, Arrendamientos y Prestación de Servicios Relacionados con Bienes Muebles del Estado, solo se podrán celebrar contratos con las personas inscritas en el padrón de proveedores, por lo que la </w:t>
            </w:r>
            <w:r w:rsidRPr="002B45F1">
              <w:rPr>
                <w:rFonts w:asciiTheme="majorHAnsi" w:eastAsia="Times New Roman" w:hAnsiTheme="majorHAnsi" w:cstheme="majorHAnsi"/>
                <w:sz w:val="24"/>
                <w:szCs w:val="24"/>
                <w:lang w:eastAsia="es-MX"/>
              </w:rPr>
              <w:lastRenderedPageBreak/>
              <w:t>información que para efecto de esta fracción publiquen los sujetos obligados, deberá guardar relación con dicho padrón.</w:t>
            </w:r>
          </w:p>
        </w:tc>
      </w:tr>
      <w:tr w:rsidR="00061A08" w:rsidRPr="002B45F1" w14:paraId="1A75AF63" w14:textId="77777777" w:rsidTr="00E708D4">
        <w:trPr>
          <w:trHeight w:val="745"/>
          <w:jc w:val="center"/>
        </w:trPr>
        <w:tc>
          <w:tcPr>
            <w:tcW w:w="810" w:type="dxa"/>
            <w:shd w:val="clear" w:color="auto" w:fill="FFFFFF" w:themeFill="background1"/>
            <w:vAlign w:val="center"/>
            <w:hideMark/>
          </w:tcPr>
          <w:p w14:paraId="45E0026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XXXIII</w:t>
            </w:r>
          </w:p>
        </w:tc>
        <w:tc>
          <w:tcPr>
            <w:tcW w:w="4106" w:type="dxa"/>
            <w:shd w:val="clear" w:color="auto" w:fill="FFFFFF" w:themeFill="background1"/>
            <w:vAlign w:val="center"/>
            <w:hideMark/>
          </w:tcPr>
          <w:p w14:paraId="3DC8E80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FFFFFF" w:themeFill="background1"/>
            <w:vAlign w:val="center"/>
            <w:hideMark/>
          </w:tcPr>
          <w:p w14:paraId="5F7B5B98"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5 fracción IX de la Ley Orgánica del Centro de Conciliación Laboral del Estado de Yucatán</w:t>
            </w:r>
            <w:r w:rsidRPr="002B45F1">
              <w:rPr>
                <w:rFonts w:asciiTheme="majorHAnsi" w:eastAsia="Times New Roman" w:hAnsiTheme="majorHAnsi" w:cstheme="majorHAnsi"/>
                <w:color w:val="000000" w:themeColor="text1"/>
                <w:sz w:val="24"/>
                <w:szCs w:val="24"/>
                <w:lang w:eastAsia="es-MX"/>
              </w:rPr>
              <w:t>,</w:t>
            </w:r>
            <w:r w:rsidRPr="002B45F1">
              <w:rPr>
                <w:rFonts w:asciiTheme="majorHAnsi" w:eastAsia="Times New Roman" w:hAnsiTheme="majorHAnsi" w:cstheme="majorHAnsi"/>
                <w:sz w:val="24"/>
                <w:szCs w:val="24"/>
                <w:lang w:eastAsia="es-MX"/>
              </w:rPr>
              <w:t xml:space="preserve"> y el artículo 76 fracción I del Código de la Administración Pública de Yucatán, se encuentra dentro del ámbito de sus facultades, competencias y funciones.</w:t>
            </w:r>
          </w:p>
        </w:tc>
      </w:tr>
      <w:tr w:rsidR="00061A08" w:rsidRPr="002B45F1" w14:paraId="49F7819F" w14:textId="77777777" w:rsidTr="00E708D4">
        <w:trPr>
          <w:trHeight w:val="501"/>
          <w:jc w:val="center"/>
        </w:trPr>
        <w:tc>
          <w:tcPr>
            <w:tcW w:w="810" w:type="dxa"/>
            <w:shd w:val="clear" w:color="auto" w:fill="FFFFFF" w:themeFill="background1"/>
            <w:vAlign w:val="center"/>
            <w:hideMark/>
          </w:tcPr>
          <w:p w14:paraId="2FD6224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XXXIV</w:t>
            </w:r>
          </w:p>
        </w:tc>
        <w:tc>
          <w:tcPr>
            <w:tcW w:w="4106" w:type="dxa"/>
            <w:shd w:val="clear" w:color="auto" w:fill="FFFFFF" w:themeFill="background1"/>
            <w:vAlign w:val="center"/>
            <w:hideMark/>
          </w:tcPr>
          <w:p w14:paraId="44EE22A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FFFFFF" w:themeFill="background1"/>
            <w:vAlign w:val="center"/>
            <w:hideMark/>
          </w:tcPr>
          <w:p w14:paraId="7EB39211"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61A08" w:rsidRPr="002B45F1" w14:paraId="1026B229" w14:textId="77777777" w:rsidTr="00E708D4">
        <w:trPr>
          <w:trHeight w:val="1234"/>
          <w:jc w:val="center"/>
        </w:trPr>
        <w:tc>
          <w:tcPr>
            <w:tcW w:w="810" w:type="dxa"/>
            <w:shd w:val="clear" w:color="auto" w:fill="FFFFFF" w:themeFill="background1"/>
            <w:vAlign w:val="center"/>
            <w:hideMark/>
          </w:tcPr>
          <w:p w14:paraId="37349CE2"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w:t>
            </w:r>
          </w:p>
        </w:tc>
        <w:tc>
          <w:tcPr>
            <w:tcW w:w="4106" w:type="dxa"/>
            <w:shd w:val="clear" w:color="auto" w:fill="FFFFFF" w:themeFill="background1"/>
            <w:vAlign w:val="center"/>
            <w:hideMark/>
          </w:tcPr>
          <w:p w14:paraId="7873680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14:paraId="7E6BFF1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themeColor="text1"/>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061A08" w:rsidRPr="002B45F1" w14:paraId="23E30ADA" w14:textId="77777777" w:rsidTr="00E708D4">
        <w:trPr>
          <w:trHeight w:val="745"/>
          <w:jc w:val="center"/>
        </w:trPr>
        <w:tc>
          <w:tcPr>
            <w:tcW w:w="810" w:type="dxa"/>
            <w:shd w:val="clear" w:color="auto" w:fill="FFFFFF" w:themeFill="background1"/>
            <w:vAlign w:val="center"/>
            <w:hideMark/>
          </w:tcPr>
          <w:p w14:paraId="378D926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w:t>
            </w:r>
          </w:p>
        </w:tc>
        <w:tc>
          <w:tcPr>
            <w:tcW w:w="4106" w:type="dxa"/>
            <w:shd w:val="clear" w:color="auto" w:fill="FFFFFF" w:themeFill="background1"/>
            <w:vAlign w:val="center"/>
            <w:hideMark/>
          </w:tcPr>
          <w:p w14:paraId="4D366C8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FFFFFF" w:themeFill="background1"/>
            <w:vAlign w:val="center"/>
            <w:hideMark/>
          </w:tcPr>
          <w:p w14:paraId="3BED9111"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 xml:space="preserve">No le resulta aplicable, toda vez que de conformidad con lo establecido en la Ley Orgánica del Centro de Conciliación Laboral del Estado de Yucatán, sustanciará el procedimiento de conciliación que deberán agotar las personas trabajadoras y las personas empleadoras, siempre que no sea </w:t>
            </w:r>
            <w:r w:rsidRPr="002B45F1">
              <w:rPr>
                <w:rFonts w:asciiTheme="majorHAnsi" w:eastAsia="Times New Roman" w:hAnsiTheme="majorHAnsi" w:cstheme="majorHAnsi"/>
                <w:color w:val="000000" w:themeColor="text1"/>
                <w:sz w:val="24"/>
                <w:szCs w:val="24"/>
                <w:lang w:eastAsia="es-MX"/>
              </w:rPr>
              <w:lastRenderedPageBreak/>
              <w:t>de competencia federal; y no así la sustanciación de procedimientos seguidos en forma de juicio.</w:t>
            </w:r>
          </w:p>
        </w:tc>
      </w:tr>
      <w:tr w:rsidR="00061A08" w:rsidRPr="002B45F1" w14:paraId="3961BDD2" w14:textId="77777777" w:rsidTr="00E708D4">
        <w:trPr>
          <w:trHeight w:val="256"/>
          <w:jc w:val="center"/>
        </w:trPr>
        <w:tc>
          <w:tcPr>
            <w:tcW w:w="810" w:type="dxa"/>
            <w:shd w:val="clear" w:color="auto" w:fill="FFFFFF" w:themeFill="background1"/>
            <w:vAlign w:val="center"/>
            <w:hideMark/>
          </w:tcPr>
          <w:p w14:paraId="5824003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XXXVII</w:t>
            </w:r>
          </w:p>
        </w:tc>
        <w:tc>
          <w:tcPr>
            <w:tcW w:w="4106" w:type="dxa"/>
            <w:shd w:val="clear" w:color="auto" w:fill="FFFFFF" w:themeFill="background1"/>
            <w:vAlign w:val="center"/>
            <w:hideMark/>
          </w:tcPr>
          <w:p w14:paraId="782958E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14:paraId="65459493"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No aplicable, toda vez que la generación de la información a la que se refiere la presente obligación, no se encuentra dentro del ámbito de las facultades, competencias o funciones atribuidas a este sujeto obligado.</w:t>
            </w:r>
          </w:p>
        </w:tc>
      </w:tr>
      <w:tr w:rsidR="00061A08" w:rsidRPr="002B45F1" w14:paraId="575EF937" w14:textId="77777777" w:rsidTr="00E708D4">
        <w:trPr>
          <w:trHeight w:val="679"/>
          <w:jc w:val="center"/>
        </w:trPr>
        <w:tc>
          <w:tcPr>
            <w:tcW w:w="810" w:type="dxa"/>
            <w:shd w:val="clear" w:color="auto" w:fill="auto"/>
            <w:vAlign w:val="center"/>
            <w:hideMark/>
          </w:tcPr>
          <w:p w14:paraId="75BBE2C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XXXVIII</w:t>
            </w:r>
          </w:p>
        </w:tc>
        <w:tc>
          <w:tcPr>
            <w:tcW w:w="4106" w:type="dxa"/>
            <w:shd w:val="clear" w:color="auto" w:fill="auto"/>
            <w:vAlign w:val="center"/>
            <w:hideMark/>
          </w:tcPr>
          <w:p w14:paraId="43F7BCB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14:paraId="120EA866" w14:textId="77777777" w:rsidR="00061A08" w:rsidRPr="002B45F1" w:rsidRDefault="00061A08"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aplicable, toda vez que de conformidad con lo establecido en la Ley Orgánica del Centro de Conciliación Laboral del Estado de Yucatán, la generación de la información a la que se refiere esta fracción, no se encuentra dentro del ámbito de las facultades, competencias y atribuciones de este sujeto obligado, toda vez que éste no desarrolla, ni opera programas que impliquen el otorgamiento de apoyos en efectivo o en especie.</w:t>
            </w:r>
          </w:p>
        </w:tc>
      </w:tr>
      <w:tr w:rsidR="00061A08" w:rsidRPr="002B45F1" w14:paraId="5BE070C0" w14:textId="77777777" w:rsidTr="00E708D4">
        <w:trPr>
          <w:trHeight w:val="501"/>
          <w:jc w:val="center"/>
        </w:trPr>
        <w:tc>
          <w:tcPr>
            <w:tcW w:w="810" w:type="dxa"/>
            <w:shd w:val="clear" w:color="auto" w:fill="FFFFFF" w:themeFill="background1"/>
            <w:vAlign w:val="center"/>
            <w:hideMark/>
          </w:tcPr>
          <w:p w14:paraId="718B9A9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XXXIX</w:t>
            </w:r>
          </w:p>
        </w:tc>
        <w:tc>
          <w:tcPr>
            <w:tcW w:w="4106" w:type="dxa"/>
            <w:shd w:val="clear" w:color="auto" w:fill="FFFFFF" w:themeFill="background1"/>
            <w:vAlign w:val="center"/>
            <w:hideMark/>
          </w:tcPr>
          <w:p w14:paraId="13B70E2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FFFFFF" w:themeFill="background1"/>
            <w:vAlign w:val="center"/>
            <w:hideMark/>
          </w:tcPr>
          <w:p w14:paraId="70A743C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61A08" w:rsidRPr="002B45F1" w14:paraId="5080F8B3" w14:textId="77777777" w:rsidTr="00E708D4">
        <w:trPr>
          <w:trHeight w:val="920"/>
          <w:jc w:val="center"/>
        </w:trPr>
        <w:tc>
          <w:tcPr>
            <w:tcW w:w="810" w:type="dxa"/>
            <w:shd w:val="clear" w:color="auto" w:fill="auto"/>
            <w:vAlign w:val="center"/>
            <w:hideMark/>
          </w:tcPr>
          <w:p w14:paraId="4C5263F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w:t>
            </w:r>
          </w:p>
        </w:tc>
        <w:tc>
          <w:tcPr>
            <w:tcW w:w="4106" w:type="dxa"/>
            <w:shd w:val="clear" w:color="auto" w:fill="auto"/>
            <w:vAlign w:val="center"/>
            <w:hideMark/>
          </w:tcPr>
          <w:p w14:paraId="0FD2025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14:paraId="06B107B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No le es aplicable, toda vez que de conformidad con lo establecido en los Lineamientos Técnicos Generales, la información que se publique con motivo de </w:t>
            </w:r>
            <w:r w:rsidRPr="002B45F1">
              <w:rPr>
                <w:rFonts w:asciiTheme="majorHAnsi" w:eastAsia="Times New Roman" w:hAnsiTheme="majorHAnsi" w:cstheme="majorHAnsi"/>
                <w:sz w:val="24"/>
                <w:szCs w:val="24"/>
                <w:lang w:eastAsia="es-MX"/>
              </w:rPr>
              <w:lastRenderedPageBreak/>
              <w:t>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así como de bienes y servicios, consecuentemente tampoco le aplicará la presente fracción.</w:t>
            </w:r>
          </w:p>
        </w:tc>
      </w:tr>
      <w:tr w:rsidR="00061A08" w:rsidRPr="002B45F1" w14:paraId="3E6DC89E" w14:textId="77777777" w:rsidTr="00E708D4">
        <w:trPr>
          <w:trHeight w:val="617"/>
          <w:jc w:val="center"/>
        </w:trPr>
        <w:tc>
          <w:tcPr>
            <w:tcW w:w="810" w:type="dxa"/>
            <w:shd w:val="clear" w:color="auto" w:fill="FFFFFF" w:themeFill="background1"/>
            <w:vAlign w:val="center"/>
            <w:hideMark/>
          </w:tcPr>
          <w:p w14:paraId="7ED1DE57"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XLI</w:t>
            </w:r>
          </w:p>
        </w:tc>
        <w:tc>
          <w:tcPr>
            <w:tcW w:w="4106" w:type="dxa"/>
            <w:shd w:val="clear" w:color="auto" w:fill="FFFFFF" w:themeFill="background1"/>
            <w:vAlign w:val="center"/>
            <w:hideMark/>
          </w:tcPr>
          <w:p w14:paraId="544B9E5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estudios financiados con recursos públicos;</w:t>
            </w:r>
          </w:p>
        </w:tc>
        <w:tc>
          <w:tcPr>
            <w:tcW w:w="4397" w:type="dxa"/>
            <w:shd w:val="clear" w:color="auto" w:fill="FFFFFF" w:themeFill="background1"/>
            <w:vAlign w:val="center"/>
            <w:hideMark/>
          </w:tcPr>
          <w:p w14:paraId="7406A827" w14:textId="77777777" w:rsidR="00061A08" w:rsidRPr="002B45F1" w:rsidRDefault="00061A08" w:rsidP="00E708D4">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No le es aplicable, toda vez que no se encuentra dentro de sus facultades, atribuciones y competencias de este sujeto obligado la generación de la información a la que hace referencia esta obligación; por no encontrarse establecidas en la Ley orgánica que regula al Centro de conciliación.</w:t>
            </w:r>
          </w:p>
        </w:tc>
      </w:tr>
      <w:tr w:rsidR="00061A08" w:rsidRPr="002B45F1" w14:paraId="421CA5B1" w14:textId="77777777" w:rsidTr="00E708D4">
        <w:trPr>
          <w:trHeight w:val="536"/>
          <w:jc w:val="center"/>
        </w:trPr>
        <w:tc>
          <w:tcPr>
            <w:tcW w:w="810" w:type="dxa"/>
            <w:shd w:val="clear" w:color="auto" w:fill="FFFFFF" w:themeFill="background1"/>
            <w:vAlign w:val="center"/>
            <w:hideMark/>
          </w:tcPr>
          <w:p w14:paraId="14B63755"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w:t>
            </w:r>
          </w:p>
        </w:tc>
        <w:tc>
          <w:tcPr>
            <w:tcW w:w="4106" w:type="dxa"/>
            <w:shd w:val="clear" w:color="auto" w:fill="FFFFFF" w:themeFill="background1"/>
            <w:vAlign w:val="center"/>
            <w:hideMark/>
          </w:tcPr>
          <w:p w14:paraId="2D757AD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FFFFFF" w:themeFill="background1"/>
            <w:vAlign w:val="center"/>
            <w:hideMark/>
          </w:tcPr>
          <w:p w14:paraId="0EF758F7" w14:textId="77777777" w:rsidR="00061A08" w:rsidRPr="002B45F1" w:rsidRDefault="00061A08" w:rsidP="00E708D4">
            <w:pPr>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61A08" w:rsidRPr="002B45F1" w14:paraId="5392D42E" w14:textId="77777777" w:rsidTr="00E708D4">
        <w:trPr>
          <w:trHeight w:val="1479"/>
          <w:jc w:val="center"/>
        </w:trPr>
        <w:tc>
          <w:tcPr>
            <w:tcW w:w="810" w:type="dxa"/>
            <w:shd w:val="clear" w:color="auto" w:fill="FFFFFF" w:themeFill="background1"/>
            <w:vAlign w:val="center"/>
            <w:hideMark/>
          </w:tcPr>
          <w:p w14:paraId="600D465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XLIII</w:t>
            </w:r>
          </w:p>
        </w:tc>
        <w:tc>
          <w:tcPr>
            <w:tcW w:w="4106" w:type="dxa"/>
            <w:shd w:val="clear" w:color="auto" w:fill="FFFFFF" w:themeFill="background1"/>
            <w:vAlign w:val="center"/>
            <w:hideMark/>
          </w:tcPr>
          <w:p w14:paraId="7850B65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14:paraId="4B7145E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w:t>
            </w:r>
            <w:r w:rsidRPr="002B45F1">
              <w:rPr>
                <w:rFonts w:asciiTheme="majorHAnsi" w:hAnsiTheme="majorHAnsi" w:cstheme="majorHAnsi"/>
                <w:sz w:val="24"/>
                <w:szCs w:val="24"/>
              </w:rPr>
              <w:t>señalado en el artículo 6 de la Ley Orgánica del Centro de Conciliación Laboral del Estado de Yucatán, se establece</w:t>
            </w:r>
            <w:r w:rsidRPr="002B45F1">
              <w:rPr>
                <w:rFonts w:asciiTheme="majorHAnsi" w:eastAsia="Times New Roman" w:hAnsiTheme="majorHAnsi" w:cstheme="majorHAnsi"/>
                <w:sz w:val="24"/>
                <w:szCs w:val="24"/>
                <w:lang w:eastAsia="es-MX"/>
              </w:rPr>
              <w:t xml:space="preserve"> la forma de integrar o incrementar su patrimonio.</w:t>
            </w:r>
          </w:p>
        </w:tc>
      </w:tr>
      <w:tr w:rsidR="00061A08" w:rsidRPr="002B45F1" w14:paraId="7AE183CC" w14:textId="77777777" w:rsidTr="00E708D4">
        <w:trPr>
          <w:trHeight w:val="756"/>
          <w:jc w:val="center"/>
        </w:trPr>
        <w:tc>
          <w:tcPr>
            <w:tcW w:w="810" w:type="dxa"/>
            <w:shd w:val="clear" w:color="auto" w:fill="FFFFFF" w:themeFill="background1"/>
            <w:vAlign w:val="center"/>
            <w:hideMark/>
          </w:tcPr>
          <w:p w14:paraId="42E2C3D3"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XLIV</w:t>
            </w:r>
          </w:p>
        </w:tc>
        <w:tc>
          <w:tcPr>
            <w:tcW w:w="4106" w:type="dxa"/>
            <w:shd w:val="clear" w:color="auto" w:fill="FFFFFF" w:themeFill="background1"/>
            <w:vAlign w:val="center"/>
            <w:hideMark/>
          </w:tcPr>
          <w:p w14:paraId="107F4AB3"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Donaciones hechas a terceros en dinero o en especie;</w:t>
            </w:r>
          </w:p>
        </w:tc>
        <w:tc>
          <w:tcPr>
            <w:tcW w:w="4397" w:type="dxa"/>
            <w:shd w:val="clear" w:color="auto" w:fill="FFFFFF" w:themeFill="background1"/>
            <w:vAlign w:val="center"/>
            <w:hideMark/>
          </w:tcPr>
          <w:p w14:paraId="7E616EB8"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061A08" w:rsidRPr="002B45F1" w14:paraId="19B0DBC3" w14:textId="77777777" w:rsidTr="00E708D4">
        <w:trPr>
          <w:trHeight w:val="780"/>
          <w:jc w:val="center"/>
        </w:trPr>
        <w:tc>
          <w:tcPr>
            <w:tcW w:w="810" w:type="dxa"/>
            <w:shd w:val="clear" w:color="auto" w:fill="FFFFFF" w:themeFill="background1"/>
            <w:vAlign w:val="center"/>
            <w:hideMark/>
          </w:tcPr>
          <w:p w14:paraId="388A2C29"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XLV</w:t>
            </w:r>
          </w:p>
        </w:tc>
        <w:tc>
          <w:tcPr>
            <w:tcW w:w="4106" w:type="dxa"/>
            <w:shd w:val="clear" w:color="auto" w:fill="FFFFFF" w:themeFill="background1"/>
            <w:vAlign w:val="center"/>
            <w:hideMark/>
          </w:tcPr>
          <w:p w14:paraId="27CCEEE6"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FFFFFF" w:themeFill="background1"/>
            <w:vAlign w:val="center"/>
            <w:hideMark/>
          </w:tcPr>
          <w:p w14:paraId="7BF5A466"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b/>
                <w:sz w:val="24"/>
                <w:szCs w:val="24"/>
                <w:lang w:eastAsia="es-MX"/>
              </w:rPr>
            </w:pPr>
            <w:r w:rsidRPr="002B45F1">
              <w:rPr>
                <w:rFonts w:asciiTheme="majorHAnsi" w:eastAsia="Times New Roman" w:hAnsiTheme="majorHAnsi" w:cstheme="majorHAnsi"/>
                <w:sz w:val="24"/>
                <w:szCs w:val="24"/>
                <w:lang w:eastAsia="es-MX"/>
              </w:rPr>
              <w:t>Le es aplicable, toda vez que de conformidad con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61A08" w:rsidRPr="002B45F1" w14:paraId="3AB9FC67" w14:textId="77777777" w:rsidTr="00E708D4">
        <w:trPr>
          <w:trHeight w:val="744"/>
          <w:jc w:val="center"/>
        </w:trPr>
        <w:tc>
          <w:tcPr>
            <w:tcW w:w="810" w:type="dxa"/>
            <w:shd w:val="clear" w:color="auto" w:fill="FFFFFF" w:themeFill="background1"/>
            <w:vAlign w:val="center"/>
            <w:hideMark/>
          </w:tcPr>
          <w:p w14:paraId="30EB8150"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XLVI</w:t>
            </w:r>
          </w:p>
        </w:tc>
        <w:tc>
          <w:tcPr>
            <w:tcW w:w="4106" w:type="dxa"/>
            <w:shd w:val="clear" w:color="auto" w:fill="FFFFFF" w:themeFill="background1"/>
            <w:vAlign w:val="center"/>
            <w:hideMark/>
          </w:tcPr>
          <w:p w14:paraId="55CC99C0"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14:paraId="253343BA"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No le es aplicable, toda vez que en la Ley Orgánica del Centro de Conciliación Laboral del Estado de Yucatán, no se dispone la conformación o integración de un consejo consultivo.</w:t>
            </w:r>
          </w:p>
        </w:tc>
      </w:tr>
      <w:tr w:rsidR="00061A08" w:rsidRPr="002B45F1" w14:paraId="1EB553E7" w14:textId="77777777" w:rsidTr="00E708D4">
        <w:trPr>
          <w:trHeight w:val="1234"/>
          <w:jc w:val="center"/>
        </w:trPr>
        <w:tc>
          <w:tcPr>
            <w:tcW w:w="810" w:type="dxa"/>
            <w:shd w:val="clear" w:color="auto" w:fill="FFFFFF" w:themeFill="background1"/>
            <w:vAlign w:val="center"/>
          </w:tcPr>
          <w:p w14:paraId="0C14E05A"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w:t>
            </w:r>
          </w:p>
        </w:tc>
        <w:tc>
          <w:tcPr>
            <w:tcW w:w="4106" w:type="dxa"/>
            <w:shd w:val="clear" w:color="auto" w:fill="FFFFFF" w:themeFill="background1"/>
            <w:vAlign w:val="center"/>
          </w:tcPr>
          <w:p w14:paraId="17EF8383"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14:paraId="5A94EF83"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No le es aplicable, en razón de que este sujeto obligado no tiene competencias, facultades o funciones para solicitar, o en su caso autorizar la intervención de comunicaciones privadas, sin embargo, en términos de lo señalado en los Lineamientos técnicos generales, este sujeto obligado deberá publicar el formato 47 c.</w:t>
            </w:r>
          </w:p>
        </w:tc>
      </w:tr>
      <w:tr w:rsidR="00061A08" w:rsidRPr="002B45F1" w14:paraId="5D850270" w14:textId="77777777" w:rsidTr="00E708D4">
        <w:trPr>
          <w:trHeight w:val="1234"/>
          <w:jc w:val="center"/>
        </w:trPr>
        <w:tc>
          <w:tcPr>
            <w:tcW w:w="810" w:type="dxa"/>
            <w:shd w:val="clear" w:color="auto" w:fill="FFFFFF" w:themeFill="background1"/>
            <w:vAlign w:val="center"/>
            <w:hideMark/>
          </w:tcPr>
          <w:p w14:paraId="2D607A32"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XLVIII</w:t>
            </w:r>
          </w:p>
        </w:tc>
        <w:tc>
          <w:tcPr>
            <w:tcW w:w="4106" w:type="dxa"/>
            <w:shd w:val="clear" w:color="auto" w:fill="FFFFFF" w:themeFill="background1"/>
            <w:vAlign w:val="center"/>
            <w:hideMark/>
          </w:tcPr>
          <w:p w14:paraId="693C8942"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14:paraId="526A928D"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w:t>
            </w:r>
            <w:r w:rsidRPr="002B45F1">
              <w:rPr>
                <w:rFonts w:asciiTheme="majorHAnsi" w:eastAsia="Times New Roman" w:hAnsiTheme="majorHAnsi" w:cstheme="majorHAnsi"/>
                <w:sz w:val="24"/>
                <w:szCs w:val="24"/>
                <w:lang w:eastAsia="es-MX"/>
              </w:rPr>
              <w:lastRenderedPageBreak/>
              <w:t>público útil y disminuir asimetrías de información, lo que permitirá que las personas cuenten con elementos para la toma de decisiones en cualquier ámbito.</w:t>
            </w:r>
          </w:p>
        </w:tc>
      </w:tr>
    </w:tbl>
    <w:p w14:paraId="7E90C196" w14:textId="77777777" w:rsidR="00061A08" w:rsidRPr="002B45F1" w:rsidRDefault="00061A08" w:rsidP="009E4BFB">
      <w:pPr>
        <w:spacing w:after="0" w:line="240" w:lineRule="auto"/>
        <w:jc w:val="both"/>
        <w:rPr>
          <w:rFonts w:asciiTheme="majorHAnsi" w:eastAsia="Arial" w:hAnsiTheme="majorHAnsi" w:cstheme="majorHAnsi"/>
          <w:b/>
          <w:bCs/>
          <w:sz w:val="24"/>
          <w:szCs w:val="24"/>
        </w:rPr>
      </w:pPr>
    </w:p>
    <w:p w14:paraId="7FABC357" w14:textId="776A4DC3" w:rsidR="003A558E" w:rsidRPr="002B45F1" w:rsidRDefault="00061A08" w:rsidP="009E4BFB">
      <w:pPr>
        <w:spacing w:after="0" w:line="240" w:lineRule="auto"/>
        <w:jc w:val="both"/>
        <w:rPr>
          <w:rFonts w:asciiTheme="majorHAnsi" w:eastAsia="Arial" w:hAnsiTheme="majorHAnsi" w:cstheme="majorHAnsi"/>
          <w:b/>
          <w:bCs/>
          <w:sz w:val="24"/>
          <w:szCs w:val="24"/>
        </w:rPr>
      </w:pPr>
      <w:r w:rsidRPr="002B45F1">
        <w:rPr>
          <w:rFonts w:asciiTheme="majorHAnsi" w:eastAsia="Arial" w:hAnsiTheme="majorHAnsi" w:cstheme="majorHAnsi"/>
          <w:b/>
          <w:bCs/>
          <w:sz w:val="24"/>
          <w:szCs w:val="24"/>
        </w:rPr>
        <w:t>31-01-03-056</w:t>
      </w:r>
      <w:r w:rsidR="003A558E" w:rsidRPr="002B45F1">
        <w:rPr>
          <w:rFonts w:asciiTheme="majorHAnsi" w:eastAsia="Arial" w:hAnsiTheme="majorHAnsi" w:cstheme="majorHAnsi"/>
          <w:b/>
          <w:bCs/>
          <w:sz w:val="24"/>
          <w:szCs w:val="24"/>
        </w:rPr>
        <w:t xml:space="preserve"> </w:t>
      </w:r>
      <w:r w:rsidRPr="002B45F1">
        <w:rPr>
          <w:rFonts w:asciiTheme="majorHAnsi" w:eastAsia="Arial" w:hAnsiTheme="majorHAnsi" w:cstheme="majorHAnsi"/>
          <w:b/>
          <w:bCs/>
          <w:sz w:val="24"/>
          <w:szCs w:val="24"/>
        </w:rPr>
        <w:t>Parque Científico y Tecnológico de Yucatán, PCTY</w:t>
      </w:r>
      <w:r w:rsidR="003A558E" w:rsidRPr="002B45F1">
        <w:rPr>
          <w:rFonts w:asciiTheme="majorHAnsi" w:eastAsia="Arial" w:hAnsiTheme="majorHAnsi" w:cstheme="majorHAnsi"/>
          <w:b/>
          <w:bCs/>
          <w:sz w:val="24"/>
          <w:szCs w:val="24"/>
        </w:rPr>
        <w:t>.</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01AC6" w:rsidRPr="002B45F1" w14:paraId="73BB7F1A" w14:textId="77777777" w:rsidTr="00E708D4">
        <w:trPr>
          <w:trHeight w:val="501"/>
          <w:tblHeader/>
          <w:jc w:val="center"/>
        </w:trPr>
        <w:tc>
          <w:tcPr>
            <w:tcW w:w="4916" w:type="dxa"/>
            <w:gridSpan w:val="2"/>
            <w:shd w:val="clear" w:color="auto" w:fill="D5DCE4" w:themeFill="text2" w:themeFillTint="33"/>
            <w:vAlign w:val="center"/>
            <w:hideMark/>
          </w:tcPr>
          <w:p w14:paraId="67918453" w14:textId="77777777" w:rsidR="00001AC6" w:rsidRPr="002B45F1" w:rsidRDefault="00001AC6"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14:paraId="548E5764" w14:textId="77777777" w:rsidR="00001AC6" w:rsidRPr="002B45F1" w:rsidRDefault="00001AC6"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APLICABLE / NO APLICABLE</w:t>
            </w:r>
          </w:p>
        </w:tc>
      </w:tr>
      <w:tr w:rsidR="00001AC6" w:rsidRPr="002B45F1" w14:paraId="1AA35A62" w14:textId="77777777" w:rsidTr="00E708D4">
        <w:trPr>
          <w:trHeight w:val="1967"/>
          <w:jc w:val="center"/>
        </w:trPr>
        <w:tc>
          <w:tcPr>
            <w:tcW w:w="810" w:type="dxa"/>
            <w:shd w:val="clear" w:color="auto" w:fill="FFFFFF" w:themeFill="background1"/>
            <w:vAlign w:val="center"/>
            <w:hideMark/>
          </w:tcPr>
          <w:p w14:paraId="7B07F83C"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w:t>
            </w:r>
          </w:p>
        </w:tc>
        <w:tc>
          <w:tcPr>
            <w:tcW w:w="4106" w:type="dxa"/>
            <w:shd w:val="clear" w:color="auto" w:fill="FFFFFF" w:themeFill="background1"/>
            <w:vAlign w:val="center"/>
            <w:hideMark/>
          </w:tcPr>
          <w:p w14:paraId="7BCB164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14:paraId="39234F3B"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color w:val="000000"/>
                <w:sz w:val="24"/>
                <w:szCs w:val="24"/>
              </w:rPr>
              <w:t>Le es aplicable, en virtud que la publicación de las disposiciones normativas que regulan el ejercicio de este sujeto obligado, permitirá a las personas dotarse de las herramientas y mecanismos necesarios para la defensa eficaz y eficiente de sus derechos fundamentales, y para verificar que los actos de éste se encuentren debidamente fundados y motivados.</w:t>
            </w:r>
          </w:p>
        </w:tc>
      </w:tr>
      <w:tr w:rsidR="00001AC6" w:rsidRPr="002B45F1" w14:paraId="6DE24923" w14:textId="77777777" w:rsidTr="00E708D4">
        <w:trPr>
          <w:trHeight w:val="970"/>
          <w:jc w:val="center"/>
        </w:trPr>
        <w:tc>
          <w:tcPr>
            <w:tcW w:w="810" w:type="dxa"/>
            <w:shd w:val="clear" w:color="auto" w:fill="FFFFFF" w:themeFill="background1"/>
            <w:vAlign w:val="center"/>
            <w:hideMark/>
          </w:tcPr>
          <w:p w14:paraId="07CF342D"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II</w:t>
            </w:r>
          </w:p>
        </w:tc>
        <w:tc>
          <w:tcPr>
            <w:tcW w:w="4106" w:type="dxa"/>
            <w:shd w:val="clear" w:color="auto" w:fill="FFFFFF" w:themeFill="background1"/>
            <w:vAlign w:val="center"/>
            <w:hideMark/>
          </w:tcPr>
          <w:p w14:paraId="33115C4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14:paraId="3C0D863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t>Le es aplicable, con motivo de lo anterior este sujeto obligado deberá publicar la estructura orgánica que para tal efecto apruebe su junta de gobierno, en términos de lo dispuesto en el artículo 6 fracción III del  Decreto 434/2021 por el que se regula el Parque Científico y Tecnológico de Yucatán.</w:t>
            </w:r>
          </w:p>
        </w:tc>
      </w:tr>
      <w:tr w:rsidR="00001AC6" w:rsidRPr="002B45F1" w14:paraId="2E643B11" w14:textId="77777777" w:rsidTr="00E708D4">
        <w:trPr>
          <w:trHeight w:val="1234"/>
          <w:jc w:val="center"/>
        </w:trPr>
        <w:tc>
          <w:tcPr>
            <w:tcW w:w="810" w:type="dxa"/>
            <w:shd w:val="clear" w:color="auto" w:fill="FFFFFF" w:themeFill="background1"/>
            <w:vAlign w:val="center"/>
            <w:hideMark/>
          </w:tcPr>
          <w:p w14:paraId="1D1CB229"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III</w:t>
            </w:r>
          </w:p>
        </w:tc>
        <w:tc>
          <w:tcPr>
            <w:tcW w:w="4106" w:type="dxa"/>
            <w:shd w:val="clear" w:color="auto" w:fill="FFFFFF" w:themeFill="background1"/>
            <w:vAlign w:val="center"/>
            <w:hideMark/>
          </w:tcPr>
          <w:p w14:paraId="70EB9ED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facultades de cada Área;</w:t>
            </w:r>
          </w:p>
        </w:tc>
        <w:tc>
          <w:tcPr>
            <w:tcW w:w="4397" w:type="dxa"/>
            <w:shd w:val="clear" w:color="auto" w:fill="FFFFFF" w:themeFill="background1"/>
            <w:vAlign w:val="center"/>
            <w:hideMark/>
          </w:tcPr>
          <w:p w14:paraId="1A39970B"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En cumplimiento a esta fracción, este sujeto obligado publicará las facultades respecto de cada una de las áreas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w:t>
            </w:r>
          </w:p>
        </w:tc>
      </w:tr>
      <w:tr w:rsidR="00001AC6" w:rsidRPr="002B45F1" w14:paraId="3C29DCF5" w14:textId="77777777" w:rsidTr="00E708D4">
        <w:trPr>
          <w:trHeight w:val="545"/>
          <w:jc w:val="center"/>
        </w:trPr>
        <w:tc>
          <w:tcPr>
            <w:tcW w:w="810" w:type="dxa"/>
            <w:shd w:val="clear" w:color="auto" w:fill="FFFFFF" w:themeFill="background1"/>
            <w:vAlign w:val="center"/>
            <w:hideMark/>
          </w:tcPr>
          <w:p w14:paraId="563ACC3F"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IV</w:t>
            </w:r>
          </w:p>
        </w:tc>
        <w:tc>
          <w:tcPr>
            <w:tcW w:w="4106" w:type="dxa"/>
            <w:shd w:val="clear" w:color="auto" w:fill="FFFFFF" w:themeFill="background1"/>
            <w:vAlign w:val="center"/>
            <w:hideMark/>
          </w:tcPr>
          <w:p w14:paraId="28BA7B4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FFFFFF" w:themeFill="background1"/>
            <w:vAlign w:val="center"/>
            <w:hideMark/>
          </w:tcPr>
          <w:p w14:paraId="15175BCF"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toda vez que en los artículos 33, 34, 34 bis y 64 de la Ley del Presupuesto y Contabilidad Gubernamental del Estado de </w:t>
            </w:r>
            <w:r w:rsidRPr="002B45F1">
              <w:rPr>
                <w:rFonts w:asciiTheme="majorHAnsi" w:eastAsia="Times New Roman" w:hAnsiTheme="majorHAnsi" w:cstheme="majorHAnsi"/>
                <w:sz w:val="24"/>
                <w:szCs w:val="24"/>
                <w:lang w:eastAsia="es-MX"/>
              </w:rPr>
              <w:lastRenderedPageBreak/>
              <w:t>Yucatán, se dispone que todos los anteproyectos de presupuesto de las entidades contendrán el programa presupuestario con los programas, actividades y proyectos que deberán realizar y las previsiones de gasto público requeridas para su ejecución.</w:t>
            </w:r>
          </w:p>
        </w:tc>
      </w:tr>
      <w:tr w:rsidR="00001AC6" w:rsidRPr="002B45F1" w14:paraId="6C55DABA" w14:textId="77777777" w:rsidTr="00E708D4">
        <w:trPr>
          <w:trHeight w:val="745"/>
          <w:jc w:val="center"/>
        </w:trPr>
        <w:tc>
          <w:tcPr>
            <w:tcW w:w="810" w:type="dxa"/>
            <w:shd w:val="clear" w:color="auto" w:fill="FFFFFF" w:themeFill="background1"/>
            <w:vAlign w:val="center"/>
            <w:hideMark/>
          </w:tcPr>
          <w:p w14:paraId="2D0E64C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V</w:t>
            </w:r>
          </w:p>
        </w:tc>
        <w:tc>
          <w:tcPr>
            <w:tcW w:w="4106" w:type="dxa"/>
            <w:shd w:val="clear" w:color="auto" w:fill="FFFFFF" w:themeFill="background1"/>
            <w:vAlign w:val="center"/>
            <w:hideMark/>
          </w:tcPr>
          <w:p w14:paraId="1C3D85A8"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FFFFFF" w:themeFill="background1"/>
            <w:vAlign w:val="center"/>
            <w:hideMark/>
          </w:tcPr>
          <w:p w14:paraId="7F3D4390" w14:textId="77777777" w:rsidR="00001AC6" w:rsidRPr="002B45F1" w:rsidRDefault="00001AC6" w:rsidP="00E708D4">
            <w:pPr>
              <w:spacing w:after="0" w:line="240" w:lineRule="auto"/>
              <w:jc w:val="both"/>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w:t>
            </w:r>
          </w:p>
        </w:tc>
      </w:tr>
      <w:tr w:rsidR="00001AC6" w:rsidRPr="002B45F1" w14:paraId="5B91F8E7" w14:textId="77777777" w:rsidTr="00E708D4">
        <w:trPr>
          <w:trHeight w:val="1723"/>
          <w:jc w:val="center"/>
        </w:trPr>
        <w:tc>
          <w:tcPr>
            <w:tcW w:w="810" w:type="dxa"/>
            <w:shd w:val="clear" w:color="auto" w:fill="FFFFFF" w:themeFill="background1"/>
            <w:vAlign w:val="center"/>
            <w:hideMark/>
          </w:tcPr>
          <w:p w14:paraId="34B515A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w:t>
            </w:r>
          </w:p>
        </w:tc>
        <w:tc>
          <w:tcPr>
            <w:tcW w:w="4106" w:type="dxa"/>
            <w:shd w:val="clear" w:color="auto" w:fill="FFFFFF" w:themeFill="background1"/>
            <w:vAlign w:val="center"/>
            <w:hideMark/>
          </w:tcPr>
          <w:p w14:paraId="220D23F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FFFFFF" w:themeFill="background1"/>
            <w:vAlign w:val="center"/>
            <w:hideMark/>
          </w:tcPr>
          <w:p w14:paraId="6D29118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w:t>
            </w:r>
            <w:r w:rsidRPr="002B45F1">
              <w:rPr>
                <w:rFonts w:asciiTheme="majorHAnsi" w:eastAsia="Times New Roman" w:hAnsiTheme="majorHAnsi" w:cstheme="majorHAnsi"/>
                <w:sz w:val="24"/>
                <w:szCs w:val="24"/>
                <w:lang w:eastAsia="es-MX"/>
              </w:rPr>
              <w:lastRenderedPageBreak/>
              <w:t>los programas presupuestados e incluirá los correspondientes indicadores de desempeño para medir el cumplimiento de sus programas.</w:t>
            </w:r>
          </w:p>
        </w:tc>
      </w:tr>
      <w:tr w:rsidR="00001AC6" w:rsidRPr="002B45F1" w14:paraId="63D6ED01" w14:textId="77777777" w:rsidTr="00E708D4">
        <w:trPr>
          <w:trHeight w:val="3434"/>
          <w:jc w:val="center"/>
        </w:trPr>
        <w:tc>
          <w:tcPr>
            <w:tcW w:w="810" w:type="dxa"/>
            <w:shd w:val="clear" w:color="auto" w:fill="FFFFFF" w:themeFill="background1"/>
            <w:vAlign w:val="center"/>
            <w:hideMark/>
          </w:tcPr>
          <w:p w14:paraId="0A068AD1"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VII</w:t>
            </w:r>
          </w:p>
        </w:tc>
        <w:tc>
          <w:tcPr>
            <w:tcW w:w="4106" w:type="dxa"/>
            <w:shd w:val="clear" w:color="auto" w:fill="FFFFFF" w:themeFill="background1"/>
            <w:vAlign w:val="center"/>
            <w:hideMark/>
          </w:tcPr>
          <w:p w14:paraId="38081FA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14:paraId="2AB4596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la publicación de dicha información permitirá a las personas conocer la relación de las personas servidoras públicas que integran una unidad administrativa, identificándolas y estableciendo medios de comunicación, entre éstas. Por lo que, dentro del ámbito de sus facultades, competencias y funciones, el sujeto obligado puede integrar el directorio a que hace referencia esta fracción.</w:t>
            </w:r>
          </w:p>
        </w:tc>
      </w:tr>
      <w:tr w:rsidR="00001AC6" w:rsidRPr="002B45F1" w14:paraId="4BCC4165" w14:textId="77777777" w:rsidTr="00E708D4">
        <w:trPr>
          <w:trHeight w:val="545"/>
          <w:jc w:val="center"/>
        </w:trPr>
        <w:tc>
          <w:tcPr>
            <w:tcW w:w="810" w:type="dxa"/>
            <w:shd w:val="clear" w:color="auto" w:fill="FFFFFF" w:themeFill="background1"/>
            <w:vAlign w:val="center"/>
            <w:hideMark/>
          </w:tcPr>
          <w:p w14:paraId="474F33B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VIII</w:t>
            </w:r>
          </w:p>
        </w:tc>
        <w:tc>
          <w:tcPr>
            <w:tcW w:w="4106" w:type="dxa"/>
            <w:shd w:val="clear" w:color="auto" w:fill="FFFFFF" w:themeFill="background1"/>
            <w:vAlign w:val="center"/>
            <w:hideMark/>
          </w:tcPr>
          <w:p w14:paraId="448043C8"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14:paraId="07B52800"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se establece que el órgano descentralizado como ejecutor del gasto, debe incluir en su proyecto de presupuesto de egresos las remuneraciones de las personas servidoras públicas, desglosando las percepciones ordinarias y percepciones extraordinarias e incluyendo las erogaciones por concepto de obligaciones de carácter fiscal y de seguridad social inherentes a dichas remuneraciones.</w:t>
            </w:r>
          </w:p>
        </w:tc>
      </w:tr>
      <w:tr w:rsidR="00001AC6" w:rsidRPr="002B45F1" w14:paraId="55E16986" w14:textId="77777777" w:rsidTr="00E708D4">
        <w:trPr>
          <w:trHeight w:val="602"/>
          <w:jc w:val="center"/>
        </w:trPr>
        <w:tc>
          <w:tcPr>
            <w:tcW w:w="810" w:type="dxa"/>
            <w:shd w:val="clear" w:color="auto" w:fill="FFFFFF" w:themeFill="background1"/>
            <w:vAlign w:val="center"/>
            <w:hideMark/>
          </w:tcPr>
          <w:p w14:paraId="75F59EC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IX</w:t>
            </w:r>
          </w:p>
        </w:tc>
        <w:tc>
          <w:tcPr>
            <w:tcW w:w="4106" w:type="dxa"/>
            <w:shd w:val="clear" w:color="auto" w:fill="FFFFFF" w:themeFill="background1"/>
            <w:vAlign w:val="center"/>
            <w:hideMark/>
          </w:tcPr>
          <w:p w14:paraId="6AD8FF06"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FFFFFF" w:themeFill="background1"/>
            <w:vAlign w:val="center"/>
            <w:hideMark/>
          </w:tcPr>
          <w:p w14:paraId="21BC750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toda vez que esta información hace referencia a la que está reportada en el clasificador por objeto del </w:t>
            </w:r>
            <w:r w:rsidRPr="002B45F1">
              <w:rPr>
                <w:rFonts w:asciiTheme="majorHAnsi" w:eastAsia="Times New Roman" w:hAnsiTheme="majorHAnsi" w:cstheme="majorHAnsi"/>
                <w:sz w:val="24"/>
                <w:szCs w:val="24"/>
                <w:lang w:eastAsia="es-MX"/>
              </w:rPr>
              <w:lastRenderedPageBreak/>
              <w:t>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01AC6" w:rsidRPr="002B45F1" w14:paraId="6A60DD8C" w14:textId="77777777" w:rsidTr="00E708D4">
        <w:trPr>
          <w:trHeight w:val="1234"/>
          <w:jc w:val="center"/>
        </w:trPr>
        <w:tc>
          <w:tcPr>
            <w:tcW w:w="810" w:type="dxa"/>
            <w:shd w:val="clear" w:color="auto" w:fill="FFFFFF" w:themeFill="background1"/>
            <w:vAlign w:val="center"/>
            <w:hideMark/>
          </w:tcPr>
          <w:p w14:paraId="439A226E"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w:t>
            </w:r>
          </w:p>
        </w:tc>
        <w:tc>
          <w:tcPr>
            <w:tcW w:w="4106" w:type="dxa"/>
            <w:shd w:val="clear" w:color="auto" w:fill="FFFFFF" w:themeFill="background1"/>
            <w:vAlign w:val="center"/>
            <w:hideMark/>
          </w:tcPr>
          <w:p w14:paraId="0B27AD4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14:paraId="0C2E618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w:t>
            </w:r>
          </w:p>
        </w:tc>
      </w:tr>
      <w:tr w:rsidR="00001AC6" w:rsidRPr="002B45F1" w14:paraId="5A493E03" w14:textId="77777777" w:rsidTr="00E708D4">
        <w:trPr>
          <w:trHeight w:val="970"/>
          <w:jc w:val="center"/>
        </w:trPr>
        <w:tc>
          <w:tcPr>
            <w:tcW w:w="810" w:type="dxa"/>
            <w:shd w:val="clear" w:color="auto" w:fill="FFFFFF" w:themeFill="background1"/>
            <w:vAlign w:val="center"/>
            <w:hideMark/>
          </w:tcPr>
          <w:p w14:paraId="21202BB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w:t>
            </w:r>
          </w:p>
        </w:tc>
        <w:tc>
          <w:tcPr>
            <w:tcW w:w="4106" w:type="dxa"/>
            <w:shd w:val="clear" w:color="auto" w:fill="FFFFFF" w:themeFill="background1"/>
            <w:vAlign w:val="center"/>
            <w:hideMark/>
          </w:tcPr>
          <w:p w14:paraId="6A39B583"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14:paraId="42F55EF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w:t>
            </w:r>
            <w:r w:rsidRPr="002B45F1">
              <w:rPr>
                <w:rFonts w:asciiTheme="majorHAnsi" w:eastAsia="Times New Roman" w:hAnsiTheme="majorHAnsi" w:cstheme="majorHAnsi"/>
                <w:sz w:val="24"/>
                <w:szCs w:val="24"/>
                <w:lang w:eastAsia="es-MX"/>
              </w:rPr>
              <w:lastRenderedPageBreak/>
              <w:t>profesionales, debiéndose sujetar a los requisitos señalados en dicho artículo.</w:t>
            </w:r>
          </w:p>
        </w:tc>
      </w:tr>
      <w:tr w:rsidR="00001AC6" w:rsidRPr="002B45F1" w14:paraId="53B02AB5" w14:textId="77777777" w:rsidTr="00E708D4">
        <w:trPr>
          <w:trHeight w:val="160"/>
          <w:jc w:val="center"/>
        </w:trPr>
        <w:tc>
          <w:tcPr>
            <w:tcW w:w="810" w:type="dxa"/>
            <w:shd w:val="clear" w:color="auto" w:fill="FFFFFF" w:themeFill="background1"/>
            <w:vAlign w:val="center"/>
          </w:tcPr>
          <w:p w14:paraId="46DCE4D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XII</w:t>
            </w:r>
          </w:p>
        </w:tc>
        <w:tc>
          <w:tcPr>
            <w:tcW w:w="4106" w:type="dxa"/>
            <w:shd w:val="clear" w:color="auto" w:fill="FFFFFF" w:themeFill="background1"/>
            <w:vAlign w:val="center"/>
          </w:tcPr>
          <w:p w14:paraId="2343C73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14:paraId="7A3EBB9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2B45F1">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01AC6" w:rsidRPr="002B45F1" w14:paraId="7B13ADC0" w14:textId="77777777" w:rsidTr="00E708D4">
        <w:trPr>
          <w:trHeight w:val="989"/>
          <w:jc w:val="center"/>
        </w:trPr>
        <w:tc>
          <w:tcPr>
            <w:tcW w:w="810" w:type="dxa"/>
            <w:shd w:val="clear" w:color="auto" w:fill="FFFFFF" w:themeFill="background1"/>
            <w:vAlign w:val="center"/>
            <w:hideMark/>
          </w:tcPr>
          <w:p w14:paraId="28635645"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XIII</w:t>
            </w:r>
          </w:p>
        </w:tc>
        <w:tc>
          <w:tcPr>
            <w:tcW w:w="4106" w:type="dxa"/>
            <w:shd w:val="clear" w:color="auto" w:fill="FFFFFF" w:themeFill="background1"/>
            <w:vAlign w:val="center"/>
            <w:hideMark/>
          </w:tcPr>
          <w:p w14:paraId="05F159D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14:paraId="1710D04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 de protección de datos personales,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01AC6" w:rsidRPr="002B45F1" w14:paraId="3D8ADB64" w14:textId="77777777" w:rsidTr="00E708D4">
        <w:trPr>
          <w:trHeight w:val="745"/>
          <w:jc w:val="center"/>
        </w:trPr>
        <w:tc>
          <w:tcPr>
            <w:tcW w:w="810" w:type="dxa"/>
            <w:shd w:val="clear" w:color="auto" w:fill="FFFFFF" w:themeFill="background1"/>
            <w:vAlign w:val="center"/>
            <w:hideMark/>
          </w:tcPr>
          <w:p w14:paraId="3CFD9D2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XIV</w:t>
            </w:r>
          </w:p>
        </w:tc>
        <w:tc>
          <w:tcPr>
            <w:tcW w:w="4106" w:type="dxa"/>
            <w:shd w:val="clear" w:color="auto" w:fill="FFFFFF" w:themeFill="background1"/>
            <w:vAlign w:val="center"/>
            <w:hideMark/>
          </w:tcPr>
          <w:p w14:paraId="6882CB7D"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Las convocatorias a concursos para ocupar cargos públicos y los resultados de los mismos;</w:t>
            </w:r>
          </w:p>
        </w:tc>
        <w:tc>
          <w:tcPr>
            <w:tcW w:w="4397" w:type="dxa"/>
            <w:shd w:val="clear" w:color="auto" w:fill="FFFFFF" w:themeFill="background1"/>
            <w:vAlign w:val="center"/>
            <w:hideMark/>
          </w:tcPr>
          <w:p w14:paraId="7CC570F1"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 xml:space="preserve">Le es aplicable, toda vez que de conformidad con el artículo 116 fracción VI del Código de la Administración Pública de Yucatán, el Director General o su equivalente, cuenta con atribuciones para nombrar y remover </w:t>
            </w:r>
            <w:r w:rsidRPr="002B45F1">
              <w:rPr>
                <w:rFonts w:asciiTheme="majorHAnsi" w:eastAsia="Times New Roman" w:hAnsiTheme="majorHAnsi" w:cstheme="majorHAnsi"/>
                <w:color w:val="000000" w:themeColor="text1"/>
                <w:sz w:val="24"/>
                <w:szCs w:val="24"/>
                <w:lang w:eastAsia="es-MX"/>
              </w:rPr>
              <w:lastRenderedPageBreak/>
              <w:t>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01AC6" w:rsidRPr="002B45F1" w14:paraId="1F789506" w14:textId="77777777" w:rsidTr="00E708D4">
        <w:trPr>
          <w:trHeight w:val="886"/>
          <w:jc w:val="center"/>
        </w:trPr>
        <w:tc>
          <w:tcPr>
            <w:tcW w:w="810" w:type="dxa"/>
            <w:shd w:val="clear" w:color="auto" w:fill="FFFFFF" w:themeFill="background1"/>
            <w:vAlign w:val="center"/>
            <w:hideMark/>
          </w:tcPr>
          <w:p w14:paraId="130F5F53"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XV</w:t>
            </w:r>
          </w:p>
        </w:tc>
        <w:tc>
          <w:tcPr>
            <w:tcW w:w="4106" w:type="dxa"/>
            <w:shd w:val="clear" w:color="auto" w:fill="FFFFFF" w:themeFill="background1"/>
            <w:vAlign w:val="center"/>
            <w:hideMark/>
          </w:tcPr>
          <w:p w14:paraId="4FC8BE6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14:paraId="633C772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w:t>
            </w:r>
          </w:p>
        </w:tc>
        <w:tc>
          <w:tcPr>
            <w:tcW w:w="4397" w:type="dxa"/>
            <w:shd w:val="clear" w:color="auto" w:fill="FFFFFF" w:themeFill="background1"/>
            <w:vAlign w:val="center"/>
            <w:hideMark/>
          </w:tcPr>
          <w:p w14:paraId="21B45DA0" w14:textId="77777777" w:rsidR="00001AC6" w:rsidRPr="002B45F1" w:rsidRDefault="00001AC6"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le es aplicable, toda vez que, de conformidad con el Decreto 434/2021 por el que se regula el Parque Científico y Tecnológico de Yucatán, no se encuentra dentro del ámbito de sus facultades, competencias o funciones de este organismo descentralizado, ya que no desarrolla ni opera programas que impliquen el otorgamiento de subsidios, estímulos y apoyos en efectivo o en especie.</w:t>
            </w:r>
          </w:p>
        </w:tc>
      </w:tr>
      <w:tr w:rsidR="00001AC6" w:rsidRPr="002B45F1" w14:paraId="5CBD881B" w14:textId="77777777" w:rsidTr="00E708D4">
        <w:trPr>
          <w:trHeight w:val="744"/>
          <w:jc w:val="center"/>
        </w:trPr>
        <w:tc>
          <w:tcPr>
            <w:tcW w:w="810" w:type="dxa"/>
            <w:shd w:val="clear" w:color="auto" w:fill="FFFFFF" w:themeFill="background1"/>
            <w:vAlign w:val="center"/>
            <w:hideMark/>
          </w:tcPr>
          <w:p w14:paraId="6FF9CF1C"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w:t>
            </w:r>
          </w:p>
        </w:tc>
        <w:tc>
          <w:tcPr>
            <w:tcW w:w="4106" w:type="dxa"/>
            <w:shd w:val="clear" w:color="auto" w:fill="FFFFFF" w:themeFill="background1"/>
            <w:vAlign w:val="center"/>
            <w:hideMark/>
          </w:tcPr>
          <w:p w14:paraId="5D8B4D6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14:paraId="44250F02"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del </w:t>
            </w:r>
            <w:r w:rsidRPr="002B45F1">
              <w:rPr>
                <w:rFonts w:asciiTheme="majorHAnsi" w:eastAsia="Times New Roman" w:hAnsiTheme="majorHAnsi" w:cstheme="majorHAnsi"/>
                <w:sz w:val="24"/>
                <w:szCs w:val="24"/>
                <w:lang w:eastAsia="es-MX"/>
              </w:rPr>
              <w:lastRenderedPageBreak/>
              <w:t>organismo descentralizado con sus trabajadores.</w:t>
            </w:r>
          </w:p>
        </w:tc>
      </w:tr>
      <w:tr w:rsidR="00001AC6" w:rsidRPr="002B45F1" w14:paraId="2A24001A" w14:textId="77777777" w:rsidTr="00E708D4">
        <w:trPr>
          <w:trHeight w:val="1362"/>
          <w:jc w:val="center"/>
        </w:trPr>
        <w:tc>
          <w:tcPr>
            <w:tcW w:w="810" w:type="dxa"/>
            <w:shd w:val="clear" w:color="auto" w:fill="FFFFFF" w:themeFill="background1"/>
            <w:vAlign w:val="center"/>
            <w:hideMark/>
          </w:tcPr>
          <w:p w14:paraId="6E1B5F7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XVII</w:t>
            </w:r>
          </w:p>
        </w:tc>
        <w:tc>
          <w:tcPr>
            <w:tcW w:w="4106" w:type="dxa"/>
            <w:shd w:val="clear" w:color="auto" w:fill="FFFFFF" w:themeFill="background1"/>
            <w:vAlign w:val="center"/>
            <w:hideMark/>
          </w:tcPr>
          <w:p w14:paraId="2B2ACC33"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14:paraId="23E8843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la publicación de esta información permitirá conocer la trayectoria en el ámbito escolar y laboral de las personas servidoras públicas que desempeñen empleo, cargo o comisión en el sujeto obligado, desde el nivel de jefe de departamento o equivalente, y también permitirá conocer las infracciones y faltas que haya cometido la persona servidora pública.</w:t>
            </w:r>
          </w:p>
        </w:tc>
      </w:tr>
      <w:tr w:rsidR="00001AC6" w:rsidRPr="002B45F1" w14:paraId="00B689BA" w14:textId="77777777" w:rsidTr="00E708D4">
        <w:trPr>
          <w:trHeight w:val="780"/>
          <w:jc w:val="center"/>
        </w:trPr>
        <w:tc>
          <w:tcPr>
            <w:tcW w:w="810" w:type="dxa"/>
            <w:shd w:val="clear" w:color="auto" w:fill="FFFFFF" w:themeFill="background1"/>
            <w:vAlign w:val="center"/>
            <w:hideMark/>
          </w:tcPr>
          <w:p w14:paraId="4224B70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XVIII</w:t>
            </w:r>
          </w:p>
        </w:tc>
        <w:tc>
          <w:tcPr>
            <w:tcW w:w="4106" w:type="dxa"/>
            <w:shd w:val="clear" w:color="auto" w:fill="FFFFFF" w:themeFill="background1"/>
            <w:vAlign w:val="center"/>
            <w:hideMark/>
          </w:tcPr>
          <w:p w14:paraId="158EF36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14:paraId="281D2238"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01AC6" w:rsidRPr="002B45F1" w14:paraId="3E5E9EBC" w14:textId="77777777" w:rsidTr="00E708D4">
        <w:trPr>
          <w:trHeight w:val="256"/>
          <w:jc w:val="center"/>
        </w:trPr>
        <w:tc>
          <w:tcPr>
            <w:tcW w:w="810" w:type="dxa"/>
            <w:shd w:val="clear" w:color="auto" w:fill="FFFFFF" w:themeFill="background1"/>
            <w:vAlign w:val="center"/>
            <w:hideMark/>
          </w:tcPr>
          <w:p w14:paraId="75CE4DB4"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XIX</w:t>
            </w:r>
          </w:p>
        </w:tc>
        <w:tc>
          <w:tcPr>
            <w:tcW w:w="4106" w:type="dxa"/>
            <w:shd w:val="clear" w:color="auto" w:fill="FFFFFF" w:themeFill="background1"/>
            <w:vAlign w:val="center"/>
            <w:hideMark/>
          </w:tcPr>
          <w:p w14:paraId="0687E7E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servicios que ofrecen señalando los requisitos para acceder a ellos;</w:t>
            </w:r>
          </w:p>
          <w:p w14:paraId="26D780ED" w14:textId="77777777" w:rsidR="00001AC6" w:rsidRPr="002B45F1" w:rsidRDefault="00001AC6" w:rsidP="00E708D4">
            <w:pPr>
              <w:rPr>
                <w:rFonts w:asciiTheme="majorHAnsi" w:eastAsia="Times New Roman" w:hAnsiTheme="majorHAnsi" w:cstheme="majorHAnsi"/>
                <w:sz w:val="24"/>
                <w:szCs w:val="24"/>
                <w:lang w:eastAsia="es-MX"/>
              </w:rPr>
            </w:pPr>
          </w:p>
        </w:tc>
        <w:tc>
          <w:tcPr>
            <w:tcW w:w="4397" w:type="dxa"/>
            <w:shd w:val="clear" w:color="auto" w:fill="FFFFFF" w:themeFill="background1"/>
            <w:vAlign w:val="center"/>
            <w:hideMark/>
          </w:tcPr>
          <w:p w14:paraId="3479C3F0"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los Lineamientos técnicos generales, los sujetos obligados en todos los casos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01AC6" w:rsidRPr="002B45F1" w14:paraId="17ADFBA9" w14:textId="77777777" w:rsidTr="00E708D4">
        <w:trPr>
          <w:trHeight w:val="501"/>
          <w:jc w:val="center"/>
        </w:trPr>
        <w:tc>
          <w:tcPr>
            <w:tcW w:w="810" w:type="dxa"/>
            <w:shd w:val="clear" w:color="auto" w:fill="FFFFFF" w:themeFill="background1"/>
            <w:vAlign w:val="center"/>
            <w:hideMark/>
          </w:tcPr>
          <w:p w14:paraId="4EFC7640"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w:t>
            </w:r>
          </w:p>
        </w:tc>
        <w:tc>
          <w:tcPr>
            <w:tcW w:w="4106" w:type="dxa"/>
            <w:shd w:val="clear" w:color="auto" w:fill="FFFFFF" w:themeFill="background1"/>
            <w:vAlign w:val="center"/>
            <w:hideMark/>
          </w:tcPr>
          <w:p w14:paraId="46515AED"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trámites, requisitos y formatos que ofrecen;</w:t>
            </w:r>
          </w:p>
        </w:tc>
        <w:tc>
          <w:tcPr>
            <w:tcW w:w="4397" w:type="dxa"/>
            <w:shd w:val="clear" w:color="auto" w:fill="FFFFFF" w:themeFill="background1"/>
            <w:vAlign w:val="center"/>
            <w:hideMark/>
          </w:tcPr>
          <w:p w14:paraId="3A1A2298" w14:textId="77777777" w:rsidR="00001AC6" w:rsidRPr="002B45F1" w:rsidRDefault="00001AC6" w:rsidP="00E708D4">
            <w:pPr>
              <w:autoSpaceDE w:val="0"/>
              <w:autoSpaceDN w:val="0"/>
              <w:adjustRightInd w:val="0"/>
              <w:spacing w:after="0" w:line="240" w:lineRule="auto"/>
              <w:jc w:val="both"/>
              <w:rPr>
                <w:rFonts w:asciiTheme="majorHAnsi" w:hAnsiTheme="majorHAnsi" w:cstheme="majorHAnsi"/>
                <w:sz w:val="24"/>
                <w:szCs w:val="24"/>
                <w:highlight w:val="yellow"/>
              </w:rPr>
            </w:pPr>
            <w:r w:rsidRPr="002B45F1">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01AC6" w:rsidRPr="002B45F1" w14:paraId="7BC809E4" w14:textId="77777777" w:rsidTr="00E708D4">
        <w:trPr>
          <w:trHeight w:val="1479"/>
          <w:jc w:val="center"/>
        </w:trPr>
        <w:tc>
          <w:tcPr>
            <w:tcW w:w="810" w:type="dxa"/>
            <w:shd w:val="clear" w:color="auto" w:fill="FFFFFF" w:themeFill="background1"/>
            <w:vAlign w:val="center"/>
            <w:hideMark/>
          </w:tcPr>
          <w:p w14:paraId="089C3F17"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w:t>
            </w:r>
          </w:p>
        </w:tc>
        <w:tc>
          <w:tcPr>
            <w:tcW w:w="4106" w:type="dxa"/>
            <w:shd w:val="clear" w:color="auto" w:fill="FFFFFF" w:themeFill="background1"/>
            <w:vAlign w:val="center"/>
            <w:hideMark/>
          </w:tcPr>
          <w:p w14:paraId="6D2D0DC6"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14:paraId="74765C83"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638 fracción III del Reglamento del Código de la Administración Pública del Estado de Yucatán, y los artículos 5 y 6 fracción II, y del capítulo II del Título Quinto </w:t>
            </w:r>
            <w:r w:rsidRPr="002B45F1">
              <w:rPr>
                <w:rFonts w:asciiTheme="majorHAnsi" w:hAnsiTheme="majorHAnsi" w:cstheme="majorHAnsi"/>
                <w:sz w:val="24"/>
                <w:szCs w:val="24"/>
              </w:rPr>
              <w:t xml:space="preserve">de la </w:t>
            </w:r>
            <w:r w:rsidRPr="002B45F1">
              <w:rPr>
                <w:rFonts w:asciiTheme="majorHAnsi" w:eastAsia="Times New Roman" w:hAnsiTheme="majorHAnsi" w:cstheme="majorHAnsi"/>
                <w:sz w:val="24"/>
                <w:szCs w:val="24"/>
                <w:lang w:eastAsia="es-MX"/>
              </w:rPr>
              <w:t>Ley del Presupuesto y Contabilidad Gubernamental del Estado de Yucatán; ya que en virtud de dichos ordenamientos, los ejecutores del gasto deben generar los informes financieros, presupuestarios, programáticos y contables para la integración de la cuenta pública.</w:t>
            </w:r>
          </w:p>
        </w:tc>
      </w:tr>
      <w:tr w:rsidR="00001AC6" w:rsidRPr="002B45F1" w14:paraId="6BFB3955" w14:textId="77777777" w:rsidTr="00E708D4">
        <w:trPr>
          <w:trHeight w:val="501"/>
          <w:jc w:val="center"/>
        </w:trPr>
        <w:tc>
          <w:tcPr>
            <w:tcW w:w="810" w:type="dxa"/>
            <w:shd w:val="clear" w:color="auto" w:fill="FFFFFF" w:themeFill="background1"/>
            <w:vAlign w:val="center"/>
            <w:hideMark/>
          </w:tcPr>
          <w:p w14:paraId="44307D3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XXII</w:t>
            </w:r>
          </w:p>
        </w:tc>
        <w:tc>
          <w:tcPr>
            <w:tcW w:w="4106" w:type="dxa"/>
            <w:shd w:val="clear" w:color="auto" w:fill="FFFFFF" w:themeFill="background1"/>
            <w:vAlign w:val="center"/>
            <w:hideMark/>
          </w:tcPr>
          <w:p w14:paraId="13409DE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FFFFFF" w:themeFill="background1"/>
            <w:vAlign w:val="center"/>
            <w:hideMark/>
          </w:tcPr>
          <w:p w14:paraId="30F617C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001AC6" w:rsidRPr="002B45F1" w14:paraId="465778AF" w14:textId="77777777" w:rsidTr="00E708D4">
        <w:trPr>
          <w:trHeight w:val="537"/>
          <w:jc w:val="center"/>
        </w:trPr>
        <w:tc>
          <w:tcPr>
            <w:tcW w:w="810" w:type="dxa"/>
            <w:shd w:val="clear" w:color="auto" w:fill="FFFFFF" w:themeFill="background1"/>
            <w:vAlign w:val="center"/>
            <w:hideMark/>
          </w:tcPr>
          <w:p w14:paraId="1FD35E61"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XXIII</w:t>
            </w:r>
          </w:p>
        </w:tc>
        <w:tc>
          <w:tcPr>
            <w:tcW w:w="4106" w:type="dxa"/>
            <w:shd w:val="clear" w:color="auto" w:fill="FFFFFF" w:themeFill="background1"/>
            <w:vAlign w:val="center"/>
            <w:hideMark/>
          </w:tcPr>
          <w:p w14:paraId="0AD8635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Los montos destinados a gastos relativos a comunicación social y publicidad oficial desglosada por tipo de medio, </w:t>
            </w:r>
            <w:r w:rsidRPr="002B45F1">
              <w:rPr>
                <w:rFonts w:asciiTheme="majorHAnsi" w:eastAsia="Times New Roman" w:hAnsiTheme="majorHAnsi" w:cstheme="majorHAnsi"/>
                <w:sz w:val="24"/>
                <w:szCs w:val="24"/>
                <w:lang w:eastAsia="es-MX"/>
              </w:rPr>
              <w:lastRenderedPageBreak/>
              <w:t>proveedores, número de contrato y concepto o campaña;</w:t>
            </w:r>
          </w:p>
        </w:tc>
        <w:tc>
          <w:tcPr>
            <w:tcW w:w="4397" w:type="dxa"/>
            <w:shd w:val="clear" w:color="auto" w:fill="FFFFFF" w:themeFill="background1"/>
            <w:vAlign w:val="center"/>
            <w:hideMark/>
          </w:tcPr>
          <w:p w14:paraId="2A66D71F" w14:textId="77777777" w:rsidR="00001AC6" w:rsidRPr="002B45F1" w:rsidRDefault="00001AC6" w:rsidP="00E708D4">
            <w:pPr>
              <w:spacing w:after="0" w:line="240" w:lineRule="auto"/>
              <w:jc w:val="both"/>
              <w:rPr>
                <w:rFonts w:asciiTheme="majorHAnsi" w:hAnsiTheme="majorHAnsi" w:cstheme="majorHAnsi"/>
                <w:sz w:val="24"/>
                <w:szCs w:val="24"/>
              </w:rPr>
            </w:pPr>
            <w:r w:rsidRPr="002B45F1">
              <w:rPr>
                <w:rFonts w:asciiTheme="majorHAnsi" w:eastAsia="Times New Roman" w:hAnsiTheme="majorHAnsi" w:cstheme="majorHAnsi"/>
                <w:sz w:val="24"/>
                <w:szCs w:val="24"/>
                <w:lang w:eastAsia="es-MX"/>
              </w:rPr>
              <w:lastRenderedPageBreak/>
              <w:t xml:space="preserve">Le es aplicable de conformidad con lo señalado en el artículo 44 de la Ley de Presupuesto y Contabilidad Gubernamental del Estado de Yucatán, que prevé que para </w:t>
            </w:r>
            <w:r w:rsidRPr="002B45F1">
              <w:rPr>
                <w:rFonts w:asciiTheme="majorHAnsi" w:eastAsia="Times New Roman" w:hAnsiTheme="majorHAnsi" w:cstheme="majorHAnsi"/>
                <w:sz w:val="24"/>
                <w:szCs w:val="24"/>
                <w:lang w:eastAsia="es-MX"/>
              </w:rPr>
              <w:lastRenderedPageBreak/>
              <w:t>el caso de las entidades paraestatales, los gastos destinados al rubro de comunicación social, deberán ser autorizados por la dependencia de la administración pública competente y adicionalmente por su órgano de gobierno.</w:t>
            </w:r>
          </w:p>
        </w:tc>
      </w:tr>
      <w:tr w:rsidR="00001AC6" w:rsidRPr="002B45F1" w14:paraId="00E25D5B" w14:textId="77777777" w:rsidTr="00E708D4">
        <w:trPr>
          <w:trHeight w:val="989"/>
          <w:jc w:val="center"/>
        </w:trPr>
        <w:tc>
          <w:tcPr>
            <w:tcW w:w="810" w:type="dxa"/>
            <w:shd w:val="clear" w:color="auto" w:fill="FFFFFF" w:themeFill="background1"/>
            <w:vAlign w:val="center"/>
            <w:hideMark/>
          </w:tcPr>
          <w:p w14:paraId="24BDA2CC"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XXIV</w:t>
            </w:r>
          </w:p>
        </w:tc>
        <w:tc>
          <w:tcPr>
            <w:tcW w:w="4106" w:type="dxa"/>
            <w:shd w:val="clear" w:color="auto" w:fill="FFFFFF" w:themeFill="background1"/>
            <w:vAlign w:val="center"/>
            <w:hideMark/>
          </w:tcPr>
          <w:p w14:paraId="1A1B420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14:paraId="22C1D3AD"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01AC6" w:rsidRPr="002B45F1" w14:paraId="2D4C458E" w14:textId="77777777" w:rsidTr="00E708D4">
        <w:trPr>
          <w:trHeight w:val="501"/>
          <w:jc w:val="center"/>
        </w:trPr>
        <w:tc>
          <w:tcPr>
            <w:tcW w:w="810" w:type="dxa"/>
            <w:shd w:val="clear" w:color="auto" w:fill="FFFFFF" w:themeFill="background1"/>
            <w:vAlign w:val="center"/>
            <w:hideMark/>
          </w:tcPr>
          <w:p w14:paraId="072426CE"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w:t>
            </w:r>
          </w:p>
        </w:tc>
        <w:tc>
          <w:tcPr>
            <w:tcW w:w="4106" w:type="dxa"/>
            <w:shd w:val="clear" w:color="auto" w:fill="FFFFFF" w:themeFill="background1"/>
            <w:vAlign w:val="center"/>
            <w:hideMark/>
          </w:tcPr>
          <w:p w14:paraId="10F16FE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resultado de la dictaminación de los estados financieros;</w:t>
            </w:r>
          </w:p>
          <w:p w14:paraId="195E9F57" w14:textId="77777777" w:rsidR="00001AC6" w:rsidRPr="002B45F1" w:rsidRDefault="00001AC6" w:rsidP="00E708D4">
            <w:pPr>
              <w:rPr>
                <w:rFonts w:asciiTheme="majorHAnsi" w:eastAsia="Times New Roman" w:hAnsiTheme="majorHAnsi" w:cstheme="majorHAnsi"/>
                <w:sz w:val="24"/>
                <w:szCs w:val="24"/>
                <w:lang w:eastAsia="es-MX"/>
              </w:rPr>
            </w:pPr>
          </w:p>
        </w:tc>
        <w:tc>
          <w:tcPr>
            <w:tcW w:w="4397" w:type="dxa"/>
            <w:shd w:val="clear" w:color="auto" w:fill="FFFFFF" w:themeFill="background1"/>
            <w:vAlign w:val="center"/>
            <w:hideMark/>
          </w:tcPr>
          <w:p w14:paraId="5E13811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por lo que el sujeto obligado deberá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01AC6" w:rsidRPr="002B45F1" w14:paraId="3A7D5395" w14:textId="77777777" w:rsidTr="00E708D4">
        <w:trPr>
          <w:trHeight w:val="1967"/>
          <w:jc w:val="center"/>
        </w:trPr>
        <w:tc>
          <w:tcPr>
            <w:tcW w:w="810" w:type="dxa"/>
            <w:shd w:val="clear" w:color="auto" w:fill="FFFFFF" w:themeFill="background1"/>
            <w:vAlign w:val="center"/>
            <w:hideMark/>
          </w:tcPr>
          <w:p w14:paraId="621533D9"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XXVI</w:t>
            </w:r>
          </w:p>
        </w:tc>
        <w:tc>
          <w:tcPr>
            <w:tcW w:w="4106" w:type="dxa"/>
            <w:shd w:val="clear" w:color="auto" w:fill="FFFFFF" w:themeFill="background1"/>
            <w:vAlign w:val="center"/>
            <w:hideMark/>
          </w:tcPr>
          <w:p w14:paraId="6272EEC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14:paraId="6E407960"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toda vez que de conformidad con lo dispuesto en la fracción V del artículo 5 y el artículo 137 de la Ley del Presupuesto y Contabilidad Gubernamental del Estado de Yucatán, los ejecutores del gasto, entre ellos las entidades de la administración pública paraestatal, pueden otorgar excepcionalmente ayudas a personas físicas o morales, siempre que cuente con </w:t>
            </w:r>
            <w:r w:rsidRPr="002B45F1">
              <w:rPr>
                <w:rFonts w:asciiTheme="majorHAnsi" w:eastAsia="Times New Roman" w:hAnsiTheme="majorHAnsi" w:cstheme="majorHAnsi"/>
                <w:sz w:val="24"/>
                <w:szCs w:val="24"/>
                <w:lang w:eastAsia="es-MX"/>
              </w:rPr>
              <w:lastRenderedPageBreak/>
              <w:t>suficiencia presupuestal, reúna los requisitos establecidos en el reglamento y medie autorización previa.</w:t>
            </w:r>
          </w:p>
        </w:tc>
      </w:tr>
      <w:tr w:rsidR="00001AC6" w:rsidRPr="002B45F1" w14:paraId="3138D8D5" w14:textId="77777777" w:rsidTr="00E708D4">
        <w:trPr>
          <w:trHeight w:val="602"/>
          <w:jc w:val="center"/>
        </w:trPr>
        <w:tc>
          <w:tcPr>
            <w:tcW w:w="810" w:type="dxa"/>
            <w:shd w:val="clear" w:color="auto" w:fill="FFFFFF" w:themeFill="background1"/>
            <w:vAlign w:val="center"/>
            <w:hideMark/>
          </w:tcPr>
          <w:p w14:paraId="74FC50C5"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w:t>
            </w:r>
            <w:r w:rsidRPr="002B45F1">
              <w:rPr>
                <w:rFonts w:asciiTheme="majorHAnsi" w:eastAsia="Times New Roman" w:hAnsiTheme="majorHAnsi" w:cstheme="majorHAnsi"/>
                <w:color w:val="000000" w:themeColor="text1"/>
                <w:sz w:val="24"/>
                <w:szCs w:val="24"/>
                <w:lang w:eastAsia="es-MX"/>
              </w:rPr>
              <w:t>X</w:t>
            </w:r>
            <w:r w:rsidRPr="002B45F1">
              <w:rPr>
                <w:rFonts w:asciiTheme="majorHAnsi" w:eastAsia="Times New Roman" w:hAnsiTheme="majorHAnsi" w:cstheme="majorHAnsi"/>
                <w:color w:val="000000" w:themeColor="text1"/>
                <w:sz w:val="24"/>
                <w:szCs w:val="24"/>
                <w:shd w:val="clear" w:color="auto" w:fill="FFFFFF" w:themeFill="background1"/>
                <w:lang w:eastAsia="es-MX"/>
              </w:rPr>
              <w:t>V</w:t>
            </w:r>
            <w:r w:rsidRPr="002B45F1">
              <w:rPr>
                <w:rFonts w:asciiTheme="majorHAnsi" w:eastAsia="Times New Roman" w:hAnsiTheme="majorHAnsi" w:cstheme="majorHAnsi"/>
                <w:sz w:val="24"/>
                <w:szCs w:val="24"/>
                <w:shd w:val="clear" w:color="auto" w:fill="FFFFFF" w:themeFill="background1"/>
                <w:lang w:eastAsia="es-MX"/>
              </w:rPr>
              <w:t>II</w:t>
            </w:r>
          </w:p>
        </w:tc>
        <w:tc>
          <w:tcPr>
            <w:tcW w:w="4106" w:type="dxa"/>
            <w:shd w:val="clear" w:color="auto" w:fill="FFFFFF" w:themeFill="background1"/>
            <w:vAlign w:val="center"/>
            <w:hideMark/>
          </w:tcPr>
          <w:p w14:paraId="0EB38703"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14:paraId="184F31DE"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01AC6" w:rsidRPr="002B45F1" w14:paraId="2A3A5FDF" w14:textId="77777777" w:rsidTr="00E708D4">
        <w:trPr>
          <w:trHeight w:val="1723"/>
          <w:jc w:val="center"/>
        </w:trPr>
        <w:tc>
          <w:tcPr>
            <w:tcW w:w="810" w:type="dxa"/>
            <w:shd w:val="clear" w:color="auto" w:fill="FFFFFF" w:themeFill="background1"/>
            <w:vAlign w:val="center"/>
            <w:hideMark/>
          </w:tcPr>
          <w:p w14:paraId="6CE32C4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XXVIII</w:t>
            </w:r>
          </w:p>
        </w:tc>
        <w:tc>
          <w:tcPr>
            <w:tcW w:w="4106" w:type="dxa"/>
            <w:shd w:val="clear" w:color="auto" w:fill="FFFFFF" w:themeFill="background1"/>
            <w:vAlign w:val="center"/>
            <w:hideMark/>
          </w:tcPr>
          <w:p w14:paraId="6226BC3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14:paraId="03107A8F"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001AC6" w:rsidRPr="002B45F1" w14:paraId="7712CEF5" w14:textId="77777777" w:rsidTr="00E708D4">
        <w:trPr>
          <w:trHeight w:val="629"/>
          <w:jc w:val="center"/>
        </w:trPr>
        <w:tc>
          <w:tcPr>
            <w:tcW w:w="810" w:type="dxa"/>
            <w:shd w:val="clear" w:color="auto" w:fill="FFFFFF" w:themeFill="background1"/>
            <w:vAlign w:val="center"/>
            <w:hideMark/>
          </w:tcPr>
          <w:p w14:paraId="1C7CB007"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XXIX</w:t>
            </w:r>
          </w:p>
        </w:tc>
        <w:tc>
          <w:tcPr>
            <w:tcW w:w="4106" w:type="dxa"/>
            <w:shd w:val="clear" w:color="auto" w:fill="FFFFFF" w:themeFill="background1"/>
            <w:vAlign w:val="center"/>
            <w:hideMark/>
          </w:tcPr>
          <w:p w14:paraId="7679C7F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FFFFFF" w:themeFill="background1"/>
            <w:vAlign w:val="center"/>
            <w:hideMark/>
          </w:tcPr>
          <w:p w14:paraId="38FA581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toda vez que de conformidad con el artículo 15 fracción VII del decreto que regula su funcionamiento, el Director General debe elaborar y presentar a la junta de gobierno un informe anual de resultados </w:t>
            </w:r>
            <w:r w:rsidRPr="002B45F1">
              <w:rPr>
                <w:rFonts w:asciiTheme="majorHAnsi" w:eastAsia="Times New Roman" w:hAnsiTheme="majorHAnsi" w:cstheme="majorHAnsi"/>
                <w:sz w:val="24"/>
                <w:szCs w:val="24"/>
                <w:lang w:eastAsia="es-MX"/>
              </w:rPr>
              <w:lastRenderedPageBreak/>
              <w:t>y los demás informes o reportes que ésta le solicite.</w:t>
            </w:r>
          </w:p>
        </w:tc>
      </w:tr>
      <w:tr w:rsidR="00001AC6" w:rsidRPr="002B45F1" w14:paraId="4F10FCD4" w14:textId="77777777" w:rsidTr="00E708D4">
        <w:trPr>
          <w:trHeight w:val="885"/>
          <w:jc w:val="center"/>
        </w:trPr>
        <w:tc>
          <w:tcPr>
            <w:tcW w:w="810" w:type="dxa"/>
            <w:shd w:val="clear" w:color="auto" w:fill="FFFFFF" w:themeFill="background1"/>
            <w:vAlign w:val="center"/>
            <w:hideMark/>
          </w:tcPr>
          <w:p w14:paraId="279A9454"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w:t>
            </w:r>
          </w:p>
        </w:tc>
        <w:tc>
          <w:tcPr>
            <w:tcW w:w="4106" w:type="dxa"/>
            <w:shd w:val="clear" w:color="auto" w:fill="FFFFFF" w:themeFill="background1"/>
            <w:vAlign w:val="center"/>
            <w:hideMark/>
          </w:tcPr>
          <w:p w14:paraId="70390FC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FFFFFF" w:themeFill="background1"/>
            <w:vAlign w:val="center"/>
            <w:hideMark/>
          </w:tcPr>
          <w:p w14:paraId="581F97D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Le es aplicable, considerando que los Lineamientos técnicos generales, disponen que todos los sujetos obligados deben publicar una relación de las estadísticas de cualquier tipo que hayan generado en cumplimiento de su competencia, facultades y/o funciones.</w:t>
            </w:r>
          </w:p>
        </w:tc>
      </w:tr>
      <w:tr w:rsidR="00001AC6" w:rsidRPr="002B45F1" w14:paraId="40ED787F" w14:textId="77777777" w:rsidTr="00E708D4">
        <w:trPr>
          <w:trHeight w:val="256"/>
          <w:jc w:val="center"/>
        </w:trPr>
        <w:tc>
          <w:tcPr>
            <w:tcW w:w="810" w:type="dxa"/>
            <w:shd w:val="clear" w:color="auto" w:fill="FFFFFF" w:themeFill="background1"/>
            <w:vAlign w:val="center"/>
            <w:hideMark/>
          </w:tcPr>
          <w:p w14:paraId="59C0362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w:t>
            </w:r>
          </w:p>
        </w:tc>
        <w:tc>
          <w:tcPr>
            <w:tcW w:w="4106" w:type="dxa"/>
            <w:shd w:val="clear" w:color="auto" w:fill="FFFFFF" w:themeFill="background1"/>
            <w:vAlign w:val="center"/>
            <w:hideMark/>
          </w:tcPr>
          <w:p w14:paraId="3DEAF1B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FFFFFF" w:themeFill="background1"/>
            <w:vAlign w:val="center"/>
            <w:hideMark/>
          </w:tcPr>
          <w:p w14:paraId="7947574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001AC6" w:rsidRPr="002B45F1" w14:paraId="4DFE55B4" w14:textId="77777777" w:rsidTr="00E708D4">
        <w:trPr>
          <w:trHeight w:val="1145"/>
          <w:jc w:val="center"/>
        </w:trPr>
        <w:tc>
          <w:tcPr>
            <w:tcW w:w="810" w:type="dxa"/>
            <w:shd w:val="clear" w:color="auto" w:fill="FFFFFF" w:themeFill="background1"/>
            <w:vAlign w:val="center"/>
            <w:hideMark/>
          </w:tcPr>
          <w:p w14:paraId="7134714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XXXII</w:t>
            </w:r>
          </w:p>
        </w:tc>
        <w:tc>
          <w:tcPr>
            <w:tcW w:w="4106" w:type="dxa"/>
            <w:shd w:val="clear" w:color="auto" w:fill="FFFFFF" w:themeFill="background1"/>
            <w:vAlign w:val="center"/>
            <w:hideMark/>
          </w:tcPr>
          <w:p w14:paraId="03EACC7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Padrón de proveedores y contratistas;</w:t>
            </w:r>
          </w:p>
        </w:tc>
        <w:tc>
          <w:tcPr>
            <w:tcW w:w="4397" w:type="dxa"/>
            <w:shd w:val="clear" w:color="auto" w:fill="FFFFFF" w:themeFill="background1"/>
            <w:vAlign w:val="center"/>
            <w:hideMark/>
          </w:tcPr>
          <w:p w14:paraId="61B3E8F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2B45F1">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01AC6" w:rsidRPr="002B45F1" w14:paraId="69947FA5" w14:textId="77777777" w:rsidTr="00E708D4">
        <w:trPr>
          <w:trHeight w:val="745"/>
          <w:jc w:val="center"/>
        </w:trPr>
        <w:tc>
          <w:tcPr>
            <w:tcW w:w="810" w:type="dxa"/>
            <w:shd w:val="clear" w:color="auto" w:fill="FFFFFF" w:themeFill="background1"/>
            <w:vAlign w:val="center"/>
            <w:hideMark/>
          </w:tcPr>
          <w:p w14:paraId="312AB6C7"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XXXIII</w:t>
            </w:r>
          </w:p>
        </w:tc>
        <w:tc>
          <w:tcPr>
            <w:tcW w:w="4106" w:type="dxa"/>
            <w:shd w:val="clear" w:color="auto" w:fill="FFFFFF" w:themeFill="background1"/>
            <w:vAlign w:val="center"/>
            <w:hideMark/>
          </w:tcPr>
          <w:p w14:paraId="4EB2C8B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FFFFFF" w:themeFill="background1"/>
            <w:vAlign w:val="center"/>
            <w:hideMark/>
          </w:tcPr>
          <w:p w14:paraId="3BCAAE7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6 fracción VI del Decreto 434/2021 por el que se regula el Parque Científico y Tecnológico de Yucatán</w:t>
            </w:r>
            <w:r w:rsidRPr="002B45F1">
              <w:rPr>
                <w:rFonts w:asciiTheme="majorHAnsi" w:eastAsia="Times New Roman" w:hAnsiTheme="majorHAnsi" w:cstheme="majorHAnsi"/>
                <w:color w:val="000000" w:themeColor="text1"/>
                <w:sz w:val="24"/>
                <w:szCs w:val="24"/>
                <w:lang w:eastAsia="es-MX"/>
              </w:rPr>
              <w:t>,</w:t>
            </w:r>
            <w:r w:rsidRPr="002B45F1">
              <w:rPr>
                <w:rFonts w:asciiTheme="majorHAnsi" w:eastAsia="Times New Roman" w:hAnsiTheme="majorHAnsi" w:cstheme="majorHAnsi"/>
                <w:sz w:val="24"/>
                <w:szCs w:val="24"/>
                <w:lang w:eastAsia="es-MX"/>
              </w:rPr>
              <w:t xml:space="preserve"> y el artículo 76 fracción I del Código de la Administración Pública de Yucatán, se encuentra dentro del ámbito de sus facultades, competencias y funciones.</w:t>
            </w:r>
          </w:p>
        </w:tc>
      </w:tr>
      <w:tr w:rsidR="00001AC6" w:rsidRPr="002B45F1" w14:paraId="18A42E19" w14:textId="77777777" w:rsidTr="00E708D4">
        <w:trPr>
          <w:trHeight w:val="501"/>
          <w:jc w:val="center"/>
        </w:trPr>
        <w:tc>
          <w:tcPr>
            <w:tcW w:w="810" w:type="dxa"/>
            <w:shd w:val="clear" w:color="auto" w:fill="FFFFFF" w:themeFill="background1"/>
            <w:vAlign w:val="center"/>
            <w:hideMark/>
          </w:tcPr>
          <w:p w14:paraId="00F1CA6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XXXIV</w:t>
            </w:r>
          </w:p>
        </w:tc>
        <w:tc>
          <w:tcPr>
            <w:tcW w:w="4106" w:type="dxa"/>
            <w:shd w:val="clear" w:color="auto" w:fill="FFFFFF" w:themeFill="background1"/>
            <w:vAlign w:val="center"/>
            <w:hideMark/>
          </w:tcPr>
          <w:p w14:paraId="56EF067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FFFFFF" w:themeFill="background1"/>
            <w:vAlign w:val="center"/>
            <w:hideMark/>
          </w:tcPr>
          <w:p w14:paraId="2AD71743"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01AC6" w:rsidRPr="002B45F1" w14:paraId="395A74FE" w14:textId="77777777" w:rsidTr="00E708D4">
        <w:trPr>
          <w:trHeight w:val="1234"/>
          <w:jc w:val="center"/>
        </w:trPr>
        <w:tc>
          <w:tcPr>
            <w:tcW w:w="810" w:type="dxa"/>
            <w:shd w:val="clear" w:color="auto" w:fill="FFFFFF" w:themeFill="background1"/>
            <w:vAlign w:val="center"/>
            <w:hideMark/>
          </w:tcPr>
          <w:p w14:paraId="6D8936DE"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w:t>
            </w:r>
          </w:p>
        </w:tc>
        <w:tc>
          <w:tcPr>
            <w:tcW w:w="4106" w:type="dxa"/>
            <w:shd w:val="clear" w:color="auto" w:fill="FFFFFF" w:themeFill="background1"/>
            <w:vAlign w:val="center"/>
            <w:hideMark/>
          </w:tcPr>
          <w:p w14:paraId="440ACEE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14:paraId="6DB0F95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themeColor="text1"/>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001AC6" w:rsidRPr="002B45F1" w14:paraId="214CE95C" w14:textId="77777777" w:rsidTr="00E708D4">
        <w:trPr>
          <w:trHeight w:val="745"/>
          <w:jc w:val="center"/>
        </w:trPr>
        <w:tc>
          <w:tcPr>
            <w:tcW w:w="810" w:type="dxa"/>
            <w:shd w:val="clear" w:color="auto" w:fill="FFFFFF" w:themeFill="background1"/>
            <w:vAlign w:val="center"/>
            <w:hideMark/>
          </w:tcPr>
          <w:p w14:paraId="5E470DD0"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w:t>
            </w:r>
          </w:p>
        </w:tc>
        <w:tc>
          <w:tcPr>
            <w:tcW w:w="4106" w:type="dxa"/>
            <w:shd w:val="clear" w:color="auto" w:fill="FFFFFF" w:themeFill="background1"/>
            <w:vAlign w:val="center"/>
            <w:hideMark/>
          </w:tcPr>
          <w:p w14:paraId="66E9C0B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FFFFFF" w:themeFill="background1"/>
            <w:vAlign w:val="center"/>
            <w:hideMark/>
          </w:tcPr>
          <w:p w14:paraId="30936315"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No le resulta aplicable, toda vez que de conformidad con lo establecido en el Decreto 434/2021 por el que se regula el Parque Científico y Tecnológico de Yucatán, no es atribución, competencia o función de este sujeto obligado la sustanciación de procedimientos seguidos en forma de juicio.</w:t>
            </w:r>
          </w:p>
        </w:tc>
      </w:tr>
      <w:tr w:rsidR="00001AC6" w:rsidRPr="002B45F1" w14:paraId="0A609519" w14:textId="77777777" w:rsidTr="00E708D4">
        <w:trPr>
          <w:trHeight w:val="256"/>
          <w:jc w:val="center"/>
        </w:trPr>
        <w:tc>
          <w:tcPr>
            <w:tcW w:w="810" w:type="dxa"/>
            <w:shd w:val="clear" w:color="auto" w:fill="FFFFFF" w:themeFill="background1"/>
            <w:vAlign w:val="center"/>
            <w:hideMark/>
          </w:tcPr>
          <w:p w14:paraId="1EA121E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XXXVII</w:t>
            </w:r>
          </w:p>
        </w:tc>
        <w:tc>
          <w:tcPr>
            <w:tcW w:w="4106" w:type="dxa"/>
            <w:shd w:val="clear" w:color="auto" w:fill="FFFFFF" w:themeFill="background1"/>
            <w:vAlign w:val="center"/>
            <w:hideMark/>
          </w:tcPr>
          <w:p w14:paraId="269E463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14:paraId="20F8F876"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para el cumplimiento de la presente obligación, el sujeto obligado deberá publicar el conjunto de acciones que pretenden impulsar el desarrollo local y la democracia participativa, tales como actividades, informes, concursos, comités, sesiones, encuestas, consultas, foros, eventos, experiencias y demás mecanismos de participación ciudadana de los que dispongan, incluidos aquellos que utilicen como medio las tecnologías de la información y comunicación, como los sitios </w:t>
            </w:r>
            <w:r w:rsidRPr="002B45F1">
              <w:rPr>
                <w:rFonts w:asciiTheme="majorHAnsi" w:eastAsia="Times New Roman" w:hAnsiTheme="majorHAnsi" w:cstheme="majorHAnsi"/>
                <w:sz w:val="24"/>
                <w:szCs w:val="24"/>
                <w:lang w:eastAsia="es-MX"/>
              </w:rPr>
              <w:lastRenderedPageBreak/>
              <w:t>de Internet (o portales institucionales) de conformidad con la normatividad aplicable, procurando atender las mejores prácticas a nivel internacional, con el objetivo de disminuir las barreras de entrada a la consulta, participación y colaboración.</w:t>
            </w:r>
          </w:p>
        </w:tc>
      </w:tr>
      <w:tr w:rsidR="00001AC6" w:rsidRPr="002B45F1" w14:paraId="5F9DEF59" w14:textId="77777777" w:rsidTr="00E708D4">
        <w:trPr>
          <w:trHeight w:val="679"/>
          <w:jc w:val="center"/>
        </w:trPr>
        <w:tc>
          <w:tcPr>
            <w:tcW w:w="810" w:type="dxa"/>
            <w:shd w:val="clear" w:color="auto" w:fill="auto"/>
            <w:vAlign w:val="center"/>
            <w:hideMark/>
          </w:tcPr>
          <w:p w14:paraId="36448579"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XXXVIII</w:t>
            </w:r>
          </w:p>
        </w:tc>
        <w:tc>
          <w:tcPr>
            <w:tcW w:w="4106" w:type="dxa"/>
            <w:shd w:val="clear" w:color="auto" w:fill="auto"/>
            <w:vAlign w:val="center"/>
            <w:hideMark/>
          </w:tcPr>
          <w:p w14:paraId="7DC13EE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14:paraId="799837B4" w14:textId="77777777" w:rsidR="00001AC6" w:rsidRPr="002B45F1" w:rsidRDefault="00001AC6"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aplicable, toda vez que de conformidad con lo establecido en el Decreto 434/2021 por el que se regula el Parque Científico y Tecnológico de Yucatán, la generación de la información a la que se refiere esta fracción, no se encuentra dentro del ámbito de las facultades, competencias y atribuciones de este sujeto obligado, toda vez que éste no desarrolla, ni opera programas que impliquen el otorgamiento de apoyos en efectivo o en especie.</w:t>
            </w:r>
          </w:p>
        </w:tc>
      </w:tr>
      <w:tr w:rsidR="00001AC6" w:rsidRPr="002B45F1" w14:paraId="1003932B" w14:textId="77777777" w:rsidTr="00E708D4">
        <w:trPr>
          <w:trHeight w:val="501"/>
          <w:jc w:val="center"/>
        </w:trPr>
        <w:tc>
          <w:tcPr>
            <w:tcW w:w="810" w:type="dxa"/>
            <w:shd w:val="clear" w:color="auto" w:fill="FFFFFF" w:themeFill="background1"/>
            <w:vAlign w:val="center"/>
            <w:hideMark/>
          </w:tcPr>
          <w:p w14:paraId="48F40605"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XXXIX</w:t>
            </w:r>
          </w:p>
        </w:tc>
        <w:tc>
          <w:tcPr>
            <w:tcW w:w="4106" w:type="dxa"/>
            <w:shd w:val="clear" w:color="auto" w:fill="FFFFFF" w:themeFill="background1"/>
            <w:vAlign w:val="center"/>
            <w:hideMark/>
          </w:tcPr>
          <w:p w14:paraId="5497BBB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FFFFFF" w:themeFill="background1"/>
            <w:vAlign w:val="center"/>
            <w:hideMark/>
          </w:tcPr>
          <w:p w14:paraId="5C0A3E4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01AC6" w:rsidRPr="002B45F1" w14:paraId="6942AF17" w14:textId="77777777" w:rsidTr="00E708D4">
        <w:trPr>
          <w:trHeight w:val="920"/>
          <w:jc w:val="center"/>
        </w:trPr>
        <w:tc>
          <w:tcPr>
            <w:tcW w:w="810" w:type="dxa"/>
            <w:shd w:val="clear" w:color="auto" w:fill="auto"/>
            <w:vAlign w:val="center"/>
            <w:hideMark/>
          </w:tcPr>
          <w:p w14:paraId="743191A3"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w:t>
            </w:r>
          </w:p>
        </w:tc>
        <w:tc>
          <w:tcPr>
            <w:tcW w:w="4106" w:type="dxa"/>
            <w:shd w:val="clear" w:color="auto" w:fill="auto"/>
            <w:vAlign w:val="center"/>
            <w:hideMark/>
          </w:tcPr>
          <w:p w14:paraId="2CAD232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14:paraId="092B9D6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No le es aplicable, toda vez que de conformidad con lo establecido en los Lineamientos Técnicos Generales, la información que se publique con motivo de la presente fracción, deberá guardar relación con las fracciones XV y XXXVIII; y en </w:t>
            </w:r>
            <w:r w:rsidRPr="002B45F1">
              <w:rPr>
                <w:rFonts w:asciiTheme="majorHAnsi" w:eastAsia="Times New Roman" w:hAnsiTheme="majorHAnsi" w:cstheme="majorHAnsi"/>
                <w:sz w:val="24"/>
                <w:szCs w:val="24"/>
                <w:lang w:eastAsia="es-MX"/>
              </w:rPr>
              <w:lastRenderedPageBreak/>
              <w:t>razón de que dichas fracciones no le son aplicables a este sujeto obligado por no encontrarse dentro de sus funciones, competencias y atribuciones, la operación de programas que impliquen el otorgamiento de apoyos en efectivo o en especie, así como de bienes y servicios, consecuentemente tampoco le aplicará la presente fracción.</w:t>
            </w:r>
          </w:p>
        </w:tc>
      </w:tr>
      <w:tr w:rsidR="00001AC6" w:rsidRPr="002B45F1" w14:paraId="6C445EC4" w14:textId="77777777" w:rsidTr="00E708D4">
        <w:trPr>
          <w:trHeight w:val="617"/>
          <w:jc w:val="center"/>
        </w:trPr>
        <w:tc>
          <w:tcPr>
            <w:tcW w:w="810" w:type="dxa"/>
            <w:shd w:val="clear" w:color="auto" w:fill="FFFFFF" w:themeFill="background1"/>
            <w:vAlign w:val="center"/>
            <w:hideMark/>
          </w:tcPr>
          <w:p w14:paraId="3E43FF6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XLI</w:t>
            </w:r>
          </w:p>
        </w:tc>
        <w:tc>
          <w:tcPr>
            <w:tcW w:w="4106" w:type="dxa"/>
            <w:shd w:val="clear" w:color="auto" w:fill="FFFFFF" w:themeFill="background1"/>
            <w:vAlign w:val="center"/>
            <w:hideMark/>
          </w:tcPr>
          <w:p w14:paraId="51AA5B3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estudios financiados con recursos públicos;</w:t>
            </w:r>
          </w:p>
        </w:tc>
        <w:tc>
          <w:tcPr>
            <w:tcW w:w="4397" w:type="dxa"/>
            <w:shd w:val="clear" w:color="auto" w:fill="FFFFFF" w:themeFill="background1"/>
            <w:vAlign w:val="center"/>
            <w:hideMark/>
          </w:tcPr>
          <w:p w14:paraId="0F7A921F" w14:textId="77777777" w:rsidR="00001AC6" w:rsidRPr="002B45F1" w:rsidRDefault="00001AC6" w:rsidP="00E708D4">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3 fracción VIII del decreto que regula su funcionamiento, tiene entre sus atribuciones la de fomentar la publicación y difusión de libros, revistas, periódicos y artículos en materia de ciencia, tecnología e investigación.</w:t>
            </w:r>
          </w:p>
        </w:tc>
      </w:tr>
      <w:tr w:rsidR="00001AC6" w:rsidRPr="002B45F1" w14:paraId="04FCC956" w14:textId="77777777" w:rsidTr="00E708D4">
        <w:trPr>
          <w:trHeight w:val="536"/>
          <w:jc w:val="center"/>
        </w:trPr>
        <w:tc>
          <w:tcPr>
            <w:tcW w:w="810" w:type="dxa"/>
            <w:shd w:val="clear" w:color="auto" w:fill="FFFFFF" w:themeFill="background1"/>
            <w:vAlign w:val="center"/>
            <w:hideMark/>
          </w:tcPr>
          <w:p w14:paraId="15F46530"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w:t>
            </w:r>
          </w:p>
        </w:tc>
        <w:tc>
          <w:tcPr>
            <w:tcW w:w="4106" w:type="dxa"/>
            <w:shd w:val="clear" w:color="auto" w:fill="FFFFFF" w:themeFill="background1"/>
            <w:vAlign w:val="center"/>
            <w:hideMark/>
          </w:tcPr>
          <w:p w14:paraId="5BDAB023"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FFFFFF" w:themeFill="background1"/>
            <w:vAlign w:val="center"/>
            <w:hideMark/>
          </w:tcPr>
          <w:p w14:paraId="6FA4166A" w14:textId="77777777" w:rsidR="00001AC6" w:rsidRPr="002B45F1" w:rsidRDefault="00001AC6" w:rsidP="00E708D4">
            <w:pPr>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01AC6" w:rsidRPr="002B45F1" w14:paraId="623C9219" w14:textId="77777777" w:rsidTr="00E708D4">
        <w:trPr>
          <w:trHeight w:val="1479"/>
          <w:jc w:val="center"/>
        </w:trPr>
        <w:tc>
          <w:tcPr>
            <w:tcW w:w="810" w:type="dxa"/>
            <w:shd w:val="clear" w:color="auto" w:fill="FFFFFF" w:themeFill="background1"/>
            <w:vAlign w:val="center"/>
            <w:hideMark/>
          </w:tcPr>
          <w:p w14:paraId="70C4A03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XLIII</w:t>
            </w:r>
          </w:p>
        </w:tc>
        <w:tc>
          <w:tcPr>
            <w:tcW w:w="4106" w:type="dxa"/>
            <w:shd w:val="clear" w:color="auto" w:fill="FFFFFF" w:themeFill="background1"/>
            <w:vAlign w:val="center"/>
            <w:hideMark/>
          </w:tcPr>
          <w:p w14:paraId="42432BC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14:paraId="25F279E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w:t>
            </w:r>
            <w:r w:rsidRPr="002B45F1">
              <w:rPr>
                <w:rFonts w:asciiTheme="majorHAnsi" w:hAnsiTheme="majorHAnsi" w:cstheme="majorHAnsi"/>
                <w:sz w:val="24"/>
                <w:szCs w:val="24"/>
              </w:rPr>
              <w:t>señalado en el artículo 4 del decreto que regula su funcionamiento, ya que en él se</w:t>
            </w:r>
            <w:r w:rsidRPr="002B45F1">
              <w:rPr>
                <w:rFonts w:asciiTheme="majorHAnsi" w:eastAsia="Times New Roman" w:hAnsiTheme="majorHAnsi" w:cstheme="majorHAnsi"/>
                <w:sz w:val="24"/>
                <w:szCs w:val="24"/>
                <w:lang w:eastAsia="es-MX"/>
              </w:rPr>
              <w:t xml:space="preserve"> señala la forma de integrar o incrementar su patrimonio.</w:t>
            </w:r>
          </w:p>
        </w:tc>
      </w:tr>
      <w:tr w:rsidR="00001AC6" w:rsidRPr="002B45F1" w14:paraId="4297C8B3" w14:textId="77777777" w:rsidTr="00E708D4">
        <w:trPr>
          <w:trHeight w:val="756"/>
          <w:jc w:val="center"/>
        </w:trPr>
        <w:tc>
          <w:tcPr>
            <w:tcW w:w="810" w:type="dxa"/>
            <w:shd w:val="clear" w:color="auto" w:fill="FFFFFF" w:themeFill="background1"/>
            <w:vAlign w:val="center"/>
            <w:hideMark/>
          </w:tcPr>
          <w:p w14:paraId="48BDC5D6"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XLIV</w:t>
            </w:r>
          </w:p>
        </w:tc>
        <w:tc>
          <w:tcPr>
            <w:tcW w:w="4106" w:type="dxa"/>
            <w:shd w:val="clear" w:color="auto" w:fill="FFFFFF" w:themeFill="background1"/>
            <w:vAlign w:val="center"/>
            <w:hideMark/>
          </w:tcPr>
          <w:p w14:paraId="335B8D24"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Donaciones hechas a terceros en dinero o en especie;</w:t>
            </w:r>
          </w:p>
        </w:tc>
        <w:tc>
          <w:tcPr>
            <w:tcW w:w="4397" w:type="dxa"/>
            <w:shd w:val="clear" w:color="auto" w:fill="FFFFFF" w:themeFill="background1"/>
            <w:vAlign w:val="center"/>
            <w:hideMark/>
          </w:tcPr>
          <w:p w14:paraId="5A427538"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001AC6" w:rsidRPr="002B45F1" w14:paraId="3B4E2502" w14:textId="77777777" w:rsidTr="00E708D4">
        <w:trPr>
          <w:trHeight w:val="780"/>
          <w:jc w:val="center"/>
        </w:trPr>
        <w:tc>
          <w:tcPr>
            <w:tcW w:w="810" w:type="dxa"/>
            <w:shd w:val="clear" w:color="auto" w:fill="FFFFFF" w:themeFill="background1"/>
            <w:vAlign w:val="center"/>
            <w:hideMark/>
          </w:tcPr>
          <w:p w14:paraId="53FB4F52"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w:t>
            </w:r>
          </w:p>
        </w:tc>
        <w:tc>
          <w:tcPr>
            <w:tcW w:w="4106" w:type="dxa"/>
            <w:shd w:val="clear" w:color="auto" w:fill="FFFFFF" w:themeFill="background1"/>
            <w:vAlign w:val="center"/>
            <w:hideMark/>
          </w:tcPr>
          <w:p w14:paraId="6B1EE3E3"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FFFFFF" w:themeFill="background1"/>
            <w:vAlign w:val="center"/>
            <w:hideMark/>
          </w:tcPr>
          <w:p w14:paraId="1B197946"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b/>
                <w:sz w:val="24"/>
                <w:szCs w:val="24"/>
                <w:lang w:eastAsia="es-MX"/>
              </w:rPr>
            </w:pPr>
            <w:r w:rsidRPr="002B45F1">
              <w:rPr>
                <w:rFonts w:asciiTheme="majorHAnsi" w:eastAsia="Times New Roman" w:hAnsiTheme="majorHAnsi" w:cstheme="majorHAnsi"/>
                <w:sz w:val="24"/>
                <w:szCs w:val="24"/>
                <w:lang w:eastAsia="es-MX"/>
              </w:rPr>
              <w:t xml:space="preserve">Le es aplicable, toda vez que de conformidad con artículo 13 de la Ley General de Archivos y el numeral sexto fracción V de los </w:t>
            </w:r>
            <w:r w:rsidRPr="002B45F1">
              <w:rPr>
                <w:rFonts w:asciiTheme="majorHAnsi" w:eastAsia="Times New Roman" w:hAnsiTheme="majorHAnsi" w:cstheme="majorHAnsi"/>
                <w:sz w:val="24"/>
                <w:szCs w:val="24"/>
                <w:lang w:eastAsia="es-MX"/>
              </w:rPr>
              <w:lastRenderedPageBreak/>
              <w:t>Lineamientos para la Organización y Conservación de Archivos, emitidos por el Sistema Nacional de Transparencia, todos los sujetos obligados deben elaborar los instrumentos de control y consulta archivísticos a que hace referencia esta fracción.</w:t>
            </w:r>
          </w:p>
        </w:tc>
      </w:tr>
      <w:tr w:rsidR="00001AC6" w:rsidRPr="002B45F1" w14:paraId="1DD780AE" w14:textId="77777777" w:rsidTr="00E708D4">
        <w:trPr>
          <w:trHeight w:val="744"/>
          <w:jc w:val="center"/>
        </w:trPr>
        <w:tc>
          <w:tcPr>
            <w:tcW w:w="810" w:type="dxa"/>
            <w:shd w:val="clear" w:color="auto" w:fill="FFFFFF" w:themeFill="background1"/>
            <w:vAlign w:val="center"/>
            <w:hideMark/>
          </w:tcPr>
          <w:p w14:paraId="3FEE8881"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lastRenderedPageBreak/>
              <w:t>XLVI</w:t>
            </w:r>
          </w:p>
        </w:tc>
        <w:tc>
          <w:tcPr>
            <w:tcW w:w="4106" w:type="dxa"/>
            <w:shd w:val="clear" w:color="auto" w:fill="FFFFFF" w:themeFill="background1"/>
            <w:vAlign w:val="center"/>
            <w:hideMark/>
          </w:tcPr>
          <w:p w14:paraId="3CF7A158"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14:paraId="02F576B4"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No le es aplicable, toda vez que en el Decreto 434/2021 por el que se regula el Parque Científico y Tecnológico de Yucatán, no se dispone la conformación o integración de un consejo consultivo.</w:t>
            </w:r>
          </w:p>
        </w:tc>
      </w:tr>
      <w:tr w:rsidR="00001AC6" w:rsidRPr="002B45F1" w14:paraId="09EA9232" w14:textId="77777777" w:rsidTr="00E708D4">
        <w:trPr>
          <w:trHeight w:val="1234"/>
          <w:jc w:val="center"/>
        </w:trPr>
        <w:tc>
          <w:tcPr>
            <w:tcW w:w="810" w:type="dxa"/>
            <w:shd w:val="clear" w:color="auto" w:fill="FFFFFF" w:themeFill="background1"/>
            <w:vAlign w:val="center"/>
          </w:tcPr>
          <w:p w14:paraId="6F7049E9"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w:t>
            </w:r>
          </w:p>
        </w:tc>
        <w:tc>
          <w:tcPr>
            <w:tcW w:w="4106" w:type="dxa"/>
            <w:shd w:val="clear" w:color="auto" w:fill="FFFFFF" w:themeFill="background1"/>
            <w:vAlign w:val="center"/>
          </w:tcPr>
          <w:p w14:paraId="41D0510D"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14:paraId="6FC23EA7" w14:textId="3D431CCB"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No le es aplicable, en razón de que este sujeto obligado no tiene competencias, facultades o funciones para solicitar, o en su caso autorizar la intervención de comunicaciones privadas, sin embargo, en términos de lo señalado en los Lineamientos técnicos generales, este sujeto obligado deberá publicar el formato 47 c.</w:t>
            </w:r>
          </w:p>
        </w:tc>
      </w:tr>
      <w:tr w:rsidR="00001AC6" w:rsidRPr="002B45F1" w14:paraId="6813655C" w14:textId="77777777" w:rsidTr="00E708D4">
        <w:trPr>
          <w:trHeight w:val="1234"/>
          <w:jc w:val="center"/>
        </w:trPr>
        <w:tc>
          <w:tcPr>
            <w:tcW w:w="810" w:type="dxa"/>
            <w:shd w:val="clear" w:color="auto" w:fill="FFFFFF" w:themeFill="background1"/>
            <w:vAlign w:val="center"/>
            <w:hideMark/>
          </w:tcPr>
          <w:p w14:paraId="06F72FA8"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XLVIII</w:t>
            </w:r>
          </w:p>
        </w:tc>
        <w:tc>
          <w:tcPr>
            <w:tcW w:w="4106" w:type="dxa"/>
            <w:shd w:val="clear" w:color="auto" w:fill="FFFFFF" w:themeFill="background1"/>
            <w:vAlign w:val="center"/>
            <w:hideMark/>
          </w:tcPr>
          <w:p w14:paraId="53EBE8F1"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14:paraId="1C544623"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w:t>
            </w:r>
            <w:r w:rsidRPr="002B45F1">
              <w:rPr>
                <w:rFonts w:asciiTheme="majorHAnsi" w:eastAsia="Times New Roman" w:hAnsiTheme="majorHAnsi" w:cstheme="majorHAnsi"/>
                <w:sz w:val="24"/>
                <w:szCs w:val="24"/>
                <w:lang w:eastAsia="es-MX"/>
              </w:rPr>
              <w:lastRenderedPageBreak/>
              <w:t>personas cuenten con elementos para la toma de decisiones en cualquier ámbito.</w:t>
            </w:r>
          </w:p>
        </w:tc>
      </w:tr>
    </w:tbl>
    <w:p w14:paraId="6EAD2237" w14:textId="77777777" w:rsidR="007A38F3" w:rsidRPr="002B45F1" w:rsidRDefault="007A38F3" w:rsidP="00F24EEB">
      <w:pPr>
        <w:spacing w:after="0" w:line="240" w:lineRule="auto"/>
        <w:jc w:val="both"/>
        <w:rPr>
          <w:rFonts w:asciiTheme="majorHAnsi" w:eastAsia="Arial" w:hAnsiTheme="majorHAnsi" w:cstheme="majorHAnsi"/>
          <w:b/>
          <w:bCs/>
          <w:sz w:val="24"/>
          <w:szCs w:val="24"/>
        </w:rPr>
      </w:pPr>
    </w:p>
    <w:p w14:paraId="248D9906" w14:textId="6E1763CD" w:rsidR="00F24EEB" w:rsidRPr="002B45F1" w:rsidRDefault="00F24EEB" w:rsidP="00F24EEB">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bCs/>
          <w:sz w:val="24"/>
          <w:szCs w:val="24"/>
        </w:rPr>
        <w:t>QUINTO.-</w:t>
      </w:r>
      <w:r w:rsidRPr="002B45F1">
        <w:rPr>
          <w:rFonts w:asciiTheme="majorHAnsi" w:eastAsia="Arial" w:hAnsiTheme="majorHAnsi" w:cstheme="majorHAnsi"/>
          <w:sz w:val="24"/>
          <w:szCs w:val="24"/>
        </w:rPr>
        <w:t xml:space="preserve"> Al momento de realizar las consideraciones para determinar que obligaciones comunes les iban o no aplicar a los sujetos obligados denominados Centro de Conciliación Laboral del Estado de Yucatán y Parque Científico y Tecnológico de Yucatán, advertimos que por ser entidades paraestatales del Poder Ejecutivo del Estado de Yucatán, les resulta aplicable una obligación específica establecida en el inciso G, fracción I del artículo 71 de la Ley General de Transparencia y Acceso a la Información Pública, siendo ésta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p w14:paraId="673435FF" w14:textId="77777777" w:rsidR="00F24EEB" w:rsidRPr="002B45F1" w:rsidRDefault="00F24EEB" w:rsidP="00F24EEB">
      <w:pPr>
        <w:spacing w:after="0" w:line="240" w:lineRule="auto"/>
        <w:jc w:val="both"/>
        <w:rPr>
          <w:rFonts w:asciiTheme="majorHAnsi" w:eastAsia="Arial" w:hAnsiTheme="majorHAnsi" w:cstheme="majorHAnsi"/>
          <w:sz w:val="24"/>
          <w:szCs w:val="24"/>
        </w:rPr>
      </w:pPr>
    </w:p>
    <w:p w14:paraId="1D3BF56D" w14:textId="2C34B56A" w:rsidR="00867FC2" w:rsidRPr="002B45F1" w:rsidRDefault="00F24EEB" w:rsidP="00F24EEB">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sz w:val="24"/>
          <w:szCs w:val="24"/>
        </w:rPr>
        <w:t xml:space="preserve">Con motivo de lo anterior, se determina la aplicabilidad de la obligación específica </w:t>
      </w:r>
      <w:r w:rsidR="007A38F3" w:rsidRPr="002B45F1">
        <w:rPr>
          <w:rFonts w:asciiTheme="majorHAnsi" w:eastAsia="Arial" w:hAnsiTheme="majorHAnsi" w:cstheme="majorHAnsi"/>
          <w:sz w:val="24"/>
          <w:szCs w:val="24"/>
        </w:rPr>
        <w:t>señalada en</w:t>
      </w:r>
      <w:r w:rsidRPr="002B45F1">
        <w:rPr>
          <w:rFonts w:asciiTheme="majorHAnsi" w:eastAsia="Arial" w:hAnsiTheme="majorHAnsi" w:cstheme="majorHAnsi"/>
          <w:sz w:val="24"/>
          <w:szCs w:val="24"/>
        </w:rPr>
        <w:t xml:space="preserve"> el inciso G, fracción I del artículo 71 de la Ley General de Transparencia y Acceso a la Información Pública, para dichos sujetos obligados, toda vez que cuentan con facultades, atribuciones y funciones para generar o poseer la información a la que hace referencia dicho inciso, en términos de sus decretos de creación.</w:t>
      </w:r>
    </w:p>
    <w:p w14:paraId="069EAB6C" w14:textId="77777777" w:rsidR="00F24EEB" w:rsidRPr="002B45F1" w:rsidRDefault="00F24EEB" w:rsidP="00F24EEB">
      <w:pPr>
        <w:spacing w:after="0" w:line="240" w:lineRule="auto"/>
        <w:jc w:val="both"/>
        <w:rPr>
          <w:rFonts w:asciiTheme="majorHAnsi" w:eastAsia="Arial" w:hAnsiTheme="majorHAnsi" w:cstheme="majorHAnsi"/>
          <w:sz w:val="24"/>
          <w:szCs w:val="24"/>
        </w:rPr>
      </w:pPr>
    </w:p>
    <w:p w14:paraId="75F2528F" w14:textId="77777777" w:rsidR="00205B35" w:rsidRPr="002B45F1" w:rsidRDefault="00205B35" w:rsidP="00205B35">
      <w:pPr>
        <w:spacing w:line="240" w:lineRule="auto"/>
        <w:jc w:val="both"/>
        <w:rPr>
          <w:rFonts w:ascii="Calibri Light" w:hAnsi="Calibri Light" w:cs="Calibri Light"/>
          <w:sz w:val="24"/>
          <w:szCs w:val="24"/>
        </w:rPr>
      </w:pPr>
      <w:r w:rsidRPr="002B45F1">
        <w:rPr>
          <w:rFonts w:ascii="Calibri Light" w:hAnsi="Calibri Light" w:cs="Calibri Light"/>
          <w:sz w:val="24"/>
          <w:szCs w:val="24"/>
        </w:rPr>
        <w:t>Por lo anteriormente expuesto y fundado, el Pleno del Instituto Estatal de Transparencia, Acceso a la Información Pública y Protección de Datos Personales, emite el siguiente:</w:t>
      </w:r>
    </w:p>
    <w:p w14:paraId="5A70E5D9" w14:textId="77777777" w:rsidR="00347719" w:rsidRPr="002B45F1" w:rsidRDefault="00347719" w:rsidP="00347719">
      <w:pPr>
        <w:spacing w:line="240" w:lineRule="auto"/>
        <w:jc w:val="center"/>
        <w:rPr>
          <w:rFonts w:ascii="Calibri Light" w:hAnsi="Calibri Light" w:cs="Calibri Light"/>
          <w:sz w:val="24"/>
          <w:szCs w:val="24"/>
        </w:rPr>
      </w:pPr>
      <w:r w:rsidRPr="002B45F1">
        <w:rPr>
          <w:rFonts w:ascii="Calibri Light" w:hAnsi="Calibri Light" w:cs="Calibri Light"/>
          <w:b/>
          <w:spacing w:val="20"/>
          <w:sz w:val="24"/>
          <w:szCs w:val="24"/>
        </w:rPr>
        <w:t>ACUERDO</w:t>
      </w:r>
    </w:p>
    <w:p w14:paraId="382E9810" w14:textId="20E11413"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PRIMERO.- </w:t>
      </w:r>
      <w:r w:rsidRPr="002B45F1">
        <w:rPr>
          <w:rFonts w:asciiTheme="majorHAnsi" w:eastAsia="Arial" w:hAnsiTheme="majorHAnsi" w:cstheme="majorHAnsi"/>
          <w:sz w:val="24"/>
          <w:szCs w:val="24"/>
        </w:rPr>
        <w:t>Se autoriza por unanimidad</w:t>
      </w:r>
      <w:r w:rsidR="00B43B61" w:rsidRPr="002B45F1">
        <w:rPr>
          <w:rFonts w:asciiTheme="majorHAnsi" w:eastAsia="Arial" w:hAnsiTheme="majorHAnsi" w:cstheme="majorHAnsi"/>
          <w:sz w:val="24"/>
          <w:szCs w:val="24"/>
        </w:rPr>
        <w:t xml:space="preserve"> </w:t>
      </w:r>
      <w:r w:rsidRPr="002B45F1">
        <w:rPr>
          <w:rFonts w:asciiTheme="majorHAnsi" w:eastAsia="Arial" w:hAnsiTheme="majorHAnsi" w:cstheme="majorHAnsi"/>
          <w:sz w:val="24"/>
          <w:szCs w:val="24"/>
        </w:rPr>
        <w:t xml:space="preserve">de votos del Pleno, el Acuerdo de las tablas de aplicabilidad de las obligaciones de transparencia comunes y específica del </w:t>
      </w:r>
      <w:bookmarkStart w:id="1" w:name="_Hlk150753587"/>
      <w:r w:rsidRPr="002B45F1">
        <w:rPr>
          <w:rFonts w:asciiTheme="majorHAnsi" w:eastAsia="Arial" w:hAnsiTheme="majorHAnsi" w:cstheme="majorHAnsi"/>
          <w:sz w:val="24"/>
          <w:szCs w:val="24"/>
        </w:rPr>
        <w:t>Centro de Conciliación Laboral del Estado de Yucatán y del Parque Científico y Tecnológico de Yucatán</w:t>
      </w:r>
      <w:bookmarkEnd w:id="1"/>
      <w:r w:rsidRPr="002B45F1">
        <w:rPr>
          <w:rFonts w:asciiTheme="majorHAnsi" w:eastAsia="Arial" w:hAnsiTheme="majorHAnsi" w:cstheme="majorHAnsi"/>
          <w:sz w:val="24"/>
          <w:szCs w:val="24"/>
        </w:rPr>
        <w:t xml:space="preserve">, de conformidad con lo señalado en los considerandos cuarto y quinto, siendo los  votos a favor </w:t>
      </w:r>
      <w:r w:rsidR="00B43B61" w:rsidRPr="002B45F1">
        <w:rPr>
          <w:rFonts w:asciiTheme="majorHAnsi" w:eastAsia="Arial" w:hAnsiTheme="majorHAnsi" w:cstheme="majorHAnsi"/>
          <w:sz w:val="24"/>
          <w:szCs w:val="24"/>
        </w:rPr>
        <w:t xml:space="preserve">el de la Maestra María Gilda Segovia Chab y </w:t>
      </w:r>
      <w:r w:rsidR="00AA0C09" w:rsidRPr="002B45F1">
        <w:rPr>
          <w:rFonts w:asciiTheme="majorHAnsi" w:eastAsia="Arial" w:hAnsiTheme="majorHAnsi" w:cstheme="majorHAnsi"/>
          <w:sz w:val="24"/>
          <w:szCs w:val="24"/>
        </w:rPr>
        <w:t xml:space="preserve">el de </w:t>
      </w:r>
      <w:r w:rsidR="00B43B61" w:rsidRPr="002B45F1">
        <w:rPr>
          <w:rFonts w:asciiTheme="majorHAnsi" w:eastAsia="Arial" w:hAnsiTheme="majorHAnsi" w:cstheme="majorHAnsi"/>
          <w:sz w:val="24"/>
          <w:szCs w:val="24"/>
        </w:rPr>
        <w:t>los Doctores en Derecho, Aldrin Martin Briceño Conrado y Carlos Fernando Pavón Durán, Comisionada Presidenta y Comisionados.</w:t>
      </w:r>
    </w:p>
    <w:p w14:paraId="6E8C7CAB" w14:textId="77777777" w:rsidR="00347719" w:rsidRPr="002B45F1" w:rsidRDefault="00347719" w:rsidP="00347719">
      <w:pPr>
        <w:spacing w:after="0" w:line="240" w:lineRule="auto"/>
        <w:jc w:val="both"/>
        <w:rPr>
          <w:rFonts w:asciiTheme="majorHAnsi" w:eastAsia="Arial" w:hAnsiTheme="majorHAnsi" w:cstheme="majorHAnsi"/>
          <w:sz w:val="24"/>
          <w:szCs w:val="24"/>
        </w:rPr>
      </w:pPr>
    </w:p>
    <w:p w14:paraId="1E97AAAD" w14:textId="63766849"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bCs/>
          <w:sz w:val="24"/>
          <w:szCs w:val="24"/>
        </w:rPr>
        <w:t>SEGUNDO</w:t>
      </w:r>
      <w:r w:rsidRPr="002B45F1">
        <w:rPr>
          <w:rFonts w:asciiTheme="majorHAnsi" w:eastAsia="Arial" w:hAnsiTheme="majorHAnsi" w:cstheme="majorHAnsi"/>
          <w:sz w:val="24"/>
          <w:szCs w:val="24"/>
        </w:rPr>
        <w:t>.- Se ordena por unanimidad de votos del Pleno, al Centro de Conciliación Laboral del Estado de Yucatán y al Parque Científico y Tecnológico de Yucatán, modificar o en su caso elaborar su tabla de aplicabilidad de las obligaciones de transparencia comunes</w:t>
      </w:r>
      <w:r w:rsidR="007A38F3" w:rsidRPr="002B45F1">
        <w:rPr>
          <w:rFonts w:asciiTheme="majorHAnsi" w:eastAsia="Arial" w:hAnsiTheme="majorHAnsi" w:cstheme="majorHAnsi"/>
          <w:sz w:val="24"/>
          <w:szCs w:val="24"/>
        </w:rPr>
        <w:t xml:space="preserve"> y específica</w:t>
      </w:r>
      <w:r w:rsidRPr="002B45F1">
        <w:rPr>
          <w:rFonts w:asciiTheme="majorHAnsi" w:eastAsia="Arial" w:hAnsiTheme="majorHAnsi" w:cstheme="majorHAnsi"/>
          <w:sz w:val="24"/>
          <w:szCs w:val="24"/>
        </w:rPr>
        <w:t xml:space="preserve"> </w:t>
      </w:r>
      <w:r w:rsidRPr="002B45F1">
        <w:rPr>
          <w:rFonts w:asciiTheme="majorHAnsi" w:eastAsia="Arial" w:hAnsiTheme="majorHAnsi" w:cstheme="majorHAnsi"/>
          <w:sz w:val="24"/>
          <w:szCs w:val="24"/>
        </w:rPr>
        <w:lastRenderedPageBreak/>
        <w:t xml:space="preserve">de conformidad con lo señalado en </w:t>
      </w:r>
      <w:r w:rsidR="007A38F3" w:rsidRPr="002B45F1">
        <w:rPr>
          <w:rFonts w:asciiTheme="majorHAnsi" w:eastAsia="Arial" w:hAnsiTheme="majorHAnsi" w:cstheme="majorHAnsi"/>
          <w:sz w:val="24"/>
          <w:szCs w:val="24"/>
        </w:rPr>
        <w:t>los</w:t>
      </w:r>
      <w:r w:rsidRPr="002B45F1">
        <w:rPr>
          <w:rFonts w:asciiTheme="majorHAnsi" w:eastAsia="Arial" w:hAnsiTheme="majorHAnsi" w:cstheme="majorHAnsi"/>
          <w:sz w:val="24"/>
          <w:szCs w:val="24"/>
        </w:rPr>
        <w:t xml:space="preserve"> considerando</w:t>
      </w:r>
      <w:r w:rsidR="007A38F3" w:rsidRPr="002B45F1">
        <w:rPr>
          <w:rFonts w:asciiTheme="majorHAnsi" w:eastAsia="Arial" w:hAnsiTheme="majorHAnsi" w:cstheme="majorHAnsi"/>
          <w:sz w:val="24"/>
          <w:szCs w:val="24"/>
        </w:rPr>
        <w:t>s</w:t>
      </w:r>
      <w:r w:rsidRPr="002B45F1">
        <w:rPr>
          <w:rFonts w:asciiTheme="majorHAnsi" w:eastAsia="Arial" w:hAnsiTheme="majorHAnsi" w:cstheme="majorHAnsi"/>
          <w:sz w:val="24"/>
          <w:szCs w:val="24"/>
        </w:rPr>
        <w:t xml:space="preserve"> cuarto</w:t>
      </w:r>
      <w:r w:rsidR="007A38F3" w:rsidRPr="002B45F1">
        <w:rPr>
          <w:rFonts w:asciiTheme="majorHAnsi" w:eastAsia="Arial" w:hAnsiTheme="majorHAnsi" w:cstheme="majorHAnsi"/>
          <w:sz w:val="24"/>
          <w:szCs w:val="24"/>
        </w:rPr>
        <w:t xml:space="preserve"> y quinto</w:t>
      </w:r>
      <w:r w:rsidRPr="002B45F1">
        <w:rPr>
          <w:rFonts w:asciiTheme="majorHAnsi" w:eastAsia="Arial" w:hAnsiTheme="majorHAnsi" w:cstheme="majorHAnsi"/>
          <w:sz w:val="24"/>
          <w:szCs w:val="24"/>
        </w:rPr>
        <w:t xml:space="preserve">, siendo los  votos a favor </w:t>
      </w:r>
      <w:r w:rsidR="00B43B61" w:rsidRPr="002B45F1">
        <w:rPr>
          <w:rFonts w:asciiTheme="majorHAnsi" w:eastAsia="Arial" w:hAnsiTheme="majorHAnsi" w:cstheme="majorHAnsi"/>
          <w:sz w:val="24"/>
          <w:szCs w:val="24"/>
        </w:rPr>
        <w:t xml:space="preserve">el de la Maestra María Gilda Segovia Chab y </w:t>
      </w:r>
      <w:r w:rsidR="00AA0C09" w:rsidRPr="002B45F1">
        <w:rPr>
          <w:rFonts w:asciiTheme="majorHAnsi" w:eastAsia="Arial" w:hAnsiTheme="majorHAnsi" w:cstheme="majorHAnsi"/>
          <w:sz w:val="24"/>
          <w:szCs w:val="24"/>
        </w:rPr>
        <w:t xml:space="preserve">el de </w:t>
      </w:r>
      <w:r w:rsidR="00B43B61" w:rsidRPr="002B45F1">
        <w:rPr>
          <w:rFonts w:asciiTheme="majorHAnsi" w:eastAsia="Arial" w:hAnsiTheme="majorHAnsi" w:cstheme="majorHAnsi"/>
          <w:sz w:val="24"/>
          <w:szCs w:val="24"/>
        </w:rPr>
        <w:t>los Doctores en Derecho, Aldrin Martin Briceño Conrado y Carlos Fernando Pavón Durán, Comisionada Presidenta y Comisionados.</w:t>
      </w:r>
    </w:p>
    <w:p w14:paraId="3B7B80BF" w14:textId="77777777" w:rsidR="00347719" w:rsidRPr="002B45F1" w:rsidRDefault="00347719" w:rsidP="00347719">
      <w:pPr>
        <w:spacing w:after="0" w:line="240" w:lineRule="auto"/>
        <w:jc w:val="both"/>
        <w:rPr>
          <w:rFonts w:asciiTheme="majorHAnsi" w:eastAsia="Arial" w:hAnsiTheme="majorHAnsi" w:cstheme="majorHAnsi"/>
          <w:sz w:val="24"/>
          <w:szCs w:val="24"/>
        </w:rPr>
      </w:pPr>
    </w:p>
    <w:p w14:paraId="0C06E752" w14:textId="0DE1B783"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TERCERO.- </w:t>
      </w:r>
      <w:r w:rsidRPr="002B45F1">
        <w:rPr>
          <w:rFonts w:asciiTheme="majorHAnsi" w:eastAsia="Arial" w:hAnsiTheme="majorHAnsi" w:cstheme="majorHAnsi"/>
          <w:sz w:val="24"/>
          <w:szCs w:val="24"/>
        </w:rPr>
        <w:t>Se instruye a la Dirección de Asuntos Jurídicos y Plenarios del Instituto Estatal de Transparencia, Acceso a la Información Pública y Protección de Datos Personales, notifique al Centro de Conciliación Laboral del Estado de Yucatán y al Parque Científico y Tecnológico de Yucatán, a través de sus Unidades de Transparencia, el acuerdo que hoy nos ocupa</w:t>
      </w:r>
      <w:r w:rsidRPr="002B45F1">
        <w:rPr>
          <w:rFonts w:asciiTheme="majorHAnsi" w:hAnsiTheme="majorHAnsi" w:cstheme="majorHAnsi"/>
          <w:sz w:val="24"/>
          <w:szCs w:val="24"/>
        </w:rPr>
        <w:t>.</w:t>
      </w:r>
    </w:p>
    <w:p w14:paraId="7FE4F6A6" w14:textId="77777777" w:rsidR="00347719" w:rsidRPr="002B45F1" w:rsidRDefault="00347719" w:rsidP="00347719">
      <w:pPr>
        <w:spacing w:after="0" w:line="240" w:lineRule="auto"/>
        <w:jc w:val="both"/>
        <w:rPr>
          <w:rFonts w:asciiTheme="majorHAnsi" w:eastAsia="Arial" w:hAnsiTheme="majorHAnsi" w:cstheme="majorHAnsi"/>
          <w:b/>
          <w:sz w:val="24"/>
          <w:szCs w:val="24"/>
        </w:rPr>
      </w:pPr>
    </w:p>
    <w:p w14:paraId="0DD7318C" w14:textId="77777777" w:rsidR="00347719" w:rsidRPr="002B45F1" w:rsidRDefault="00347719" w:rsidP="00347719">
      <w:pPr>
        <w:spacing w:after="0" w:line="240" w:lineRule="auto"/>
        <w:jc w:val="both"/>
        <w:rPr>
          <w:rFonts w:ascii="Calibri Light" w:hAnsi="Calibri Light" w:cs="Calibri Light"/>
          <w:sz w:val="24"/>
          <w:szCs w:val="24"/>
        </w:rPr>
      </w:pPr>
      <w:r w:rsidRPr="002B45F1">
        <w:rPr>
          <w:rFonts w:asciiTheme="majorHAnsi" w:eastAsia="Arial" w:hAnsiTheme="majorHAnsi" w:cstheme="majorHAnsi"/>
          <w:b/>
          <w:sz w:val="24"/>
          <w:szCs w:val="24"/>
        </w:rPr>
        <w:t xml:space="preserve">CUARTO.- </w:t>
      </w:r>
      <w:r w:rsidRPr="002B45F1">
        <w:rPr>
          <w:rFonts w:ascii="Calibri Light" w:hAnsi="Calibri Light" w:cs="Calibri Light"/>
          <w:b/>
          <w:sz w:val="24"/>
          <w:szCs w:val="24"/>
        </w:rPr>
        <w:t xml:space="preserve"> </w:t>
      </w:r>
      <w:r w:rsidRPr="002B45F1">
        <w:rPr>
          <w:rFonts w:ascii="Calibri Light" w:hAnsi="Calibri Light" w:cs="Calibri Light"/>
          <w:sz w:val="24"/>
          <w:szCs w:val="24"/>
        </w:rPr>
        <w:t>Se instruye a la Dirección de Asuntos Jurídicos y Plenarios</w:t>
      </w:r>
      <w:r w:rsidRPr="002B45F1">
        <w:rPr>
          <w:rFonts w:ascii="Calibri Light" w:hAnsi="Calibri Light" w:cs="Calibri Light"/>
          <w:b/>
          <w:sz w:val="24"/>
          <w:szCs w:val="24"/>
        </w:rPr>
        <w:t xml:space="preserve"> </w:t>
      </w:r>
      <w:r w:rsidRPr="002B45F1">
        <w:rPr>
          <w:rFonts w:ascii="Calibri Light" w:hAnsi="Calibri Light" w:cs="Calibri Light"/>
          <w:sz w:val="24"/>
          <w:szCs w:val="24"/>
        </w:rPr>
        <w:t>para que notifique a la Dirección de Medios de Impugnación, Obligaciones de Transparencia y Datos Personales del Instituto Estatal de Transparencia, Acceso a la Información Pública y Protección de Datos Personales, lo aquí acordado.</w:t>
      </w:r>
    </w:p>
    <w:p w14:paraId="1394896D" w14:textId="77777777" w:rsidR="00347719" w:rsidRPr="002B45F1" w:rsidRDefault="00347719" w:rsidP="00347719">
      <w:pPr>
        <w:spacing w:after="0" w:line="240" w:lineRule="auto"/>
        <w:jc w:val="both"/>
        <w:rPr>
          <w:rFonts w:ascii="Calibri Light" w:hAnsi="Calibri Light" w:cs="Calibri Light"/>
          <w:sz w:val="24"/>
          <w:szCs w:val="24"/>
        </w:rPr>
      </w:pPr>
    </w:p>
    <w:p w14:paraId="4468CB9A" w14:textId="77777777"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QUINTO.- </w:t>
      </w:r>
      <w:r w:rsidRPr="002B45F1">
        <w:rPr>
          <w:rFonts w:asciiTheme="majorHAnsi" w:eastAsia="Arial" w:hAnsiTheme="majorHAnsi" w:cstheme="majorHAnsi"/>
          <w:sz w:val="24"/>
          <w:szCs w:val="24"/>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0D9592A0" w14:textId="77777777" w:rsidR="00205B35" w:rsidRPr="002B45F1" w:rsidRDefault="00205B35" w:rsidP="00205B35">
      <w:pPr>
        <w:spacing w:after="0" w:line="240" w:lineRule="auto"/>
        <w:jc w:val="both"/>
        <w:rPr>
          <w:rFonts w:asciiTheme="majorHAnsi" w:eastAsia="Arial" w:hAnsiTheme="majorHAnsi" w:cstheme="majorHAnsi"/>
          <w:sz w:val="24"/>
          <w:szCs w:val="24"/>
        </w:rPr>
      </w:pPr>
    </w:p>
    <w:p w14:paraId="3E26CCE1" w14:textId="77777777" w:rsidR="00205B35" w:rsidRPr="002B45F1" w:rsidRDefault="00205B35" w:rsidP="00205B35">
      <w:pPr>
        <w:spacing w:after="0" w:line="240" w:lineRule="auto"/>
        <w:jc w:val="both"/>
        <w:rPr>
          <w:rFonts w:asciiTheme="majorHAnsi" w:eastAsia="Arial" w:hAnsiTheme="majorHAnsi" w:cstheme="majorHAnsi"/>
          <w:sz w:val="24"/>
          <w:szCs w:val="24"/>
        </w:rPr>
      </w:pPr>
    </w:p>
    <w:p w14:paraId="718EBBE3" w14:textId="4480394D" w:rsidR="00205B35" w:rsidRPr="002B45F1" w:rsidRDefault="00C15018" w:rsidP="00C15018">
      <w:pPr>
        <w:spacing w:after="0" w:line="240" w:lineRule="auto"/>
        <w:jc w:val="center"/>
        <w:rPr>
          <w:rFonts w:asciiTheme="majorHAnsi" w:eastAsia="Arial" w:hAnsiTheme="majorHAnsi" w:cstheme="majorHAnsi"/>
          <w:sz w:val="24"/>
          <w:szCs w:val="24"/>
        </w:rPr>
      </w:pPr>
      <w:r>
        <w:rPr>
          <w:rFonts w:asciiTheme="majorHAnsi" w:eastAsia="Arial" w:hAnsiTheme="majorHAnsi" w:cstheme="majorHAnsi"/>
          <w:sz w:val="24"/>
          <w:szCs w:val="24"/>
        </w:rPr>
        <w:t>Rúbrica</w:t>
      </w:r>
    </w:p>
    <w:p w14:paraId="0BCADFBD" w14:textId="77777777" w:rsidR="00205B35" w:rsidRPr="002B45F1" w:rsidRDefault="00205B35" w:rsidP="00205B35">
      <w:pPr>
        <w:spacing w:after="0" w:line="240" w:lineRule="auto"/>
        <w:jc w:val="both"/>
        <w:rPr>
          <w:rFonts w:asciiTheme="majorHAnsi" w:eastAsia="Arial" w:hAnsiTheme="majorHAnsi" w:cstheme="majorHAnsi"/>
          <w:sz w:val="24"/>
          <w:szCs w:val="24"/>
        </w:rPr>
      </w:pPr>
    </w:p>
    <w:p w14:paraId="00F61B46" w14:textId="77777777" w:rsidR="00205B35" w:rsidRPr="002B45F1" w:rsidRDefault="00205B35" w:rsidP="00205B35">
      <w:pPr>
        <w:spacing w:after="0" w:line="240" w:lineRule="auto"/>
        <w:rPr>
          <w:rFonts w:asciiTheme="majorHAnsi" w:eastAsia="Arial" w:hAnsiTheme="majorHAnsi" w:cstheme="majorHAnsi"/>
          <w:sz w:val="24"/>
          <w:szCs w:val="24"/>
        </w:rPr>
      </w:pPr>
    </w:p>
    <w:tbl>
      <w:tblPr>
        <w:tblW w:w="10041" w:type="dxa"/>
        <w:tblInd w:w="-593" w:type="dxa"/>
        <w:tblLook w:val="04A0" w:firstRow="1" w:lastRow="0" w:firstColumn="1" w:lastColumn="0" w:noHBand="0" w:noVBand="1"/>
      </w:tblPr>
      <w:tblGrid>
        <w:gridCol w:w="5020"/>
        <w:gridCol w:w="5021"/>
      </w:tblGrid>
      <w:tr w:rsidR="00205B35" w:rsidRPr="002B45F1" w14:paraId="5C1B9DF7" w14:textId="77777777" w:rsidTr="00E708D4">
        <w:trPr>
          <w:trHeight w:val="859"/>
        </w:trPr>
        <w:tc>
          <w:tcPr>
            <w:tcW w:w="10041" w:type="dxa"/>
            <w:gridSpan w:val="2"/>
            <w:hideMark/>
          </w:tcPr>
          <w:p w14:paraId="7C80F616"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MTRA. MARÍA GILDA SEGOVIA CHAB</w:t>
            </w:r>
          </w:p>
          <w:p w14:paraId="7A6DA9E5"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COMISIONADA PRESIDENTA</w:t>
            </w:r>
          </w:p>
        </w:tc>
      </w:tr>
      <w:tr w:rsidR="00205B35" w:rsidRPr="002B45F1" w14:paraId="4A0EE361" w14:textId="77777777" w:rsidTr="00E708D4">
        <w:trPr>
          <w:trHeight w:val="859"/>
        </w:trPr>
        <w:tc>
          <w:tcPr>
            <w:tcW w:w="5020" w:type="dxa"/>
          </w:tcPr>
          <w:p w14:paraId="2A87FC9A" w14:textId="77777777" w:rsidR="00205B35" w:rsidRPr="002B45F1" w:rsidRDefault="00205B35" w:rsidP="00E708D4">
            <w:pPr>
              <w:pStyle w:val="Sinespaciado"/>
              <w:jc w:val="center"/>
              <w:rPr>
                <w:rFonts w:ascii="Calibri Light" w:hAnsi="Calibri Light" w:cs="Times New Roman"/>
                <w:b/>
                <w:sz w:val="24"/>
                <w:szCs w:val="24"/>
              </w:rPr>
            </w:pPr>
          </w:p>
          <w:p w14:paraId="3DF25AB1" w14:textId="77777777" w:rsidR="00205B35" w:rsidRPr="002B45F1" w:rsidRDefault="00205B35" w:rsidP="00E708D4">
            <w:pPr>
              <w:pStyle w:val="Sinespaciado"/>
              <w:jc w:val="center"/>
              <w:rPr>
                <w:rFonts w:ascii="Calibri Light" w:hAnsi="Calibri Light"/>
                <w:b/>
                <w:sz w:val="24"/>
                <w:szCs w:val="24"/>
              </w:rPr>
            </w:pPr>
          </w:p>
          <w:p w14:paraId="158DFB5D" w14:textId="77777777" w:rsidR="00205B35" w:rsidRPr="002B45F1" w:rsidRDefault="00205B35" w:rsidP="00E708D4">
            <w:pPr>
              <w:pStyle w:val="Sinespaciado"/>
              <w:jc w:val="center"/>
              <w:rPr>
                <w:rFonts w:ascii="Calibri Light" w:hAnsi="Calibri Light"/>
                <w:b/>
                <w:sz w:val="24"/>
                <w:szCs w:val="24"/>
              </w:rPr>
            </w:pPr>
          </w:p>
          <w:p w14:paraId="02F0E812" w14:textId="77777777" w:rsidR="00205B35" w:rsidRPr="002B45F1" w:rsidRDefault="00205B35" w:rsidP="00E708D4">
            <w:pPr>
              <w:pStyle w:val="Sinespaciado"/>
              <w:jc w:val="center"/>
              <w:rPr>
                <w:rFonts w:ascii="Calibri Light" w:hAnsi="Calibri Light"/>
                <w:b/>
                <w:sz w:val="24"/>
                <w:szCs w:val="24"/>
              </w:rPr>
            </w:pPr>
          </w:p>
          <w:p w14:paraId="6F03A060" w14:textId="77777777" w:rsidR="00205B35" w:rsidRPr="002B45F1" w:rsidRDefault="00205B35" w:rsidP="00E708D4">
            <w:pPr>
              <w:pStyle w:val="Sinespaciado"/>
              <w:jc w:val="center"/>
              <w:rPr>
                <w:rFonts w:ascii="Calibri Light" w:hAnsi="Calibri Light"/>
                <w:b/>
                <w:sz w:val="24"/>
                <w:szCs w:val="24"/>
              </w:rPr>
            </w:pPr>
          </w:p>
          <w:p w14:paraId="792C78A9" w14:textId="77777777" w:rsidR="00205B35" w:rsidRPr="002B45F1" w:rsidRDefault="00205B35" w:rsidP="00E708D4">
            <w:pPr>
              <w:pStyle w:val="Sinespaciado"/>
              <w:jc w:val="center"/>
              <w:rPr>
                <w:rFonts w:ascii="Calibri Light" w:hAnsi="Calibri Light"/>
                <w:b/>
                <w:sz w:val="24"/>
                <w:szCs w:val="24"/>
              </w:rPr>
            </w:pPr>
          </w:p>
          <w:p w14:paraId="3A1DF0FE" w14:textId="77777777" w:rsidR="00205B35" w:rsidRPr="002B45F1" w:rsidRDefault="00205B35" w:rsidP="00E708D4">
            <w:pPr>
              <w:pStyle w:val="Sinespaciado"/>
              <w:rPr>
                <w:rFonts w:ascii="Calibri Light" w:hAnsi="Calibri Light"/>
                <w:b/>
                <w:sz w:val="24"/>
                <w:szCs w:val="24"/>
              </w:rPr>
            </w:pPr>
          </w:p>
          <w:p w14:paraId="29B31505" w14:textId="64019FCA" w:rsidR="00205B35" w:rsidRPr="00C15018" w:rsidRDefault="00C15018" w:rsidP="00E708D4">
            <w:pPr>
              <w:pStyle w:val="Sinespaciado"/>
              <w:rPr>
                <w:rFonts w:ascii="Calibri Light" w:hAnsi="Calibri Light"/>
                <w:bCs/>
                <w:sz w:val="24"/>
                <w:szCs w:val="24"/>
              </w:rPr>
            </w:pPr>
            <w:r>
              <w:rPr>
                <w:rFonts w:ascii="Calibri Light" w:hAnsi="Calibri Light"/>
                <w:bCs/>
                <w:sz w:val="24"/>
                <w:szCs w:val="24"/>
              </w:rPr>
              <w:t xml:space="preserve">                                  </w:t>
            </w:r>
            <w:r w:rsidRPr="00C15018">
              <w:rPr>
                <w:rFonts w:ascii="Calibri Light" w:hAnsi="Calibri Light"/>
                <w:bCs/>
                <w:sz w:val="24"/>
                <w:szCs w:val="24"/>
              </w:rPr>
              <w:t>Rúbrica</w:t>
            </w:r>
          </w:p>
          <w:p w14:paraId="563A2500" w14:textId="77777777" w:rsidR="00205B35" w:rsidRPr="002B45F1" w:rsidRDefault="00205B35" w:rsidP="00E708D4">
            <w:pPr>
              <w:pStyle w:val="Sinespaciado"/>
              <w:jc w:val="center"/>
              <w:rPr>
                <w:rFonts w:ascii="Calibri Light" w:hAnsi="Calibri Light"/>
                <w:b/>
                <w:sz w:val="24"/>
                <w:szCs w:val="24"/>
              </w:rPr>
            </w:pPr>
          </w:p>
          <w:p w14:paraId="0FAA5615" w14:textId="77777777" w:rsidR="00205B35" w:rsidRPr="002B45F1" w:rsidRDefault="00205B35" w:rsidP="00E708D4">
            <w:pPr>
              <w:spacing w:after="0" w:line="240" w:lineRule="auto"/>
              <w:jc w:val="center"/>
              <w:rPr>
                <w:rFonts w:asciiTheme="majorHAnsi" w:eastAsia="Arial" w:hAnsiTheme="majorHAnsi" w:cstheme="majorHAnsi"/>
                <w:sz w:val="24"/>
                <w:szCs w:val="24"/>
              </w:rPr>
            </w:pPr>
          </w:p>
          <w:p w14:paraId="14B51862"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DR. ALDRIN MARTÍN BRICEÑO CONRADO</w:t>
            </w:r>
          </w:p>
          <w:p w14:paraId="02751649"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COMISIONADO</w:t>
            </w:r>
          </w:p>
        </w:tc>
        <w:tc>
          <w:tcPr>
            <w:tcW w:w="5021" w:type="dxa"/>
          </w:tcPr>
          <w:p w14:paraId="60E4A836" w14:textId="77777777" w:rsidR="00205B35" w:rsidRPr="002B45F1" w:rsidRDefault="00205B35" w:rsidP="00E708D4">
            <w:pPr>
              <w:pStyle w:val="Sinespaciado"/>
              <w:jc w:val="center"/>
              <w:rPr>
                <w:rFonts w:ascii="Calibri Light" w:hAnsi="Calibri Light" w:cs="Calibri Light"/>
                <w:b/>
                <w:sz w:val="24"/>
                <w:szCs w:val="24"/>
              </w:rPr>
            </w:pPr>
          </w:p>
          <w:p w14:paraId="3F161A94" w14:textId="77777777" w:rsidR="00205B35" w:rsidRPr="002B45F1" w:rsidRDefault="00205B35" w:rsidP="00E708D4">
            <w:pPr>
              <w:pStyle w:val="Sinespaciado"/>
              <w:jc w:val="center"/>
              <w:rPr>
                <w:rFonts w:ascii="Calibri Light" w:hAnsi="Calibri Light" w:cs="Calibri Light"/>
                <w:b/>
                <w:sz w:val="24"/>
                <w:szCs w:val="24"/>
              </w:rPr>
            </w:pPr>
          </w:p>
          <w:p w14:paraId="4E066D04" w14:textId="77777777" w:rsidR="00205B35" w:rsidRPr="002B45F1" w:rsidRDefault="00205B35" w:rsidP="00E708D4">
            <w:pPr>
              <w:pStyle w:val="Sinespaciado"/>
              <w:jc w:val="center"/>
              <w:rPr>
                <w:rFonts w:ascii="Calibri Light" w:hAnsi="Calibri Light" w:cs="Calibri Light"/>
                <w:b/>
                <w:sz w:val="24"/>
                <w:szCs w:val="24"/>
              </w:rPr>
            </w:pPr>
          </w:p>
          <w:p w14:paraId="679116B5" w14:textId="77777777" w:rsidR="00205B35" w:rsidRPr="002B45F1" w:rsidRDefault="00205B35" w:rsidP="00E708D4">
            <w:pPr>
              <w:pStyle w:val="Sinespaciado"/>
              <w:jc w:val="center"/>
              <w:rPr>
                <w:rFonts w:ascii="Calibri Light" w:hAnsi="Calibri Light" w:cs="Calibri Light"/>
                <w:b/>
                <w:sz w:val="24"/>
                <w:szCs w:val="24"/>
              </w:rPr>
            </w:pPr>
          </w:p>
          <w:p w14:paraId="4420F8F1" w14:textId="77777777" w:rsidR="00205B35" w:rsidRPr="002B45F1" w:rsidRDefault="00205B35" w:rsidP="00E708D4">
            <w:pPr>
              <w:pStyle w:val="Sinespaciado"/>
              <w:jc w:val="center"/>
              <w:rPr>
                <w:rFonts w:ascii="Calibri Light" w:hAnsi="Calibri Light" w:cs="Calibri Light"/>
                <w:b/>
                <w:sz w:val="24"/>
                <w:szCs w:val="24"/>
              </w:rPr>
            </w:pPr>
          </w:p>
          <w:p w14:paraId="3FFB1190" w14:textId="77777777" w:rsidR="00205B35" w:rsidRPr="002B45F1" w:rsidRDefault="00205B35" w:rsidP="00E708D4">
            <w:pPr>
              <w:pStyle w:val="Sinespaciado"/>
              <w:rPr>
                <w:rFonts w:ascii="Calibri Light" w:hAnsi="Calibri Light" w:cs="Calibri Light"/>
                <w:b/>
                <w:sz w:val="24"/>
                <w:szCs w:val="24"/>
              </w:rPr>
            </w:pPr>
          </w:p>
          <w:p w14:paraId="1DDD9D40" w14:textId="77777777" w:rsidR="00205B35" w:rsidRPr="002B45F1" w:rsidRDefault="00205B35" w:rsidP="00E708D4">
            <w:pPr>
              <w:pStyle w:val="Sinespaciado"/>
              <w:rPr>
                <w:rFonts w:ascii="Calibri Light" w:hAnsi="Calibri Light" w:cs="Calibri Light"/>
                <w:b/>
                <w:sz w:val="24"/>
                <w:szCs w:val="24"/>
              </w:rPr>
            </w:pPr>
          </w:p>
          <w:p w14:paraId="59E67538" w14:textId="17CF74C2" w:rsidR="00205B35" w:rsidRPr="00C15018" w:rsidRDefault="00C15018" w:rsidP="00E708D4">
            <w:pPr>
              <w:pStyle w:val="Sinespaciado"/>
              <w:jc w:val="center"/>
              <w:rPr>
                <w:rFonts w:ascii="Calibri Light" w:hAnsi="Calibri Light" w:cs="Calibri Light"/>
                <w:bCs/>
                <w:sz w:val="24"/>
                <w:szCs w:val="24"/>
              </w:rPr>
            </w:pPr>
            <w:r w:rsidRPr="00C15018">
              <w:rPr>
                <w:rFonts w:ascii="Calibri Light" w:hAnsi="Calibri Light" w:cs="Calibri Light"/>
                <w:bCs/>
                <w:sz w:val="24"/>
                <w:szCs w:val="24"/>
              </w:rPr>
              <w:t>Rúbrica</w:t>
            </w:r>
          </w:p>
          <w:p w14:paraId="792BBE6E" w14:textId="77777777" w:rsidR="00205B35" w:rsidRPr="002B45F1" w:rsidRDefault="00205B35" w:rsidP="00E708D4">
            <w:pPr>
              <w:pStyle w:val="Sinespaciado"/>
              <w:jc w:val="center"/>
              <w:rPr>
                <w:rFonts w:ascii="Calibri Light" w:hAnsi="Calibri Light" w:cs="Calibri Light"/>
                <w:b/>
                <w:sz w:val="24"/>
                <w:szCs w:val="24"/>
              </w:rPr>
            </w:pPr>
          </w:p>
          <w:p w14:paraId="1E35810B" w14:textId="77777777" w:rsidR="00205B35" w:rsidRPr="002B45F1" w:rsidRDefault="00205B35" w:rsidP="00E708D4">
            <w:pPr>
              <w:spacing w:after="0" w:line="240" w:lineRule="auto"/>
              <w:jc w:val="center"/>
              <w:rPr>
                <w:rFonts w:asciiTheme="majorHAnsi" w:eastAsia="Arial" w:hAnsiTheme="majorHAnsi" w:cstheme="majorHAnsi"/>
                <w:sz w:val="24"/>
                <w:szCs w:val="24"/>
              </w:rPr>
            </w:pPr>
          </w:p>
          <w:p w14:paraId="05A438E0"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DR. CARLOS FERNANDO PAVÓN DURÁN</w:t>
            </w:r>
          </w:p>
          <w:p w14:paraId="08268D7F"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COMISIONADO</w:t>
            </w:r>
          </w:p>
        </w:tc>
      </w:tr>
    </w:tbl>
    <w:p w14:paraId="3835DA74" w14:textId="77777777" w:rsidR="00205B35" w:rsidRPr="002B45F1" w:rsidRDefault="00205B35" w:rsidP="00205B35">
      <w:pPr>
        <w:spacing w:after="0" w:line="240" w:lineRule="auto"/>
        <w:jc w:val="both"/>
        <w:rPr>
          <w:rFonts w:asciiTheme="majorHAnsi" w:hAnsiTheme="majorHAnsi" w:cstheme="majorHAnsi"/>
          <w:b/>
          <w:sz w:val="24"/>
          <w:szCs w:val="24"/>
        </w:rPr>
      </w:pPr>
    </w:p>
    <w:p w14:paraId="30DE5E1A" w14:textId="1E753825" w:rsidR="00C96121" w:rsidRPr="002B45F1" w:rsidRDefault="00C96121" w:rsidP="002B45F1">
      <w:pPr>
        <w:spacing w:after="160" w:line="259" w:lineRule="auto"/>
        <w:rPr>
          <w:rFonts w:asciiTheme="majorHAnsi" w:hAnsiTheme="majorHAnsi" w:cstheme="majorHAnsi"/>
          <w:sz w:val="24"/>
          <w:szCs w:val="24"/>
        </w:rPr>
        <w:sectPr w:rsidR="00C96121" w:rsidRPr="002B45F1" w:rsidSect="00A53CB3">
          <w:headerReference w:type="default" r:id="rId8"/>
          <w:footerReference w:type="default" r:id="rId9"/>
          <w:pgSz w:w="12240" w:h="15840" w:code="1"/>
          <w:pgMar w:top="1418" w:right="1701" w:bottom="1418" w:left="1701" w:header="720" w:footer="720" w:gutter="0"/>
          <w:cols w:space="720"/>
          <w:docGrid w:linePitch="299"/>
        </w:sectPr>
      </w:pPr>
    </w:p>
    <w:p w14:paraId="0F21225C" w14:textId="77777777" w:rsidR="00C96121" w:rsidRPr="002B45F1" w:rsidRDefault="00C96121" w:rsidP="00C96121">
      <w:pPr>
        <w:spacing w:after="0" w:line="240" w:lineRule="auto"/>
        <w:jc w:val="center"/>
        <w:rPr>
          <w:rFonts w:asciiTheme="majorHAnsi" w:hAnsiTheme="majorHAnsi" w:cstheme="majorHAnsi"/>
          <w:b/>
          <w:bCs/>
          <w:sz w:val="24"/>
          <w:szCs w:val="24"/>
        </w:rPr>
      </w:pPr>
      <w:r w:rsidRPr="002B45F1">
        <w:rPr>
          <w:rFonts w:asciiTheme="majorHAnsi" w:hAnsiTheme="majorHAnsi" w:cstheme="majorHAnsi"/>
          <w:b/>
          <w:bCs/>
          <w:sz w:val="24"/>
          <w:szCs w:val="24"/>
        </w:rPr>
        <w:lastRenderedPageBreak/>
        <w:t>ANEXO ÚNICO</w:t>
      </w:r>
    </w:p>
    <w:p w14:paraId="052FE1EA" w14:textId="77777777" w:rsidR="00C96121" w:rsidRPr="002B45F1" w:rsidRDefault="00C96121" w:rsidP="00C96121">
      <w:pPr>
        <w:spacing w:after="0" w:line="240" w:lineRule="auto"/>
        <w:jc w:val="center"/>
        <w:rPr>
          <w:rFonts w:asciiTheme="majorHAnsi" w:hAnsiTheme="majorHAnsi" w:cstheme="majorHAnsi"/>
          <w:sz w:val="24"/>
          <w:szCs w:val="24"/>
        </w:rPr>
      </w:pPr>
    </w:p>
    <w:tbl>
      <w:tblPr>
        <w:tblW w:w="11682" w:type="dxa"/>
        <w:jc w:val="center"/>
        <w:tblLayout w:type="fixed"/>
        <w:tblCellMar>
          <w:left w:w="0" w:type="dxa"/>
          <w:right w:w="0" w:type="dxa"/>
        </w:tblCellMar>
        <w:tblLook w:val="04A0" w:firstRow="1" w:lastRow="0" w:firstColumn="1" w:lastColumn="0" w:noHBand="0" w:noVBand="1"/>
      </w:tblPr>
      <w:tblGrid>
        <w:gridCol w:w="1410"/>
        <w:gridCol w:w="2268"/>
        <w:gridCol w:w="1984"/>
        <w:gridCol w:w="3740"/>
        <w:gridCol w:w="2280"/>
      </w:tblGrid>
      <w:tr w:rsidR="006D5DAE" w:rsidRPr="002B45F1" w14:paraId="6D2E13F7" w14:textId="77777777" w:rsidTr="006D5DAE">
        <w:trPr>
          <w:trHeight w:val="1328"/>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14:paraId="18FA9438"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Clave</w:t>
            </w:r>
          </w:p>
        </w:tc>
        <w:tc>
          <w:tcPr>
            <w:tcW w:w="226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6014E363"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Sujeto Obligado</w:t>
            </w:r>
          </w:p>
        </w:tc>
        <w:tc>
          <w:tcPr>
            <w:tcW w:w="1984"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1C642BE7"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 xml:space="preserve">Fecha en el que se presentó </w:t>
            </w:r>
          </w:p>
        </w:tc>
        <w:tc>
          <w:tcPr>
            <w:tcW w:w="374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55833B2E"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Fracciones que indicaron que les aplica.</w:t>
            </w:r>
          </w:p>
        </w:tc>
        <w:tc>
          <w:tcPr>
            <w:tcW w:w="228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26823B6A"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Fracciones que indicaron que no les aplica.</w:t>
            </w:r>
          </w:p>
        </w:tc>
      </w:tr>
      <w:tr w:rsidR="006D5DAE" w:rsidRPr="002B45F1" w14:paraId="7F926266" w14:textId="77777777" w:rsidTr="006D5DAE">
        <w:trPr>
          <w:trHeight w:val="94"/>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14:paraId="1BC0EF5B" w14:textId="453E18A2"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31-01-03-056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B3D04" w14:textId="2749E798"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 xml:space="preserve">Parque Científico y Tecnológico </w:t>
            </w:r>
            <w:r w:rsidR="000C65D9" w:rsidRPr="002B45F1">
              <w:rPr>
                <w:rFonts w:asciiTheme="majorHAnsi" w:eastAsia="Times New Roman" w:hAnsiTheme="majorHAnsi" w:cstheme="majorHAnsi"/>
                <w:color w:val="000000"/>
                <w:sz w:val="24"/>
                <w:szCs w:val="24"/>
                <w:lang w:eastAsia="es-MX"/>
              </w:rPr>
              <w:t>de</w:t>
            </w:r>
            <w:r w:rsidRPr="002B45F1">
              <w:rPr>
                <w:rFonts w:asciiTheme="majorHAnsi" w:eastAsia="Times New Roman" w:hAnsiTheme="majorHAnsi" w:cstheme="majorHAnsi"/>
                <w:color w:val="000000"/>
                <w:sz w:val="24"/>
                <w:szCs w:val="24"/>
                <w:lang w:eastAsia="es-MX"/>
              </w:rPr>
              <w:t xml:space="preserve"> Yucatán, PCTY.</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09CD0" w14:textId="2D3162A2"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22 de febrero de 2023</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648812" w14:textId="3A8F8C4E"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val="en-US" w:eastAsia="es-MX"/>
              </w:rPr>
            </w:pPr>
            <w:r w:rsidRPr="002B45F1">
              <w:rPr>
                <w:rFonts w:asciiTheme="majorHAnsi" w:eastAsia="Times New Roman" w:hAnsiTheme="majorHAnsi" w:cstheme="majorHAnsi"/>
                <w:color w:val="000000"/>
                <w:sz w:val="24"/>
                <w:szCs w:val="24"/>
                <w:lang w:val="en-US" w:eastAsia="es-MX"/>
              </w:rPr>
              <w:t xml:space="preserve">I, II, III, IV, V, VI, VII, VIII, IX, X, XI, XIII, XIV, XVI, XVII, XVIII, XIX, XX, XXI, XXIII, XXIV, XXV, XXVII, XXVIII, XXIX, XXXI, XXXII, XXXIII, XXXIV, XXXV, </w:t>
            </w:r>
            <w:r w:rsidR="0011255E" w:rsidRPr="002B45F1">
              <w:rPr>
                <w:rFonts w:asciiTheme="majorHAnsi" w:eastAsia="Times New Roman" w:hAnsiTheme="majorHAnsi" w:cstheme="majorHAnsi"/>
                <w:color w:val="000000"/>
                <w:sz w:val="24"/>
                <w:szCs w:val="24"/>
                <w:lang w:val="en-US" w:eastAsia="es-MX"/>
              </w:rPr>
              <w:t>XXXVI, XXXVIII,</w:t>
            </w:r>
            <w:r w:rsidRPr="002B45F1">
              <w:rPr>
                <w:rFonts w:asciiTheme="majorHAnsi" w:eastAsia="Times New Roman" w:hAnsiTheme="majorHAnsi" w:cstheme="majorHAnsi"/>
                <w:color w:val="000000"/>
                <w:sz w:val="24"/>
                <w:szCs w:val="24"/>
                <w:lang w:val="en-US" w:eastAsia="es-MX"/>
              </w:rPr>
              <w:t xml:space="preserve"> XXXIX,</w:t>
            </w:r>
            <w:r w:rsidR="0011255E" w:rsidRPr="002B45F1">
              <w:rPr>
                <w:sz w:val="24"/>
                <w:szCs w:val="24"/>
              </w:rPr>
              <w:t xml:space="preserve"> </w:t>
            </w:r>
            <w:r w:rsidR="0011255E" w:rsidRPr="002B45F1">
              <w:rPr>
                <w:rFonts w:asciiTheme="majorHAnsi" w:eastAsia="Times New Roman" w:hAnsiTheme="majorHAnsi" w:cstheme="majorHAnsi"/>
                <w:color w:val="000000"/>
                <w:sz w:val="24"/>
                <w:szCs w:val="24"/>
                <w:lang w:val="en-US" w:eastAsia="es-MX"/>
              </w:rPr>
              <w:t>XL,</w:t>
            </w:r>
            <w:r w:rsidRPr="002B45F1">
              <w:rPr>
                <w:rFonts w:asciiTheme="majorHAnsi" w:eastAsia="Times New Roman" w:hAnsiTheme="majorHAnsi" w:cstheme="majorHAnsi"/>
                <w:color w:val="000000"/>
                <w:sz w:val="24"/>
                <w:szCs w:val="24"/>
                <w:lang w:val="en-US" w:eastAsia="es-MX"/>
              </w:rPr>
              <w:t xml:space="preserve"> </w:t>
            </w:r>
            <w:r w:rsidR="00F11897" w:rsidRPr="002B45F1">
              <w:rPr>
                <w:rFonts w:asciiTheme="majorHAnsi" w:eastAsia="Times New Roman" w:hAnsiTheme="majorHAnsi" w:cstheme="majorHAnsi"/>
                <w:color w:val="000000"/>
                <w:sz w:val="24"/>
                <w:szCs w:val="24"/>
                <w:lang w:val="en-US" w:eastAsia="es-MX"/>
              </w:rPr>
              <w:t xml:space="preserve">XLII, </w:t>
            </w:r>
            <w:r w:rsidRPr="002B45F1">
              <w:rPr>
                <w:rFonts w:asciiTheme="majorHAnsi" w:eastAsia="Times New Roman" w:hAnsiTheme="majorHAnsi" w:cstheme="majorHAnsi"/>
                <w:color w:val="000000"/>
                <w:sz w:val="24"/>
                <w:szCs w:val="24"/>
                <w:lang w:val="en-US" w:eastAsia="es-MX"/>
              </w:rPr>
              <w:t>XLIII, XLIV, XLV</w:t>
            </w:r>
            <w:r w:rsidR="00AD579B" w:rsidRPr="002B45F1">
              <w:rPr>
                <w:rFonts w:asciiTheme="majorHAnsi" w:eastAsia="Times New Roman" w:hAnsiTheme="majorHAnsi" w:cstheme="majorHAnsi"/>
                <w:color w:val="000000"/>
                <w:sz w:val="24"/>
                <w:szCs w:val="24"/>
                <w:lang w:val="en-US" w:eastAsia="es-MX"/>
              </w:rPr>
              <w:t xml:space="preserve"> </w:t>
            </w:r>
            <w:r w:rsidR="00F11897" w:rsidRPr="002B45F1">
              <w:rPr>
                <w:rFonts w:asciiTheme="majorHAnsi" w:eastAsia="Times New Roman" w:hAnsiTheme="majorHAnsi" w:cstheme="majorHAnsi"/>
                <w:color w:val="000000"/>
                <w:sz w:val="24"/>
                <w:szCs w:val="24"/>
                <w:lang w:val="en-US" w:eastAsia="es-MX"/>
              </w:rPr>
              <w:t xml:space="preserve">XLVI, XLVII </w:t>
            </w:r>
            <w:r w:rsidRPr="002B45F1">
              <w:rPr>
                <w:rFonts w:asciiTheme="majorHAnsi" w:eastAsia="Times New Roman" w:hAnsiTheme="majorHAnsi" w:cstheme="majorHAnsi"/>
                <w:color w:val="000000"/>
                <w:sz w:val="24"/>
                <w:szCs w:val="24"/>
                <w:lang w:val="en-US" w:eastAsia="es-MX"/>
              </w:rPr>
              <w:t>y XLVIII.</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4F25B" w14:textId="4894C4C9" w:rsidR="006D5DAE" w:rsidRPr="002B45F1" w:rsidRDefault="00F11897" w:rsidP="00164C7F">
            <w:pPr>
              <w:spacing w:after="0" w:line="240" w:lineRule="auto"/>
              <w:jc w:val="center"/>
              <w:rPr>
                <w:rFonts w:asciiTheme="majorHAnsi" w:eastAsia="Times New Roman" w:hAnsiTheme="majorHAnsi" w:cstheme="majorHAnsi"/>
                <w:sz w:val="24"/>
                <w:szCs w:val="24"/>
                <w:lang w:val="en-US" w:eastAsia="es-MX"/>
              </w:rPr>
            </w:pPr>
            <w:r w:rsidRPr="002B45F1">
              <w:rPr>
                <w:rFonts w:asciiTheme="majorHAnsi" w:eastAsia="Times New Roman" w:hAnsiTheme="majorHAnsi" w:cstheme="majorHAnsi"/>
                <w:sz w:val="24"/>
                <w:szCs w:val="24"/>
                <w:lang w:val="en-US" w:eastAsia="es-MX"/>
              </w:rPr>
              <w:t>XII, XV, XXII, XXVI, XXX, XXXVII y XLI.</w:t>
            </w:r>
          </w:p>
        </w:tc>
      </w:tr>
    </w:tbl>
    <w:p w14:paraId="2F183C30" w14:textId="77777777" w:rsidR="00C96121" w:rsidRPr="002B45F1" w:rsidRDefault="00C96121" w:rsidP="00C96121">
      <w:pPr>
        <w:tabs>
          <w:tab w:val="left" w:pos="5070"/>
        </w:tabs>
        <w:rPr>
          <w:rFonts w:asciiTheme="majorHAnsi" w:hAnsiTheme="majorHAnsi" w:cstheme="majorHAnsi"/>
          <w:sz w:val="24"/>
          <w:szCs w:val="24"/>
          <w:lang w:val="en-US"/>
        </w:rPr>
      </w:pPr>
    </w:p>
    <w:sectPr w:rsidR="00C96121" w:rsidRPr="002B45F1" w:rsidSect="00A53CB3">
      <w:pgSz w:w="15840" w:h="12240" w:orient="landscape" w:code="1"/>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2EEC" w14:textId="77777777" w:rsidR="00A53CB3" w:rsidRDefault="00A53CB3">
      <w:pPr>
        <w:spacing w:after="0" w:line="240" w:lineRule="auto"/>
      </w:pPr>
      <w:r>
        <w:separator/>
      </w:r>
    </w:p>
  </w:endnote>
  <w:endnote w:type="continuationSeparator" w:id="0">
    <w:p w14:paraId="1063CDCF" w14:textId="77777777" w:rsidR="00A53CB3" w:rsidRDefault="00A5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023280"/>
      <w:docPartObj>
        <w:docPartGallery w:val="Page Numbers (Bottom of Page)"/>
        <w:docPartUnique/>
      </w:docPartObj>
    </w:sdtPr>
    <w:sdtContent>
      <w:p w14:paraId="0662A4E5" w14:textId="77777777" w:rsidR="008C2BDB" w:rsidRDefault="008C2BDB">
        <w:pPr>
          <w:pStyle w:val="Piedepgina"/>
          <w:jc w:val="right"/>
        </w:pPr>
        <w:r>
          <w:fldChar w:fldCharType="begin"/>
        </w:r>
        <w:r>
          <w:instrText xml:space="preserve"> PAGE   \* MERGEFORMAT </w:instrText>
        </w:r>
        <w:r>
          <w:fldChar w:fldCharType="separate"/>
        </w:r>
        <w:r>
          <w:rPr>
            <w:noProof/>
          </w:rPr>
          <w:t>11</w:t>
        </w:r>
        <w:r>
          <w:rPr>
            <w:noProof/>
          </w:rPr>
          <w:fldChar w:fldCharType="end"/>
        </w:r>
      </w:p>
    </w:sdtContent>
  </w:sdt>
  <w:p w14:paraId="115C9A78" w14:textId="77777777" w:rsidR="008C2BDB" w:rsidRDefault="008C2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3C98" w14:textId="77777777" w:rsidR="00A53CB3" w:rsidRDefault="00A53CB3">
      <w:pPr>
        <w:spacing w:after="0" w:line="240" w:lineRule="auto"/>
      </w:pPr>
      <w:r>
        <w:separator/>
      </w:r>
    </w:p>
  </w:footnote>
  <w:footnote w:type="continuationSeparator" w:id="0">
    <w:p w14:paraId="6E269991" w14:textId="77777777" w:rsidR="00A53CB3" w:rsidRDefault="00A5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42CF" w14:textId="12BDF2E3" w:rsidR="008C2BDB" w:rsidRDefault="00756011" w:rsidP="00756011">
    <w:pPr>
      <w:pStyle w:val="Encabezado"/>
      <w:tabs>
        <w:tab w:val="clear" w:pos="4419"/>
        <w:tab w:val="clear" w:pos="8838"/>
        <w:tab w:val="left" w:pos="2385"/>
      </w:tabs>
    </w:pPr>
    <w:r>
      <w:rPr>
        <w:noProof/>
        <w:lang w:eastAsia="es-MX"/>
      </w:rPr>
      <w:drawing>
        <wp:inline distT="0" distB="0" distL="0" distR="0" wp14:anchorId="31751850" wp14:editId="30E80733">
          <wp:extent cx="5612130" cy="944245"/>
          <wp:effectExtent l="0" t="0" r="7620" b="8255"/>
          <wp:docPr id="1073744719" name="Imagen 107374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0B50F391" w14:textId="77777777" w:rsidR="008C2BDB" w:rsidRDefault="008C2B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981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16"/>
    <w:rsid w:val="00000E66"/>
    <w:rsid w:val="00001AC6"/>
    <w:rsid w:val="0000324F"/>
    <w:rsid w:val="000157AC"/>
    <w:rsid w:val="00015840"/>
    <w:rsid w:val="00016EAA"/>
    <w:rsid w:val="00027A91"/>
    <w:rsid w:val="000305FA"/>
    <w:rsid w:val="00031592"/>
    <w:rsid w:val="000370AB"/>
    <w:rsid w:val="000412F4"/>
    <w:rsid w:val="00044E92"/>
    <w:rsid w:val="00051AAD"/>
    <w:rsid w:val="00054381"/>
    <w:rsid w:val="00054FB3"/>
    <w:rsid w:val="000555A9"/>
    <w:rsid w:val="00056A44"/>
    <w:rsid w:val="00061A08"/>
    <w:rsid w:val="00071569"/>
    <w:rsid w:val="00080BFD"/>
    <w:rsid w:val="000A2EDF"/>
    <w:rsid w:val="000A75EB"/>
    <w:rsid w:val="000B33A2"/>
    <w:rsid w:val="000B42B5"/>
    <w:rsid w:val="000C65D9"/>
    <w:rsid w:val="000E28E4"/>
    <w:rsid w:val="000E301A"/>
    <w:rsid w:val="000F0D06"/>
    <w:rsid w:val="00100DDD"/>
    <w:rsid w:val="0011255E"/>
    <w:rsid w:val="001153B0"/>
    <w:rsid w:val="00117324"/>
    <w:rsid w:val="00117536"/>
    <w:rsid w:val="00117947"/>
    <w:rsid w:val="00121BAF"/>
    <w:rsid w:val="0012343F"/>
    <w:rsid w:val="00134C61"/>
    <w:rsid w:val="001364E6"/>
    <w:rsid w:val="00145349"/>
    <w:rsid w:val="00146BAF"/>
    <w:rsid w:val="0016605A"/>
    <w:rsid w:val="00172454"/>
    <w:rsid w:val="00172B46"/>
    <w:rsid w:val="00175E6C"/>
    <w:rsid w:val="00182370"/>
    <w:rsid w:val="00185089"/>
    <w:rsid w:val="001913CB"/>
    <w:rsid w:val="001A2B37"/>
    <w:rsid w:val="001A7ED9"/>
    <w:rsid w:val="001B631F"/>
    <w:rsid w:val="001C560A"/>
    <w:rsid w:val="001D5E26"/>
    <w:rsid w:val="001D7A0F"/>
    <w:rsid w:val="001E2107"/>
    <w:rsid w:val="001F6A34"/>
    <w:rsid w:val="00205B35"/>
    <w:rsid w:val="00215F7F"/>
    <w:rsid w:val="002216F4"/>
    <w:rsid w:val="002267B5"/>
    <w:rsid w:val="002302D6"/>
    <w:rsid w:val="0023137A"/>
    <w:rsid w:val="0023514D"/>
    <w:rsid w:val="00236EF4"/>
    <w:rsid w:val="00245CE8"/>
    <w:rsid w:val="00247F55"/>
    <w:rsid w:val="00253F22"/>
    <w:rsid w:val="00255A08"/>
    <w:rsid w:val="00256C25"/>
    <w:rsid w:val="00261B8A"/>
    <w:rsid w:val="00270D81"/>
    <w:rsid w:val="0027298B"/>
    <w:rsid w:val="00275578"/>
    <w:rsid w:val="0027577F"/>
    <w:rsid w:val="00280EBF"/>
    <w:rsid w:val="00281D98"/>
    <w:rsid w:val="00282E91"/>
    <w:rsid w:val="002A1A82"/>
    <w:rsid w:val="002B107E"/>
    <w:rsid w:val="002B45F1"/>
    <w:rsid w:val="002B4771"/>
    <w:rsid w:val="002D04A5"/>
    <w:rsid w:val="002D5531"/>
    <w:rsid w:val="002D6B4C"/>
    <w:rsid w:val="002F33FF"/>
    <w:rsid w:val="00300675"/>
    <w:rsid w:val="0031464D"/>
    <w:rsid w:val="00314B5E"/>
    <w:rsid w:val="003211E4"/>
    <w:rsid w:val="003219B7"/>
    <w:rsid w:val="00322EE3"/>
    <w:rsid w:val="00325CCF"/>
    <w:rsid w:val="00331958"/>
    <w:rsid w:val="00331DE9"/>
    <w:rsid w:val="00331FA3"/>
    <w:rsid w:val="00333F9A"/>
    <w:rsid w:val="00336BA3"/>
    <w:rsid w:val="00346BCA"/>
    <w:rsid w:val="00347719"/>
    <w:rsid w:val="00347D20"/>
    <w:rsid w:val="0035140A"/>
    <w:rsid w:val="00352AA2"/>
    <w:rsid w:val="003537E8"/>
    <w:rsid w:val="0035748D"/>
    <w:rsid w:val="003671C5"/>
    <w:rsid w:val="00371DA2"/>
    <w:rsid w:val="00373630"/>
    <w:rsid w:val="0037426E"/>
    <w:rsid w:val="00380453"/>
    <w:rsid w:val="00384594"/>
    <w:rsid w:val="00392683"/>
    <w:rsid w:val="003940C0"/>
    <w:rsid w:val="003A065B"/>
    <w:rsid w:val="003A0E2B"/>
    <w:rsid w:val="003A0E3B"/>
    <w:rsid w:val="003A558E"/>
    <w:rsid w:val="003A582E"/>
    <w:rsid w:val="003C3A5D"/>
    <w:rsid w:val="003D378E"/>
    <w:rsid w:val="00414D3E"/>
    <w:rsid w:val="00426037"/>
    <w:rsid w:val="00426B42"/>
    <w:rsid w:val="00431577"/>
    <w:rsid w:val="00440A0F"/>
    <w:rsid w:val="00441052"/>
    <w:rsid w:val="00442476"/>
    <w:rsid w:val="00463958"/>
    <w:rsid w:val="0046452E"/>
    <w:rsid w:val="004658DB"/>
    <w:rsid w:val="00466706"/>
    <w:rsid w:val="00470AED"/>
    <w:rsid w:val="004736DA"/>
    <w:rsid w:val="004806BF"/>
    <w:rsid w:val="00481C0D"/>
    <w:rsid w:val="00486303"/>
    <w:rsid w:val="004955DB"/>
    <w:rsid w:val="004A3238"/>
    <w:rsid w:val="004A46F9"/>
    <w:rsid w:val="004A4A3F"/>
    <w:rsid w:val="004B2A0A"/>
    <w:rsid w:val="004C424C"/>
    <w:rsid w:val="004D3721"/>
    <w:rsid w:val="004D4397"/>
    <w:rsid w:val="004D6A4D"/>
    <w:rsid w:val="004D6A5A"/>
    <w:rsid w:val="004F07A8"/>
    <w:rsid w:val="004F3411"/>
    <w:rsid w:val="00503130"/>
    <w:rsid w:val="00513B07"/>
    <w:rsid w:val="005173CB"/>
    <w:rsid w:val="00530C27"/>
    <w:rsid w:val="00532E59"/>
    <w:rsid w:val="005351A8"/>
    <w:rsid w:val="00545366"/>
    <w:rsid w:val="0055119B"/>
    <w:rsid w:val="0055660C"/>
    <w:rsid w:val="00565985"/>
    <w:rsid w:val="0057129D"/>
    <w:rsid w:val="005743A3"/>
    <w:rsid w:val="00585182"/>
    <w:rsid w:val="005858E2"/>
    <w:rsid w:val="005951D9"/>
    <w:rsid w:val="005C0669"/>
    <w:rsid w:val="005D2816"/>
    <w:rsid w:val="005E0AC4"/>
    <w:rsid w:val="005E15C7"/>
    <w:rsid w:val="005E1780"/>
    <w:rsid w:val="005E2980"/>
    <w:rsid w:val="005F10BD"/>
    <w:rsid w:val="005F1F2B"/>
    <w:rsid w:val="005F4311"/>
    <w:rsid w:val="005F52D5"/>
    <w:rsid w:val="006018A6"/>
    <w:rsid w:val="006043C1"/>
    <w:rsid w:val="006156CC"/>
    <w:rsid w:val="00615A09"/>
    <w:rsid w:val="00630617"/>
    <w:rsid w:val="00641669"/>
    <w:rsid w:val="0064438D"/>
    <w:rsid w:val="00645973"/>
    <w:rsid w:val="00653C2B"/>
    <w:rsid w:val="006609AB"/>
    <w:rsid w:val="00662AC6"/>
    <w:rsid w:val="006631FA"/>
    <w:rsid w:val="006670B5"/>
    <w:rsid w:val="006674CE"/>
    <w:rsid w:val="006A4F1D"/>
    <w:rsid w:val="006B1AF6"/>
    <w:rsid w:val="006B5571"/>
    <w:rsid w:val="006C2AFC"/>
    <w:rsid w:val="006C5905"/>
    <w:rsid w:val="006D0DC8"/>
    <w:rsid w:val="006D49F3"/>
    <w:rsid w:val="006D5DAE"/>
    <w:rsid w:val="006E3F8F"/>
    <w:rsid w:val="00702DAC"/>
    <w:rsid w:val="0070566A"/>
    <w:rsid w:val="007058E0"/>
    <w:rsid w:val="007123CC"/>
    <w:rsid w:val="00712D4A"/>
    <w:rsid w:val="0071752B"/>
    <w:rsid w:val="0072643B"/>
    <w:rsid w:val="0073366E"/>
    <w:rsid w:val="00756011"/>
    <w:rsid w:val="00757672"/>
    <w:rsid w:val="00760CA6"/>
    <w:rsid w:val="0076470E"/>
    <w:rsid w:val="007729E7"/>
    <w:rsid w:val="007823F5"/>
    <w:rsid w:val="00785344"/>
    <w:rsid w:val="007855FD"/>
    <w:rsid w:val="00795685"/>
    <w:rsid w:val="007A38F3"/>
    <w:rsid w:val="007A61F5"/>
    <w:rsid w:val="007A6436"/>
    <w:rsid w:val="007B3289"/>
    <w:rsid w:val="007B32A2"/>
    <w:rsid w:val="007B40CA"/>
    <w:rsid w:val="007D07BA"/>
    <w:rsid w:val="007D09BB"/>
    <w:rsid w:val="007D46E8"/>
    <w:rsid w:val="007D4B67"/>
    <w:rsid w:val="007E3F17"/>
    <w:rsid w:val="007E7AC5"/>
    <w:rsid w:val="007E7F12"/>
    <w:rsid w:val="007F1BA7"/>
    <w:rsid w:val="007F2BBB"/>
    <w:rsid w:val="007F4BD4"/>
    <w:rsid w:val="007F4FB1"/>
    <w:rsid w:val="007F7E0B"/>
    <w:rsid w:val="00810864"/>
    <w:rsid w:val="00810BD9"/>
    <w:rsid w:val="00825B5E"/>
    <w:rsid w:val="00826F93"/>
    <w:rsid w:val="00831C4E"/>
    <w:rsid w:val="00832BF0"/>
    <w:rsid w:val="00832FCB"/>
    <w:rsid w:val="008341C7"/>
    <w:rsid w:val="00843541"/>
    <w:rsid w:val="00853128"/>
    <w:rsid w:val="00863E8A"/>
    <w:rsid w:val="00867FC2"/>
    <w:rsid w:val="00870DCD"/>
    <w:rsid w:val="0087100B"/>
    <w:rsid w:val="0087768A"/>
    <w:rsid w:val="00884061"/>
    <w:rsid w:val="00887CB7"/>
    <w:rsid w:val="008935A9"/>
    <w:rsid w:val="00894054"/>
    <w:rsid w:val="0089423A"/>
    <w:rsid w:val="008A0E3B"/>
    <w:rsid w:val="008A17E7"/>
    <w:rsid w:val="008B2117"/>
    <w:rsid w:val="008C0671"/>
    <w:rsid w:val="008C2BDB"/>
    <w:rsid w:val="008C70E3"/>
    <w:rsid w:val="008D1C79"/>
    <w:rsid w:val="008D2DA5"/>
    <w:rsid w:val="008E29E2"/>
    <w:rsid w:val="008E3EB3"/>
    <w:rsid w:val="008E69CC"/>
    <w:rsid w:val="008F1097"/>
    <w:rsid w:val="008F7517"/>
    <w:rsid w:val="00916DA8"/>
    <w:rsid w:val="0092070F"/>
    <w:rsid w:val="00920BFF"/>
    <w:rsid w:val="00927C65"/>
    <w:rsid w:val="0094496A"/>
    <w:rsid w:val="00954E87"/>
    <w:rsid w:val="009575DB"/>
    <w:rsid w:val="00960279"/>
    <w:rsid w:val="009629E6"/>
    <w:rsid w:val="00963AA8"/>
    <w:rsid w:val="0097315F"/>
    <w:rsid w:val="00974463"/>
    <w:rsid w:val="00981D93"/>
    <w:rsid w:val="00985E16"/>
    <w:rsid w:val="009944D0"/>
    <w:rsid w:val="009A1F62"/>
    <w:rsid w:val="009A240E"/>
    <w:rsid w:val="009A4EE3"/>
    <w:rsid w:val="009B14BC"/>
    <w:rsid w:val="009B358B"/>
    <w:rsid w:val="009C26D5"/>
    <w:rsid w:val="009D24B3"/>
    <w:rsid w:val="009D4C9E"/>
    <w:rsid w:val="009D5567"/>
    <w:rsid w:val="009D6467"/>
    <w:rsid w:val="009E4BFB"/>
    <w:rsid w:val="009F1739"/>
    <w:rsid w:val="00A116CC"/>
    <w:rsid w:val="00A14FC3"/>
    <w:rsid w:val="00A22AA9"/>
    <w:rsid w:val="00A371C6"/>
    <w:rsid w:val="00A426C1"/>
    <w:rsid w:val="00A460C7"/>
    <w:rsid w:val="00A46A3B"/>
    <w:rsid w:val="00A53CB3"/>
    <w:rsid w:val="00A554E1"/>
    <w:rsid w:val="00A56A54"/>
    <w:rsid w:val="00A60419"/>
    <w:rsid w:val="00A66A9D"/>
    <w:rsid w:val="00A77AB7"/>
    <w:rsid w:val="00A77CDD"/>
    <w:rsid w:val="00A81D15"/>
    <w:rsid w:val="00A83A49"/>
    <w:rsid w:val="00A91EBC"/>
    <w:rsid w:val="00A96537"/>
    <w:rsid w:val="00AA0C09"/>
    <w:rsid w:val="00AA5C80"/>
    <w:rsid w:val="00AC6542"/>
    <w:rsid w:val="00AD0138"/>
    <w:rsid w:val="00AD4F60"/>
    <w:rsid w:val="00AD579B"/>
    <w:rsid w:val="00AE0EC0"/>
    <w:rsid w:val="00AE7A2C"/>
    <w:rsid w:val="00AE7A6F"/>
    <w:rsid w:val="00AF319C"/>
    <w:rsid w:val="00AF5A97"/>
    <w:rsid w:val="00AF6716"/>
    <w:rsid w:val="00B0021A"/>
    <w:rsid w:val="00B05139"/>
    <w:rsid w:val="00B07463"/>
    <w:rsid w:val="00B12AAE"/>
    <w:rsid w:val="00B27D6C"/>
    <w:rsid w:val="00B315A1"/>
    <w:rsid w:val="00B4057C"/>
    <w:rsid w:val="00B42D41"/>
    <w:rsid w:val="00B43B61"/>
    <w:rsid w:val="00B46EF6"/>
    <w:rsid w:val="00B50CFC"/>
    <w:rsid w:val="00B569E7"/>
    <w:rsid w:val="00B62A89"/>
    <w:rsid w:val="00B70184"/>
    <w:rsid w:val="00B72E08"/>
    <w:rsid w:val="00B75DCB"/>
    <w:rsid w:val="00B85B36"/>
    <w:rsid w:val="00B93F68"/>
    <w:rsid w:val="00B978A4"/>
    <w:rsid w:val="00BA1D32"/>
    <w:rsid w:val="00BA3C9B"/>
    <w:rsid w:val="00BB5F6A"/>
    <w:rsid w:val="00BC595B"/>
    <w:rsid w:val="00BC6E08"/>
    <w:rsid w:val="00BD14A1"/>
    <w:rsid w:val="00BE4B75"/>
    <w:rsid w:val="00BF5004"/>
    <w:rsid w:val="00BF674E"/>
    <w:rsid w:val="00BF6E9A"/>
    <w:rsid w:val="00C02E21"/>
    <w:rsid w:val="00C060C4"/>
    <w:rsid w:val="00C14233"/>
    <w:rsid w:val="00C15018"/>
    <w:rsid w:val="00C1644A"/>
    <w:rsid w:val="00C327FB"/>
    <w:rsid w:val="00C44284"/>
    <w:rsid w:val="00C45CF6"/>
    <w:rsid w:val="00C50F88"/>
    <w:rsid w:val="00C57FC6"/>
    <w:rsid w:val="00C62C22"/>
    <w:rsid w:val="00C65530"/>
    <w:rsid w:val="00C753DB"/>
    <w:rsid w:val="00C937E9"/>
    <w:rsid w:val="00C944EC"/>
    <w:rsid w:val="00C9462E"/>
    <w:rsid w:val="00C96121"/>
    <w:rsid w:val="00CA5F1F"/>
    <w:rsid w:val="00CB04E2"/>
    <w:rsid w:val="00CB0FDF"/>
    <w:rsid w:val="00CB6D91"/>
    <w:rsid w:val="00CC0B5D"/>
    <w:rsid w:val="00CD301E"/>
    <w:rsid w:val="00CE1148"/>
    <w:rsid w:val="00CE798A"/>
    <w:rsid w:val="00CF013E"/>
    <w:rsid w:val="00CF24D0"/>
    <w:rsid w:val="00CF62EB"/>
    <w:rsid w:val="00CF79F7"/>
    <w:rsid w:val="00D02DC1"/>
    <w:rsid w:val="00D05C36"/>
    <w:rsid w:val="00D13407"/>
    <w:rsid w:val="00D2475D"/>
    <w:rsid w:val="00D261AC"/>
    <w:rsid w:val="00D27BAC"/>
    <w:rsid w:val="00D42BAD"/>
    <w:rsid w:val="00D52D83"/>
    <w:rsid w:val="00D67B0D"/>
    <w:rsid w:val="00D74C95"/>
    <w:rsid w:val="00D8163D"/>
    <w:rsid w:val="00DA67E4"/>
    <w:rsid w:val="00DB599B"/>
    <w:rsid w:val="00DC3F4B"/>
    <w:rsid w:val="00DD7C3B"/>
    <w:rsid w:val="00DF71F0"/>
    <w:rsid w:val="00E00087"/>
    <w:rsid w:val="00E00E29"/>
    <w:rsid w:val="00E030C6"/>
    <w:rsid w:val="00E12BBE"/>
    <w:rsid w:val="00E13EC4"/>
    <w:rsid w:val="00E206F0"/>
    <w:rsid w:val="00E238E0"/>
    <w:rsid w:val="00E26576"/>
    <w:rsid w:val="00E31E71"/>
    <w:rsid w:val="00E33870"/>
    <w:rsid w:val="00E34355"/>
    <w:rsid w:val="00E36972"/>
    <w:rsid w:val="00E44E38"/>
    <w:rsid w:val="00E45842"/>
    <w:rsid w:val="00E508C7"/>
    <w:rsid w:val="00E512E5"/>
    <w:rsid w:val="00E520E0"/>
    <w:rsid w:val="00E54018"/>
    <w:rsid w:val="00E57780"/>
    <w:rsid w:val="00E635ED"/>
    <w:rsid w:val="00E649C4"/>
    <w:rsid w:val="00E7012B"/>
    <w:rsid w:val="00E725A8"/>
    <w:rsid w:val="00E769C7"/>
    <w:rsid w:val="00E777D6"/>
    <w:rsid w:val="00E80164"/>
    <w:rsid w:val="00E80D50"/>
    <w:rsid w:val="00E91188"/>
    <w:rsid w:val="00EB5DA6"/>
    <w:rsid w:val="00EC0369"/>
    <w:rsid w:val="00EC4663"/>
    <w:rsid w:val="00EC5831"/>
    <w:rsid w:val="00EC598D"/>
    <w:rsid w:val="00EE6504"/>
    <w:rsid w:val="00EF25CC"/>
    <w:rsid w:val="00EF27C0"/>
    <w:rsid w:val="00F00A69"/>
    <w:rsid w:val="00F05D27"/>
    <w:rsid w:val="00F07738"/>
    <w:rsid w:val="00F11897"/>
    <w:rsid w:val="00F13452"/>
    <w:rsid w:val="00F1704F"/>
    <w:rsid w:val="00F24EEB"/>
    <w:rsid w:val="00F27B83"/>
    <w:rsid w:val="00F40AA8"/>
    <w:rsid w:val="00F46054"/>
    <w:rsid w:val="00F55402"/>
    <w:rsid w:val="00F55CD0"/>
    <w:rsid w:val="00F57EE5"/>
    <w:rsid w:val="00F672FC"/>
    <w:rsid w:val="00F8142F"/>
    <w:rsid w:val="00F84CAD"/>
    <w:rsid w:val="00F874D7"/>
    <w:rsid w:val="00F96810"/>
    <w:rsid w:val="00F974E3"/>
    <w:rsid w:val="00FA3B39"/>
    <w:rsid w:val="00FA73C0"/>
    <w:rsid w:val="00FB0F7C"/>
    <w:rsid w:val="00FB251E"/>
    <w:rsid w:val="00FB788E"/>
    <w:rsid w:val="00FD0046"/>
    <w:rsid w:val="00FD6F51"/>
    <w:rsid w:val="00FE1037"/>
    <w:rsid w:val="00FE5BF9"/>
    <w:rsid w:val="00FF1340"/>
    <w:rsid w:val="00FF560C"/>
    <w:rsid w:val="00FF6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E4A7"/>
  <w15:chartTrackingRefBased/>
  <w15:docId w15:val="{DF3D488E-DFAC-486B-B2AA-0A7CA16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1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816"/>
    <w:pPr>
      <w:ind w:left="720"/>
      <w:contextualSpacing/>
    </w:pPr>
  </w:style>
  <w:style w:type="table" w:styleId="Tablaconcuadrcula">
    <w:name w:val="Table Grid"/>
    <w:basedOn w:val="Tablanormal"/>
    <w:uiPriority w:val="59"/>
    <w:rsid w:val="005D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816"/>
  </w:style>
  <w:style w:type="paragraph" w:styleId="Piedepgina">
    <w:name w:val="footer"/>
    <w:basedOn w:val="Normal"/>
    <w:link w:val="PiedepginaCar"/>
    <w:uiPriority w:val="99"/>
    <w:unhideWhenUsed/>
    <w:rsid w:val="005D2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16"/>
  </w:style>
  <w:style w:type="paragraph" w:styleId="Textodeglobo">
    <w:name w:val="Balloon Text"/>
    <w:basedOn w:val="Normal"/>
    <w:link w:val="TextodegloboCar"/>
    <w:uiPriority w:val="99"/>
    <w:semiHidden/>
    <w:unhideWhenUsed/>
    <w:rsid w:val="00630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617"/>
    <w:rPr>
      <w:rFonts w:ascii="Segoe UI" w:hAnsi="Segoe UI" w:cs="Segoe UI"/>
      <w:sz w:val="18"/>
      <w:szCs w:val="18"/>
    </w:rPr>
  </w:style>
  <w:style w:type="paragraph" w:styleId="Sinespaciado">
    <w:name w:val="No Spacing"/>
    <w:uiPriority w:val="1"/>
    <w:qFormat/>
    <w:rsid w:val="00205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016">
      <w:bodyDiv w:val="1"/>
      <w:marLeft w:val="0"/>
      <w:marRight w:val="0"/>
      <w:marTop w:val="0"/>
      <w:marBottom w:val="0"/>
      <w:divBdr>
        <w:top w:val="none" w:sz="0" w:space="0" w:color="auto"/>
        <w:left w:val="none" w:sz="0" w:space="0" w:color="auto"/>
        <w:bottom w:val="none" w:sz="0" w:space="0" w:color="auto"/>
        <w:right w:val="none" w:sz="0" w:space="0" w:color="auto"/>
      </w:divBdr>
    </w:div>
    <w:div w:id="465658805">
      <w:bodyDiv w:val="1"/>
      <w:marLeft w:val="0"/>
      <w:marRight w:val="0"/>
      <w:marTop w:val="0"/>
      <w:marBottom w:val="0"/>
      <w:divBdr>
        <w:top w:val="none" w:sz="0" w:space="0" w:color="auto"/>
        <w:left w:val="none" w:sz="0" w:space="0" w:color="auto"/>
        <w:bottom w:val="none" w:sz="0" w:space="0" w:color="auto"/>
        <w:right w:val="none" w:sz="0" w:space="0" w:color="auto"/>
      </w:divBdr>
    </w:div>
    <w:div w:id="692610279">
      <w:bodyDiv w:val="1"/>
      <w:marLeft w:val="0"/>
      <w:marRight w:val="0"/>
      <w:marTop w:val="0"/>
      <w:marBottom w:val="0"/>
      <w:divBdr>
        <w:top w:val="none" w:sz="0" w:space="0" w:color="auto"/>
        <w:left w:val="none" w:sz="0" w:space="0" w:color="auto"/>
        <w:bottom w:val="none" w:sz="0" w:space="0" w:color="auto"/>
        <w:right w:val="none" w:sz="0" w:space="0" w:color="auto"/>
      </w:divBdr>
    </w:div>
    <w:div w:id="764767806">
      <w:bodyDiv w:val="1"/>
      <w:marLeft w:val="0"/>
      <w:marRight w:val="0"/>
      <w:marTop w:val="0"/>
      <w:marBottom w:val="0"/>
      <w:divBdr>
        <w:top w:val="none" w:sz="0" w:space="0" w:color="auto"/>
        <w:left w:val="none" w:sz="0" w:space="0" w:color="auto"/>
        <w:bottom w:val="none" w:sz="0" w:space="0" w:color="auto"/>
        <w:right w:val="none" w:sz="0" w:space="0" w:color="auto"/>
      </w:divBdr>
    </w:div>
    <w:div w:id="1119297222">
      <w:bodyDiv w:val="1"/>
      <w:marLeft w:val="0"/>
      <w:marRight w:val="0"/>
      <w:marTop w:val="0"/>
      <w:marBottom w:val="0"/>
      <w:divBdr>
        <w:top w:val="none" w:sz="0" w:space="0" w:color="auto"/>
        <w:left w:val="none" w:sz="0" w:space="0" w:color="auto"/>
        <w:bottom w:val="none" w:sz="0" w:space="0" w:color="auto"/>
        <w:right w:val="none" w:sz="0" w:space="0" w:color="auto"/>
      </w:divBdr>
    </w:div>
    <w:div w:id="1704089898">
      <w:bodyDiv w:val="1"/>
      <w:marLeft w:val="0"/>
      <w:marRight w:val="0"/>
      <w:marTop w:val="0"/>
      <w:marBottom w:val="0"/>
      <w:divBdr>
        <w:top w:val="none" w:sz="0" w:space="0" w:color="auto"/>
        <w:left w:val="none" w:sz="0" w:space="0" w:color="auto"/>
        <w:bottom w:val="none" w:sz="0" w:space="0" w:color="auto"/>
        <w:right w:val="none" w:sz="0" w:space="0" w:color="auto"/>
      </w:divBdr>
    </w:div>
    <w:div w:id="1895115437">
      <w:bodyDiv w:val="1"/>
      <w:marLeft w:val="0"/>
      <w:marRight w:val="0"/>
      <w:marTop w:val="0"/>
      <w:marBottom w:val="0"/>
      <w:divBdr>
        <w:top w:val="none" w:sz="0" w:space="0" w:color="auto"/>
        <w:left w:val="none" w:sz="0" w:space="0" w:color="auto"/>
        <w:bottom w:val="none" w:sz="0" w:space="0" w:color="auto"/>
        <w:right w:val="none" w:sz="0" w:space="0" w:color="auto"/>
      </w:divBdr>
    </w:div>
    <w:div w:id="19483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F905-B53D-4827-8F18-24C4DCCA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10354</Words>
  <Characters>56947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Dirección de Asuntos Jurídicos  y Plenarios</cp:lastModifiedBy>
  <cp:revision>2</cp:revision>
  <cp:lastPrinted>2023-11-16T19:43:00Z</cp:lastPrinted>
  <dcterms:created xsi:type="dcterms:W3CDTF">2024-01-10T18:45:00Z</dcterms:created>
  <dcterms:modified xsi:type="dcterms:W3CDTF">2024-01-10T18:45:00Z</dcterms:modified>
</cp:coreProperties>
</file>