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F637D" w14:textId="38C06836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Lineamientos para la adquisición de bienes</w:t>
      </w:r>
      <w:r w:rsidR="00685C8D" w:rsidRPr="006A539C">
        <w:rPr>
          <w:rFonts w:asciiTheme="majorHAnsi" w:hAnsiTheme="majorHAnsi" w:cstheme="majorHAnsi"/>
          <w:b/>
          <w:bCs/>
          <w:color w:val="000000"/>
        </w:rPr>
        <w:t xml:space="preserve"> y servicios, mediante los procedimientos de adjudicación por invitación restringida y licitación pública</w:t>
      </w:r>
    </w:p>
    <w:p w14:paraId="78292712" w14:textId="77777777" w:rsidR="00685C8D" w:rsidRPr="006A539C" w:rsidRDefault="00685C8D" w:rsidP="00BF0EDF">
      <w:pPr>
        <w:pStyle w:val="NormalWeb"/>
        <w:spacing w:before="0" w:beforeAutospacing="0" w:after="0" w:afterAutospacing="0"/>
        <w:ind w:left="358" w:right="40" w:firstLine="1"/>
        <w:jc w:val="both"/>
        <w:rPr>
          <w:rFonts w:asciiTheme="majorHAnsi" w:hAnsiTheme="majorHAnsi" w:cstheme="majorHAnsi"/>
          <w:color w:val="000000"/>
        </w:rPr>
      </w:pPr>
    </w:p>
    <w:p w14:paraId="176C3376" w14:textId="53B1481C" w:rsidR="00685C8D" w:rsidRPr="006A539C" w:rsidRDefault="00685C8D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  <w:b/>
          <w:bCs/>
          <w:color w:val="000000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De la adjudicación por invitación restringida</w:t>
      </w:r>
    </w:p>
    <w:p w14:paraId="53283AE7" w14:textId="77777777" w:rsidR="00EE2EA2" w:rsidRPr="006A539C" w:rsidRDefault="00EE2EA2" w:rsidP="00BF0EDF">
      <w:pPr>
        <w:pStyle w:val="NormalWeb"/>
        <w:spacing w:before="0" w:beforeAutospacing="0" w:after="0" w:afterAutospacing="0"/>
        <w:ind w:left="358" w:right="40" w:firstLine="1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51088A27" w14:textId="1B96129E" w:rsidR="002372C6" w:rsidRPr="006A539C" w:rsidRDefault="00685C8D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 xml:space="preserve">Primero. </w:t>
      </w:r>
      <w:r w:rsidR="002372C6" w:rsidRPr="006A539C">
        <w:rPr>
          <w:rFonts w:asciiTheme="majorHAnsi" w:hAnsiTheme="majorHAnsi" w:cstheme="majorHAnsi"/>
          <w:color w:val="000000"/>
        </w:rPr>
        <w:t>Para llevar a cabo adquisiciones y arrendamiento</w:t>
      </w:r>
      <w:r w:rsidR="00EE2EA2" w:rsidRPr="006A539C">
        <w:rPr>
          <w:rFonts w:asciiTheme="majorHAnsi" w:hAnsiTheme="majorHAnsi" w:cstheme="majorHAnsi"/>
          <w:color w:val="000000"/>
        </w:rPr>
        <w:t>s</w:t>
      </w:r>
      <w:r w:rsidR="002372C6" w:rsidRPr="006A539C">
        <w:rPr>
          <w:rFonts w:asciiTheme="majorHAnsi" w:hAnsiTheme="majorHAnsi" w:cstheme="majorHAnsi"/>
          <w:color w:val="000000"/>
        </w:rPr>
        <w:t xml:space="preserve"> de bienes y servicios mediante adjudicación por invitación restringida</w:t>
      </w:r>
      <w:r w:rsidR="00FD4409" w:rsidRPr="006A539C">
        <w:rPr>
          <w:rFonts w:asciiTheme="majorHAnsi" w:hAnsiTheme="majorHAnsi" w:cstheme="majorHAnsi"/>
          <w:color w:val="000000"/>
        </w:rPr>
        <w:t xml:space="preserve"> existiendo suficiencia presupuestal para ello</w:t>
      </w:r>
      <w:r w:rsidR="002372C6" w:rsidRPr="006A539C">
        <w:rPr>
          <w:rFonts w:asciiTheme="majorHAnsi" w:hAnsiTheme="majorHAnsi" w:cstheme="majorHAnsi"/>
          <w:color w:val="000000"/>
        </w:rPr>
        <w:t>, el Comité de Adquisiciones</w:t>
      </w:r>
      <w:r w:rsidR="00EE2EA2" w:rsidRPr="006A539C">
        <w:rPr>
          <w:rFonts w:asciiTheme="majorHAnsi" w:hAnsiTheme="majorHAnsi" w:cstheme="majorHAnsi"/>
          <w:color w:val="000000"/>
        </w:rPr>
        <w:t>, Arrendamientos, Contratación</w:t>
      </w:r>
      <w:r w:rsidR="002372C6" w:rsidRPr="006A539C">
        <w:rPr>
          <w:rFonts w:asciiTheme="majorHAnsi" w:hAnsiTheme="majorHAnsi" w:cstheme="majorHAnsi"/>
          <w:color w:val="000000"/>
        </w:rPr>
        <w:t xml:space="preserve"> </w:t>
      </w:r>
      <w:r w:rsidR="00EE2EA2" w:rsidRPr="006A539C">
        <w:rPr>
          <w:rFonts w:asciiTheme="majorHAnsi" w:hAnsiTheme="majorHAnsi" w:cstheme="majorHAnsi"/>
          <w:color w:val="000000"/>
        </w:rPr>
        <w:t>de Servicios y Obra Pública</w:t>
      </w:r>
      <w:r w:rsidR="007155C6" w:rsidRPr="006A539C">
        <w:rPr>
          <w:rFonts w:asciiTheme="majorHAnsi" w:hAnsiTheme="majorHAnsi" w:cstheme="majorHAnsi"/>
          <w:color w:val="000000"/>
        </w:rPr>
        <w:t xml:space="preserve"> del Inaip Yucatán</w:t>
      </w:r>
      <w:r w:rsidR="00EE2EA2" w:rsidRPr="006A539C">
        <w:rPr>
          <w:rFonts w:asciiTheme="majorHAnsi" w:hAnsiTheme="majorHAnsi" w:cstheme="majorHAnsi"/>
          <w:color w:val="000000"/>
        </w:rPr>
        <w:t xml:space="preserve"> </w:t>
      </w:r>
      <w:r w:rsidR="002372C6" w:rsidRPr="006A539C">
        <w:rPr>
          <w:rFonts w:asciiTheme="majorHAnsi" w:hAnsiTheme="majorHAnsi" w:cstheme="majorHAnsi"/>
          <w:color w:val="000000"/>
        </w:rPr>
        <w:t xml:space="preserve">girará invitaciones a cuando menos tres proveedores, </w:t>
      </w:r>
      <w:r w:rsidR="00CB599C" w:rsidRPr="006A539C">
        <w:rPr>
          <w:rFonts w:asciiTheme="majorHAnsi" w:hAnsiTheme="majorHAnsi" w:cstheme="majorHAnsi"/>
          <w:color w:val="000000"/>
        </w:rPr>
        <w:t xml:space="preserve">que suministre el bien o servicio a adquirir, </w:t>
      </w:r>
      <w:r w:rsidR="002372C6" w:rsidRPr="006A539C">
        <w:rPr>
          <w:rFonts w:asciiTheme="majorHAnsi" w:hAnsiTheme="majorHAnsi" w:cstheme="majorHAnsi"/>
          <w:color w:val="000000"/>
        </w:rPr>
        <w:t>en las cuales señalará el concepto de la adquisición, arrendamiento o servicio</w:t>
      </w:r>
      <w:r w:rsidR="007155C6" w:rsidRPr="006A539C">
        <w:rPr>
          <w:rFonts w:asciiTheme="majorHAnsi" w:hAnsiTheme="majorHAnsi" w:cstheme="majorHAnsi"/>
          <w:color w:val="000000"/>
        </w:rPr>
        <w:t xml:space="preserve"> a adquirir</w:t>
      </w:r>
      <w:r w:rsidR="002372C6" w:rsidRPr="006A539C">
        <w:rPr>
          <w:rFonts w:asciiTheme="majorHAnsi" w:hAnsiTheme="majorHAnsi" w:cstheme="majorHAnsi"/>
          <w:color w:val="000000"/>
        </w:rPr>
        <w:t>, así como el plazo para presentar las propuestas. En caso</w:t>
      </w:r>
      <w:r w:rsidR="007155C6" w:rsidRPr="006A539C">
        <w:rPr>
          <w:rFonts w:asciiTheme="majorHAnsi" w:hAnsiTheme="majorHAnsi" w:cstheme="majorHAnsi"/>
          <w:color w:val="000000"/>
        </w:rPr>
        <w:t xml:space="preserve"> que por las particularidades del bien o servicio a adquirir, </w:t>
      </w:r>
      <w:r w:rsidR="002372C6" w:rsidRPr="006A539C">
        <w:rPr>
          <w:rFonts w:asciiTheme="majorHAnsi" w:hAnsiTheme="majorHAnsi" w:cstheme="majorHAnsi"/>
          <w:color w:val="000000"/>
        </w:rPr>
        <w:t xml:space="preserve">no existan tres proveedores, la adquisición, arrendamiento o contratación de </w:t>
      </w:r>
      <w:r w:rsidR="001335BF" w:rsidRPr="006A539C">
        <w:rPr>
          <w:rFonts w:asciiTheme="majorHAnsi" w:hAnsiTheme="majorHAnsi" w:cstheme="majorHAnsi"/>
          <w:color w:val="000000"/>
        </w:rPr>
        <w:t xml:space="preserve">bienes o </w:t>
      </w:r>
      <w:r w:rsidR="002372C6" w:rsidRPr="006A539C">
        <w:rPr>
          <w:rFonts w:asciiTheme="majorHAnsi" w:hAnsiTheme="majorHAnsi" w:cstheme="majorHAnsi"/>
          <w:color w:val="000000"/>
        </w:rPr>
        <w:t>servicios, se hará mediante adjudicación directa</w:t>
      </w:r>
      <w:r w:rsidR="00CB599C" w:rsidRPr="006A539C">
        <w:rPr>
          <w:rFonts w:asciiTheme="majorHAnsi" w:hAnsiTheme="majorHAnsi" w:cstheme="majorHAnsi"/>
          <w:color w:val="000000"/>
        </w:rPr>
        <w:t>, dejando constancia al respecto</w:t>
      </w:r>
      <w:r w:rsidR="002372C6" w:rsidRPr="006A539C">
        <w:rPr>
          <w:rFonts w:asciiTheme="majorHAnsi" w:hAnsiTheme="majorHAnsi" w:cstheme="majorHAnsi"/>
          <w:color w:val="000000"/>
        </w:rPr>
        <w:t>.</w:t>
      </w:r>
    </w:p>
    <w:p w14:paraId="5BA1B3E2" w14:textId="44332869" w:rsidR="00EE2EA2" w:rsidRPr="006A539C" w:rsidRDefault="00EE2EA2" w:rsidP="00CB599C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  <w:color w:val="000000"/>
        </w:rPr>
      </w:pPr>
    </w:p>
    <w:p w14:paraId="79A22E77" w14:textId="3C8945A7" w:rsidR="00CB599C" w:rsidRPr="006A539C" w:rsidRDefault="00CB599C" w:rsidP="00CB599C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Las invitaciones a las que se hacen referencia, se girarán a los proveedores que cuenten con demostrada capacidad de suministrar los bienes o servicios a adquirir</w:t>
      </w:r>
      <w:r w:rsidR="00FD4409" w:rsidRPr="006A539C">
        <w:rPr>
          <w:rFonts w:asciiTheme="majorHAnsi" w:hAnsiTheme="majorHAnsi" w:cstheme="majorHAnsi"/>
          <w:color w:val="000000"/>
        </w:rPr>
        <w:t xml:space="preserve"> y que no se encuentren en los supuestos establecidos en el </w:t>
      </w:r>
      <w:r w:rsidR="0010281E" w:rsidRPr="006A539C">
        <w:rPr>
          <w:rFonts w:asciiTheme="majorHAnsi" w:hAnsiTheme="majorHAnsi" w:cstheme="majorHAnsi"/>
          <w:color w:val="000000"/>
        </w:rPr>
        <w:t>numeral</w:t>
      </w:r>
      <w:r w:rsidR="00FD4409" w:rsidRPr="006A539C">
        <w:rPr>
          <w:rFonts w:asciiTheme="majorHAnsi" w:hAnsiTheme="majorHAnsi" w:cstheme="majorHAnsi"/>
          <w:color w:val="000000"/>
        </w:rPr>
        <w:t xml:space="preserve"> vigésimo séptimo de los presente</w:t>
      </w:r>
      <w:r w:rsidR="0010281E" w:rsidRPr="006A539C">
        <w:rPr>
          <w:rFonts w:asciiTheme="majorHAnsi" w:hAnsiTheme="majorHAnsi" w:cstheme="majorHAnsi"/>
          <w:color w:val="000000"/>
        </w:rPr>
        <w:t>s</w:t>
      </w:r>
      <w:r w:rsidR="00FD4409" w:rsidRPr="006A539C">
        <w:rPr>
          <w:rFonts w:asciiTheme="majorHAnsi" w:hAnsiTheme="majorHAnsi" w:cstheme="majorHAnsi"/>
          <w:color w:val="000000"/>
        </w:rPr>
        <w:t xml:space="preserve"> lineamientos</w:t>
      </w:r>
      <w:r w:rsidRPr="006A539C">
        <w:rPr>
          <w:rFonts w:asciiTheme="majorHAnsi" w:hAnsiTheme="majorHAnsi" w:cstheme="majorHAnsi"/>
          <w:color w:val="000000"/>
        </w:rPr>
        <w:t>.</w:t>
      </w:r>
    </w:p>
    <w:p w14:paraId="15C823D5" w14:textId="77777777" w:rsidR="00CB599C" w:rsidRPr="006A539C" w:rsidRDefault="00CB599C" w:rsidP="00CB599C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  <w:color w:val="000000"/>
        </w:rPr>
      </w:pPr>
    </w:p>
    <w:p w14:paraId="4FA8C88B" w14:textId="23172A1D" w:rsidR="002372C6" w:rsidRPr="006A539C" w:rsidRDefault="00EE2EA2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 xml:space="preserve">Segundo. </w:t>
      </w:r>
      <w:r w:rsidR="002372C6" w:rsidRPr="006A539C">
        <w:rPr>
          <w:rFonts w:asciiTheme="majorHAnsi" w:hAnsiTheme="majorHAnsi" w:cstheme="majorHAnsi"/>
          <w:color w:val="000000"/>
        </w:rPr>
        <w:t xml:space="preserve">Para que el </w:t>
      </w:r>
      <w:r w:rsidR="007D407A"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="002372C6" w:rsidRPr="006A539C">
        <w:rPr>
          <w:rFonts w:asciiTheme="majorHAnsi" w:hAnsiTheme="majorHAnsi" w:cstheme="majorHAnsi"/>
          <w:color w:val="000000"/>
        </w:rPr>
        <w:t xml:space="preserve"> pueda llevar a cabo el procedimiento de análisis será necesario contar con cuando menos dos propuestas presentadas.</w:t>
      </w:r>
    </w:p>
    <w:p w14:paraId="4AB7543B" w14:textId="77777777" w:rsidR="007D407A" w:rsidRPr="006A539C" w:rsidRDefault="007D407A" w:rsidP="00BF0EDF">
      <w:pPr>
        <w:pStyle w:val="NormalWeb"/>
        <w:spacing w:before="0" w:beforeAutospacing="0" w:after="0" w:afterAutospacing="0"/>
        <w:ind w:left="359" w:right="46" w:hanging="11"/>
        <w:jc w:val="both"/>
        <w:rPr>
          <w:rFonts w:asciiTheme="majorHAnsi" w:hAnsiTheme="majorHAnsi" w:cstheme="majorHAnsi"/>
        </w:rPr>
      </w:pPr>
    </w:p>
    <w:p w14:paraId="19225630" w14:textId="59A3A336" w:rsidR="002372C6" w:rsidRPr="006A539C" w:rsidRDefault="002372C6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En caso de no existir cuando menos dos propuestas presentadas, el procedimiento se declarará desierto.</w:t>
      </w:r>
    </w:p>
    <w:p w14:paraId="75B93A06" w14:textId="77777777" w:rsidR="00EE2EA2" w:rsidRPr="006A539C" w:rsidRDefault="00EE2EA2" w:rsidP="00BF0EDF">
      <w:pPr>
        <w:pStyle w:val="NormalWeb"/>
        <w:spacing w:before="0" w:beforeAutospacing="0" w:after="0" w:afterAutospacing="0"/>
        <w:ind w:left="370" w:right="40" w:firstLine="7"/>
        <w:jc w:val="both"/>
        <w:rPr>
          <w:rFonts w:asciiTheme="majorHAnsi" w:hAnsiTheme="majorHAnsi" w:cstheme="majorHAnsi"/>
        </w:rPr>
      </w:pPr>
    </w:p>
    <w:p w14:paraId="6E97B62B" w14:textId="3314F8FF" w:rsidR="002372C6" w:rsidRPr="006A539C" w:rsidRDefault="00EE2EA2" w:rsidP="00BF0EDF">
      <w:pPr>
        <w:pStyle w:val="NormalWeb"/>
        <w:spacing w:before="0" w:beforeAutospacing="0" w:after="0" w:afterAutospacing="0"/>
        <w:ind w:right="41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Tercero.</w:t>
      </w:r>
      <w:r w:rsidR="002372C6" w:rsidRPr="006A539C">
        <w:rPr>
          <w:rFonts w:asciiTheme="majorHAnsi" w:hAnsiTheme="majorHAnsi" w:cstheme="majorHAnsi"/>
          <w:color w:val="000000"/>
        </w:rPr>
        <w:t xml:space="preserve"> Una vez cumplido el plazo para la presentación y existiendo cuando menos dos propuestas presentadas, el </w:t>
      </w:r>
      <w:r w:rsidR="007D407A"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="002372C6" w:rsidRPr="006A539C">
        <w:rPr>
          <w:rFonts w:asciiTheme="majorHAnsi" w:hAnsiTheme="majorHAnsi" w:cstheme="majorHAnsi"/>
          <w:color w:val="000000"/>
        </w:rPr>
        <w:t xml:space="preserve"> procederá a su análisis y evaluación, seleccionando aquella con la que deberá contratarse</w:t>
      </w:r>
      <w:r w:rsidR="00FD4409" w:rsidRPr="006A539C">
        <w:rPr>
          <w:rFonts w:asciiTheme="majorHAnsi" w:hAnsiTheme="majorHAnsi" w:cstheme="majorHAnsi"/>
          <w:color w:val="000000"/>
        </w:rPr>
        <w:t xml:space="preserve"> por ser la propuesta solvente más baja</w:t>
      </w:r>
      <w:r w:rsidR="002372C6" w:rsidRPr="006A539C">
        <w:rPr>
          <w:rFonts w:asciiTheme="majorHAnsi" w:hAnsiTheme="majorHAnsi" w:cstheme="majorHAnsi"/>
          <w:color w:val="000000"/>
        </w:rPr>
        <w:t>, tomando en cuenta</w:t>
      </w:r>
      <w:r w:rsidR="00FD4409" w:rsidRPr="006A539C">
        <w:rPr>
          <w:rFonts w:asciiTheme="majorHAnsi" w:hAnsiTheme="majorHAnsi" w:cstheme="majorHAnsi"/>
          <w:color w:val="000000"/>
        </w:rPr>
        <w:t xml:space="preserve"> para ello</w:t>
      </w:r>
      <w:r w:rsidR="002372C6" w:rsidRPr="006A539C">
        <w:rPr>
          <w:rFonts w:asciiTheme="majorHAnsi" w:hAnsiTheme="majorHAnsi" w:cstheme="majorHAnsi"/>
          <w:color w:val="000000"/>
        </w:rPr>
        <w:t xml:space="preserve"> el precio, calidad y condiciones presentadas por cada proveedor</w:t>
      </w:r>
      <w:r w:rsidR="001335BF" w:rsidRPr="006A539C">
        <w:rPr>
          <w:rFonts w:asciiTheme="majorHAnsi" w:hAnsiTheme="majorHAnsi" w:cstheme="majorHAnsi"/>
          <w:color w:val="000000"/>
        </w:rPr>
        <w:t>.</w:t>
      </w:r>
    </w:p>
    <w:p w14:paraId="1F2ACEC6" w14:textId="77777777" w:rsidR="001335BF" w:rsidRPr="006A539C" w:rsidRDefault="001335BF" w:rsidP="00BF0EDF">
      <w:pPr>
        <w:pStyle w:val="NormalWeb"/>
        <w:spacing w:before="0" w:beforeAutospacing="0" w:after="0" w:afterAutospacing="0"/>
        <w:ind w:left="359" w:right="41" w:hanging="7"/>
        <w:jc w:val="both"/>
        <w:rPr>
          <w:rFonts w:asciiTheme="majorHAnsi" w:hAnsiTheme="majorHAnsi" w:cstheme="majorHAnsi"/>
        </w:rPr>
      </w:pPr>
    </w:p>
    <w:p w14:paraId="4D3484CF" w14:textId="4DB4D30D" w:rsidR="002372C6" w:rsidRPr="006A539C" w:rsidRDefault="001335BF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Cuarto.</w:t>
      </w:r>
      <w:r w:rsidR="002372C6" w:rsidRPr="006A539C">
        <w:rPr>
          <w:rFonts w:asciiTheme="majorHAnsi" w:hAnsiTheme="majorHAnsi" w:cstheme="majorHAnsi"/>
          <w:color w:val="000000"/>
        </w:rPr>
        <w:t xml:space="preserve"> De la selección realizada, el </w:t>
      </w:r>
      <w:r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="002372C6" w:rsidRPr="006A539C">
        <w:rPr>
          <w:rFonts w:asciiTheme="majorHAnsi" w:hAnsiTheme="majorHAnsi" w:cstheme="majorHAnsi"/>
          <w:color w:val="000000"/>
        </w:rPr>
        <w:t xml:space="preserve"> instruirá a la Dirección de Administración</w:t>
      </w:r>
      <w:r w:rsidRPr="006A539C">
        <w:rPr>
          <w:rFonts w:asciiTheme="majorHAnsi" w:hAnsiTheme="majorHAnsi" w:cstheme="majorHAnsi"/>
          <w:color w:val="000000"/>
        </w:rPr>
        <w:t xml:space="preserve"> y Finanzas</w:t>
      </w:r>
      <w:r w:rsidR="002372C6" w:rsidRPr="006A539C">
        <w:rPr>
          <w:rFonts w:asciiTheme="majorHAnsi" w:hAnsiTheme="majorHAnsi" w:cstheme="majorHAnsi"/>
          <w:color w:val="000000"/>
        </w:rPr>
        <w:t xml:space="preserve"> por escrito, a fin de que se lleven a cabo los trámites para la adquisición y arrendamiento de bienes o contrato de servicios</w:t>
      </w:r>
      <w:r w:rsidR="000707D6" w:rsidRPr="006A539C">
        <w:rPr>
          <w:rFonts w:asciiTheme="majorHAnsi" w:hAnsiTheme="majorHAnsi" w:cstheme="majorHAnsi"/>
          <w:color w:val="000000"/>
        </w:rPr>
        <w:t>, en la inteligencia de que haya suficiencia presupuestaria para la adquisición del bien y/o servicio</w:t>
      </w:r>
      <w:r w:rsidR="002372C6" w:rsidRPr="006A539C">
        <w:rPr>
          <w:rFonts w:asciiTheme="majorHAnsi" w:hAnsiTheme="majorHAnsi" w:cstheme="majorHAnsi"/>
          <w:color w:val="000000"/>
        </w:rPr>
        <w:t>.</w:t>
      </w:r>
    </w:p>
    <w:p w14:paraId="691B1F3B" w14:textId="77777777" w:rsidR="001335BF" w:rsidRPr="006A539C" w:rsidRDefault="001335BF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5D9DC769" w14:textId="08F95C5A" w:rsidR="002372C6" w:rsidRPr="006A539C" w:rsidRDefault="001335BF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b/>
          <w:bCs/>
          <w:color w:val="000000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De la adjudicación por licitación pública</w:t>
      </w:r>
    </w:p>
    <w:p w14:paraId="23271B90" w14:textId="77777777" w:rsidR="001335BF" w:rsidRPr="006A539C" w:rsidRDefault="001335BF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08F7FD03" w14:textId="1D6B3F31" w:rsidR="002372C6" w:rsidRPr="006A539C" w:rsidRDefault="001335BF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Quinto.</w:t>
      </w:r>
      <w:r w:rsidR="002372C6" w:rsidRPr="006A539C">
        <w:rPr>
          <w:rFonts w:asciiTheme="majorHAnsi" w:hAnsiTheme="majorHAnsi" w:cstheme="majorHAnsi"/>
          <w:color w:val="000000"/>
        </w:rPr>
        <w:t xml:space="preserve"> Para llevar a cabo adquisiciones y arrendamientos de bienes y contratación de servicios mediante licitación pública, el </w:t>
      </w:r>
      <w:r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="002372C6" w:rsidRPr="006A539C">
        <w:rPr>
          <w:rFonts w:asciiTheme="majorHAnsi" w:hAnsiTheme="majorHAnsi" w:cstheme="majorHAnsi"/>
          <w:color w:val="000000"/>
        </w:rPr>
        <w:t xml:space="preserve"> expedirá una convocatoria, misma que deberá publicarse en </w:t>
      </w:r>
      <w:r w:rsidRPr="006A539C">
        <w:rPr>
          <w:rFonts w:asciiTheme="majorHAnsi" w:hAnsiTheme="majorHAnsi" w:cstheme="majorHAnsi"/>
          <w:color w:val="000000"/>
        </w:rPr>
        <w:t>el Diario Oficial del Gobierno del Estado de Yucatán</w:t>
      </w:r>
      <w:r w:rsidR="002372C6" w:rsidRPr="006A539C">
        <w:rPr>
          <w:rFonts w:asciiTheme="majorHAnsi" w:hAnsiTheme="majorHAnsi" w:cstheme="majorHAnsi"/>
          <w:color w:val="000000"/>
        </w:rPr>
        <w:t xml:space="preserve">, y fijarse en los estrados del </w:t>
      </w:r>
      <w:r w:rsidRPr="006A539C">
        <w:rPr>
          <w:rFonts w:asciiTheme="majorHAnsi" w:hAnsiTheme="majorHAnsi" w:cstheme="majorHAnsi"/>
          <w:color w:val="000000"/>
        </w:rPr>
        <w:t>Instituto</w:t>
      </w:r>
      <w:r w:rsidR="002372C6" w:rsidRPr="006A539C">
        <w:rPr>
          <w:rFonts w:asciiTheme="majorHAnsi" w:hAnsiTheme="majorHAnsi" w:cstheme="majorHAnsi"/>
          <w:color w:val="000000"/>
        </w:rPr>
        <w:t xml:space="preserve">. Asimismo, y sin perjuicio de lo anterior, el </w:t>
      </w:r>
      <w:r w:rsidRPr="006A539C">
        <w:rPr>
          <w:rFonts w:asciiTheme="majorHAnsi" w:hAnsiTheme="majorHAnsi" w:cstheme="majorHAnsi"/>
          <w:color w:val="000000"/>
        </w:rPr>
        <w:t>Instituto</w:t>
      </w:r>
      <w:r w:rsidR="002372C6" w:rsidRPr="006A539C">
        <w:rPr>
          <w:rFonts w:asciiTheme="majorHAnsi" w:hAnsiTheme="majorHAnsi" w:cstheme="majorHAnsi"/>
          <w:color w:val="000000"/>
        </w:rPr>
        <w:t xml:space="preserve"> podrá publicar la convocatoria en su sitio de internet.</w:t>
      </w:r>
    </w:p>
    <w:p w14:paraId="3663EBE1" w14:textId="77777777" w:rsidR="001335BF" w:rsidRPr="006A539C" w:rsidRDefault="001335BF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</w:p>
    <w:p w14:paraId="2CB204DA" w14:textId="5DD574AF" w:rsidR="002372C6" w:rsidRPr="006A539C" w:rsidRDefault="001335BF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Sexto.</w:t>
      </w:r>
      <w:r w:rsidR="002372C6" w:rsidRPr="006A539C">
        <w:rPr>
          <w:rFonts w:asciiTheme="majorHAnsi" w:hAnsiTheme="majorHAnsi" w:cstheme="majorHAnsi"/>
          <w:color w:val="000000"/>
        </w:rPr>
        <w:t xml:space="preserve"> La convocatoria a que hace referencia el </w:t>
      </w:r>
      <w:r w:rsidR="00766651" w:rsidRPr="006A539C">
        <w:rPr>
          <w:rFonts w:asciiTheme="majorHAnsi" w:hAnsiTheme="majorHAnsi" w:cstheme="majorHAnsi"/>
          <w:color w:val="000000"/>
        </w:rPr>
        <w:t>numeral anterior,</w:t>
      </w:r>
      <w:r w:rsidR="002372C6" w:rsidRPr="006A539C">
        <w:rPr>
          <w:rFonts w:asciiTheme="majorHAnsi" w:hAnsiTheme="majorHAnsi" w:cstheme="majorHAnsi"/>
          <w:color w:val="000000"/>
        </w:rPr>
        <w:t xml:space="preserve"> deberá contener por lo menos la siguiente información:</w:t>
      </w:r>
    </w:p>
    <w:p w14:paraId="4470F1D7" w14:textId="18A0FE0A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I. El nombre del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Pr="006A539C">
        <w:rPr>
          <w:rFonts w:asciiTheme="majorHAnsi" w:hAnsiTheme="majorHAnsi" w:cstheme="majorHAnsi"/>
          <w:color w:val="000000"/>
        </w:rPr>
        <w:t>;</w:t>
      </w:r>
    </w:p>
    <w:p w14:paraId="3BFAAC5B" w14:textId="00E002E8" w:rsidR="002372C6" w:rsidRPr="006A539C" w:rsidRDefault="002372C6" w:rsidP="00BF0EDF">
      <w:pPr>
        <w:pStyle w:val="NormalWeb"/>
        <w:spacing w:before="0" w:beforeAutospacing="0" w:after="0" w:afterAutospacing="0"/>
        <w:ind w:right="4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II. La indicación de los lugares, fechas y horarios en </w:t>
      </w:r>
      <w:r w:rsidR="00766651" w:rsidRPr="006A539C">
        <w:rPr>
          <w:rFonts w:asciiTheme="majorHAnsi" w:hAnsiTheme="majorHAnsi" w:cstheme="majorHAnsi"/>
          <w:color w:val="000000"/>
        </w:rPr>
        <w:t xml:space="preserve">los </w:t>
      </w:r>
      <w:r w:rsidRPr="006A539C">
        <w:rPr>
          <w:rFonts w:asciiTheme="majorHAnsi" w:hAnsiTheme="majorHAnsi" w:cstheme="majorHAnsi"/>
          <w:color w:val="000000"/>
        </w:rPr>
        <w:t>que los interesados podrán obtener</w:t>
      </w:r>
      <w:r w:rsidR="00766651" w:rsidRPr="006A539C">
        <w:rPr>
          <w:rFonts w:asciiTheme="majorHAnsi" w:hAnsiTheme="majorHAnsi" w:cstheme="majorHAnsi"/>
          <w:color w:val="000000"/>
        </w:rPr>
        <w:t xml:space="preserve"> </w:t>
      </w:r>
      <w:r w:rsidRPr="006A539C">
        <w:rPr>
          <w:rFonts w:asciiTheme="majorHAnsi" w:hAnsiTheme="majorHAnsi" w:cstheme="majorHAnsi"/>
          <w:color w:val="000000"/>
        </w:rPr>
        <w:t>las bases y especificaciones del concurso y, en su caso, el costo y forma de pago de las mismas.</w:t>
      </w:r>
    </w:p>
    <w:p w14:paraId="1AB30470" w14:textId="5FACB3F7" w:rsidR="002372C6" w:rsidRPr="006A539C" w:rsidRDefault="002372C6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III. La fecha, hora y lugar del acto de junta de aclaraciones, presentación y apertura de propuestas;</w:t>
      </w:r>
    </w:p>
    <w:p w14:paraId="60BE0D4F" w14:textId="3FF24210" w:rsidR="002372C6" w:rsidRPr="006A539C" w:rsidRDefault="002372C6" w:rsidP="00BF0EDF">
      <w:pPr>
        <w:pStyle w:val="NormalWeb"/>
        <w:spacing w:before="0" w:beforeAutospacing="0" w:after="0" w:afterAutospacing="0"/>
        <w:ind w:right="44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IV. La descripción general, cantidad y unidad de medida de los bienes o servicios que sean objeto del concurso;</w:t>
      </w:r>
    </w:p>
    <w:p w14:paraId="76117A9E" w14:textId="34F7BB35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V. Lugar y plazo de entrega y condiciones de pago; y,</w:t>
      </w:r>
    </w:p>
    <w:p w14:paraId="179A0752" w14:textId="0E23C819" w:rsidR="002372C6" w:rsidRPr="006A539C" w:rsidRDefault="002372C6" w:rsidP="00BF0EDF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VI. En el caso de arrendamiento, la indicación de si éste es con o sin opción a compra.</w:t>
      </w:r>
    </w:p>
    <w:p w14:paraId="0B179B73" w14:textId="11C13376" w:rsidR="002372C6" w:rsidRPr="006A539C" w:rsidRDefault="002372C6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VII. La indicación de que ninguna de las condiciones contenidas en las bases de la licitación, así como las </w:t>
      </w:r>
      <w:r w:rsidR="00145B03" w:rsidRPr="006A539C">
        <w:rPr>
          <w:rFonts w:asciiTheme="majorHAnsi" w:hAnsiTheme="majorHAnsi" w:cstheme="majorHAnsi"/>
          <w:color w:val="000000"/>
        </w:rPr>
        <w:t>propuestas</w:t>
      </w:r>
      <w:r w:rsidRPr="006A539C">
        <w:rPr>
          <w:rFonts w:asciiTheme="majorHAnsi" w:hAnsiTheme="majorHAnsi" w:cstheme="majorHAnsi"/>
          <w:color w:val="000000"/>
        </w:rPr>
        <w:t xml:space="preserve"> presentadas por los postores, estarán sujetas a negociación por parte de los proveedores.</w:t>
      </w:r>
    </w:p>
    <w:p w14:paraId="23B34945" w14:textId="1C792399" w:rsidR="002372C6" w:rsidRPr="006A539C" w:rsidRDefault="002372C6" w:rsidP="00BF0EDF">
      <w:pPr>
        <w:pStyle w:val="NormalWeb"/>
        <w:spacing w:before="0" w:beforeAutospacing="0" w:after="0" w:afterAutospacing="0"/>
        <w:ind w:right="41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VIII. Las </w:t>
      </w:r>
      <w:r w:rsidR="00FD4409" w:rsidRPr="006A539C">
        <w:rPr>
          <w:rFonts w:asciiTheme="majorHAnsi" w:hAnsiTheme="majorHAnsi" w:cstheme="majorHAnsi"/>
          <w:color w:val="000000"/>
        </w:rPr>
        <w:t xml:space="preserve">garantías de cumplimiento del contrato que se soliciten y las </w:t>
      </w:r>
      <w:r w:rsidRPr="006A539C">
        <w:rPr>
          <w:rFonts w:asciiTheme="majorHAnsi" w:hAnsiTheme="majorHAnsi" w:cstheme="majorHAnsi"/>
          <w:color w:val="000000"/>
        </w:rPr>
        <w:t>penas convencionales que serán aplicables por atraso en la entrega de los bienes o en la prestación de los servicios;</w:t>
      </w:r>
    </w:p>
    <w:p w14:paraId="51B548AD" w14:textId="01D7FF3A" w:rsidR="002372C6" w:rsidRPr="006A539C" w:rsidRDefault="002372C6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IX. Las causales para la rescisión de los contratos;</w:t>
      </w:r>
    </w:p>
    <w:p w14:paraId="32B1F402" w14:textId="56F4FDBA" w:rsidR="002372C6" w:rsidRPr="006A539C" w:rsidRDefault="002372C6" w:rsidP="00BF0EDF">
      <w:pPr>
        <w:pStyle w:val="NormalWeb"/>
        <w:spacing w:before="0" w:beforeAutospacing="0" w:after="0" w:afterAutospacing="0"/>
        <w:ind w:right="45" w:hanging="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X. La indicación de que, en caso de violaciones en materia de derechos inherentes a la propiedad intelectual, la responsabilidad estará a cargo del licitante o proveedor, según sea el caso;</w:t>
      </w:r>
    </w:p>
    <w:p w14:paraId="6FEABE6D" w14:textId="6C398B0C" w:rsidR="002372C6" w:rsidRPr="006A539C" w:rsidRDefault="002372C6" w:rsidP="00BF0EDF">
      <w:pPr>
        <w:pStyle w:val="NormalWeb"/>
        <w:spacing w:before="0" w:beforeAutospacing="0" w:after="0" w:afterAutospacing="0"/>
        <w:ind w:right="39" w:hanging="6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XI. La indicación respecto a si la contratación abarcará uno o más ejercicios fiscales y en su caso, la justificación para no aceptar </w:t>
      </w:r>
      <w:r w:rsidR="00145B03" w:rsidRPr="006A539C">
        <w:rPr>
          <w:rFonts w:asciiTheme="majorHAnsi" w:hAnsiTheme="majorHAnsi" w:cstheme="majorHAnsi"/>
          <w:color w:val="000000"/>
        </w:rPr>
        <w:t>propuestas</w:t>
      </w:r>
      <w:r w:rsidRPr="006A539C">
        <w:rPr>
          <w:rFonts w:asciiTheme="majorHAnsi" w:hAnsiTheme="majorHAnsi" w:cstheme="majorHAnsi"/>
          <w:color w:val="000000"/>
        </w:rPr>
        <w:t xml:space="preserve"> conjuntas</w:t>
      </w:r>
      <w:r w:rsidR="0010281E" w:rsidRPr="006A539C">
        <w:rPr>
          <w:rFonts w:asciiTheme="majorHAnsi" w:hAnsiTheme="majorHAnsi" w:cstheme="majorHAnsi"/>
          <w:color w:val="000000"/>
        </w:rPr>
        <w:t>;</w:t>
      </w:r>
    </w:p>
    <w:p w14:paraId="1B98434D" w14:textId="49B79A95" w:rsidR="002372C6" w:rsidRPr="006A539C" w:rsidRDefault="002372C6" w:rsidP="00BF0EDF">
      <w:pPr>
        <w:pStyle w:val="NormalWeb"/>
        <w:spacing w:before="0" w:beforeAutospacing="0" w:after="0" w:afterAutospacing="0"/>
        <w:ind w:right="42" w:hanging="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XII. En su caso, los criterios específicos que se utilizarán para la evaluación de las </w:t>
      </w:r>
      <w:r w:rsidR="00145B03" w:rsidRPr="006A539C">
        <w:rPr>
          <w:rFonts w:asciiTheme="majorHAnsi" w:hAnsiTheme="majorHAnsi" w:cstheme="majorHAnsi"/>
          <w:color w:val="000000"/>
        </w:rPr>
        <w:t>propuestas</w:t>
      </w:r>
      <w:r w:rsidRPr="006A539C">
        <w:rPr>
          <w:rFonts w:asciiTheme="majorHAnsi" w:hAnsiTheme="majorHAnsi" w:cstheme="majorHAnsi"/>
          <w:color w:val="000000"/>
        </w:rPr>
        <w:t xml:space="preserve"> y adjudicación de los contratos, debiéndose utilizar preferentemente los criterios de puntos y porcentajes, o el de costo beneficio</w:t>
      </w:r>
      <w:r w:rsidR="0010281E" w:rsidRPr="006A539C">
        <w:rPr>
          <w:rFonts w:asciiTheme="majorHAnsi" w:hAnsiTheme="majorHAnsi" w:cstheme="majorHAnsi"/>
          <w:color w:val="000000"/>
        </w:rPr>
        <w:t>;</w:t>
      </w:r>
    </w:p>
    <w:p w14:paraId="7DB51D5D" w14:textId="5D508370" w:rsidR="00840C2E" w:rsidRPr="006A539C" w:rsidRDefault="00FD4409" w:rsidP="00840C2E">
      <w:pPr>
        <w:pStyle w:val="NormalWeb"/>
        <w:spacing w:before="0" w:beforeAutospacing="0" w:after="0" w:afterAutospacing="0"/>
        <w:ind w:left="15" w:right="42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lastRenderedPageBreak/>
        <w:t>XIII.</w:t>
      </w:r>
      <w:r w:rsidR="00746EF3" w:rsidRPr="006A539C">
        <w:rPr>
          <w:rFonts w:asciiTheme="majorHAnsi" w:hAnsiTheme="majorHAnsi" w:cstheme="majorHAnsi"/>
          <w:color w:val="000000"/>
        </w:rPr>
        <w:t xml:space="preserve"> </w:t>
      </w:r>
      <w:r w:rsidRPr="006A539C">
        <w:rPr>
          <w:rFonts w:asciiTheme="majorHAnsi" w:hAnsiTheme="majorHAnsi" w:cstheme="majorHAnsi"/>
          <w:color w:val="000000"/>
        </w:rPr>
        <w:t>La forma y términos del otorgamiento del fallo.</w:t>
      </w:r>
      <w:r w:rsidR="00840C2E" w:rsidRPr="006A539C">
        <w:rPr>
          <w:rFonts w:asciiTheme="majorHAnsi" w:hAnsiTheme="majorHAnsi" w:cstheme="majorHAnsi"/>
          <w:color w:val="000000"/>
        </w:rPr>
        <w:t xml:space="preserve"> </w:t>
      </w:r>
      <w:r w:rsidR="00840C2E" w:rsidRPr="006A539C">
        <w:rPr>
          <w:rFonts w:asciiTheme="majorHAnsi" w:hAnsiTheme="majorHAnsi" w:cstheme="majorHAnsi"/>
        </w:rPr>
        <w:t>Habiéndose licitado por partidas y de preverse así en la Convocatoria y bases respectivas, la contratación podrá realizarse por partidas, a distintos licitantes</w:t>
      </w:r>
      <w:r w:rsidR="0010281E" w:rsidRPr="006A539C">
        <w:rPr>
          <w:rFonts w:asciiTheme="majorHAnsi" w:hAnsiTheme="majorHAnsi" w:cstheme="majorHAnsi"/>
        </w:rPr>
        <w:t>, y;</w:t>
      </w:r>
    </w:p>
    <w:p w14:paraId="5E206A75" w14:textId="74CF57F2" w:rsidR="00FD4409" w:rsidRPr="006A539C" w:rsidRDefault="00FD4409" w:rsidP="00BF0EDF">
      <w:pPr>
        <w:pStyle w:val="NormalWeb"/>
        <w:spacing w:before="0" w:beforeAutospacing="0" w:after="0" w:afterAutospacing="0"/>
        <w:ind w:right="42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XIV. La modalidad en la que se realizará el procedimiento, pudiendo este ser a criterio de la convocante, en la modalidad a distancia, justificando esta circunstancia y para el caso, estableciendo la forma de recibir las propuestas y desarrollar las etapas del procedimiento.</w:t>
      </w:r>
    </w:p>
    <w:p w14:paraId="0C5CF5BF" w14:textId="77777777" w:rsidR="00FD4409" w:rsidRPr="006A539C" w:rsidRDefault="00FD4409" w:rsidP="00BF0EDF">
      <w:pPr>
        <w:pStyle w:val="NormalWeb"/>
        <w:spacing w:before="0" w:beforeAutospacing="0" w:after="0" w:afterAutospacing="0"/>
        <w:ind w:right="42"/>
        <w:jc w:val="both"/>
        <w:rPr>
          <w:rFonts w:asciiTheme="majorHAnsi" w:hAnsiTheme="majorHAnsi" w:cstheme="majorHAnsi"/>
          <w:color w:val="000000"/>
        </w:rPr>
      </w:pPr>
    </w:p>
    <w:p w14:paraId="3B5AA36F" w14:textId="5E4E5DF2" w:rsidR="002372C6" w:rsidRPr="006A539C" w:rsidRDefault="00766651" w:rsidP="00BF0EDF">
      <w:pPr>
        <w:pStyle w:val="NormalWeb"/>
        <w:spacing w:before="0" w:beforeAutospacing="0" w:after="0" w:afterAutospacing="0"/>
        <w:ind w:right="42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 xml:space="preserve">Séptimo. </w:t>
      </w:r>
      <w:r w:rsidR="002372C6" w:rsidRPr="006A539C">
        <w:rPr>
          <w:rFonts w:asciiTheme="majorHAnsi" w:hAnsiTheme="majorHAnsi" w:cstheme="majorHAnsi"/>
          <w:color w:val="000000"/>
        </w:rPr>
        <w:t>Cuando el documento que tenga las bases implique un costo, éste será fijado sólo en razón de la recuperación de las erogaciones por publicación de la convocatoria y de los documentos que se entreguen. Los interesados podrán revisar tales documentos previamente al pago de dicho costo, el cual será requisito para participar en el concurso.</w:t>
      </w:r>
    </w:p>
    <w:p w14:paraId="0C0C83EE" w14:textId="77777777" w:rsidR="00F03083" w:rsidRPr="006A539C" w:rsidRDefault="00F03083" w:rsidP="00BF0EDF">
      <w:pPr>
        <w:pStyle w:val="NormalWeb"/>
        <w:spacing w:before="0" w:beforeAutospacing="0" w:after="0" w:afterAutospacing="0"/>
        <w:ind w:right="41"/>
        <w:jc w:val="both"/>
        <w:rPr>
          <w:rFonts w:asciiTheme="majorHAnsi" w:hAnsiTheme="majorHAnsi" w:cstheme="majorHAnsi"/>
          <w:color w:val="000000"/>
        </w:rPr>
      </w:pPr>
    </w:p>
    <w:p w14:paraId="1F3CB796" w14:textId="7C71EA66" w:rsidR="002372C6" w:rsidRPr="006A539C" w:rsidRDefault="00F03083" w:rsidP="00BF0EDF">
      <w:pPr>
        <w:pStyle w:val="NormalWeb"/>
        <w:spacing w:before="0" w:beforeAutospacing="0" w:after="0" w:afterAutospacing="0"/>
        <w:ind w:right="41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Octavo.</w:t>
      </w:r>
      <w:r w:rsidR="002372C6" w:rsidRPr="006A539C">
        <w:rPr>
          <w:rFonts w:asciiTheme="majorHAnsi" w:hAnsiTheme="majorHAnsi" w:cstheme="majorHAnsi"/>
          <w:color w:val="000000"/>
        </w:rPr>
        <w:t xml:space="preserve"> Las bases que emita el </w:t>
      </w:r>
      <w:r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="002372C6" w:rsidRPr="006A539C">
        <w:rPr>
          <w:rFonts w:asciiTheme="majorHAnsi" w:hAnsiTheme="majorHAnsi" w:cstheme="majorHAnsi"/>
          <w:color w:val="000000"/>
        </w:rPr>
        <w:t xml:space="preserve"> para los concursos a través de licitaciones públicas se pondrán a disposición de los interesados a partir de la fecha de publicación de la convocatoria y hasta por cinco días hábiles, y deberán contener lo siguiente:</w:t>
      </w:r>
    </w:p>
    <w:p w14:paraId="775BBC4C" w14:textId="413AB778" w:rsidR="002372C6" w:rsidRPr="006A539C" w:rsidRDefault="002372C6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I. El nombre del Área que requiera la adquisición, arrendamiento o contratación de </w:t>
      </w:r>
      <w:r w:rsidR="00F03083" w:rsidRPr="006A539C">
        <w:rPr>
          <w:rFonts w:asciiTheme="majorHAnsi" w:hAnsiTheme="majorHAnsi" w:cstheme="majorHAnsi"/>
          <w:color w:val="000000"/>
        </w:rPr>
        <w:t xml:space="preserve">bienes o </w:t>
      </w:r>
      <w:r w:rsidRPr="006A539C">
        <w:rPr>
          <w:rFonts w:asciiTheme="majorHAnsi" w:hAnsiTheme="majorHAnsi" w:cstheme="majorHAnsi"/>
          <w:color w:val="000000"/>
        </w:rPr>
        <w:t>servicios;</w:t>
      </w:r>
    </w:p>
    <w:p w14:paraId="1553A267" w14:textId="22C47CC2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II. Fecha, hora y lugar de la junta de aclaraciones;</w:t>
      </w:r>
    </w:p>
    <w:p w14:paraId="448A0762" w14:textId="50AEBEFB" w:rsidR="002372C6" w:rsidRPr="006A539C" w:rsidRDefault="002372C6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III. Fecha, hora y lugar para la presentación y apertura de las propuestas, comunicación del fallo y firma del contrato;</w:t>
      </w:r>
    </w:p>
    <w:p w14:paraId="7E4A1CC1" w14:textId="4CC146E9" w:rsidR="002372C6" w:rsidRPr="006A539C" w:rsidRDefault="002372C6" w:rsidP="00BF0EDF">
      <w:pPr>
        <w:pStyle w:val="NormalWeb"/>
        <w:spacing w:before="0" w:beforeAutospacing="0" w:after="0" w:afterAutospacing="0"/>
        <w:ind w:right="4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IV. Señalamiento de que será causa de descalificación, el incumplimiento de alguno de los requisitos establecidos en las bases del concurso;</w:t>
      </w:r>
    </w:p>
    <w:p w14:paraId="7C3E165D" w14:textId="42A61DB5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V. El costo de las bases;</w:t>
      </w:r>
    </w:p>
    <w:p w14:paraId="74ECF088" w14:textId="58931540" w:rsidR="002372C6" w:rsidRPr="006A539C" w:rsidRDefault="002372C6" w:rsidP="00BF0EDF">
      <w:pPr>
        <w:pStyle w:val="NormalWeb"/>
        <w:spacing w:before="0" w:beforeAutospacing="0" w:after="0" w:afterAutospacing="0"/>
        <w:ind w:right="4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VI. Criterios y formas para la evaluación de propuestas y la adjudicación del contrato;</w:t>
      </w:r>
    </w:p>
    <w:p w14:paraId="40D49043" w14:textId="3867317A" w:rsidR="002372C6" w:rsidRPr="006A539C" w:rsidRDefault="002372C6" w:rsidP="00BF0EDF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VII. Requisitos a cumplir por parte de quienes deseen participar en el concurso;</w:t>
      </w:r>
    </w:p>
    <w:p w14:paraId="35AF21BF" w14:textId="69E1F00E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VIII. Tipos de garantías y sus implicaciones;</w:t>
      </w:r>
    </w:p>
    <w:p w14:paraId="41F21E9E" w14:textId="5B936357" w:rsidR="002372C6" w:rsidRPr="006A539C" w:rsidRDefault="002372C6" w:rsidP="00BF0EDF">
      <w:pPr>
        <w:pStyle w:val="NormalWeb"/>
        <w:spacing w:before="0" w:beforeAutospacing="0" w:after="0" w:afterAutospacing="0"/>
        <w:ind w:right="42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IX. Descripción de los bienes o servicios, información sobre el mantenimiento, asistencia técnica y capacitación; y en su caso otras opciones adicionales de cotización;</w:t>
      </w:r>
    </w:p>
    <w:p w14:paraId="008D757C" w14:textId="5F5D5534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X. Plazo, lugar y condiciones de entrega;</w:t>
      </w:r>
    </w:p>
    <w:p w14:paraId="4DE0C09B" w14:textId="1739C0D7" w:rsidR="002372C6" w:rsidRPr="006A539C" w:rsidRDefault="002372C6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XI. Condiciones de precio y pago, así como la indicación de si se otorgará anticipo, señalándose el porcentaje del mismo, el cual no podrá exceder del cincuenta por ciento del monto total del contrato;</w:t>
      </w:r>
    </w:p>
    <w:p w14:paraId="4249DABE" w14:textId="46F72683" w:rsidR="002372C6" w:rsidRPr="006A539C" w:rsidRDefault="002372C6" w:rsidP="00BF0EDF">
      <w:pPr>
        <w:pStyle w:val="NormalWeb"/>
        <w:spacing w:before="0" w:beforeAutospacing="0" w:after="0" w:afterAutospacing="0"/>
        <w:ind w:right="4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XII. La indicación de si la totalidad de los bienes o servicios objeto del concurso serán adjudicados a un sólo proveedor, o si la adjudicación se hará por cada partida o concepto contratando a diversos proveedores;</w:t>
      </w:r>
    </w:p>
    <w:p w14:paraId="26598790" w14:textId="6112150D" w:rsidR="002372C6" w:rsidRPr="006A539C" w:rsidRDefault="002372C6" w:rsidP="00BF0EDF">
      <w:pPr>
        <w:pStyle w:val="NormalWeb"/>
        <w:spacing w:before="0" w:beforeAutospacing="0" w:after="0" w:afterAutospacing="0"/>
        <w:ind w:right="42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XIII. El señalamiento de que será causa de descalificación la comprobación de que algún proveedor haya acordado con otro u otros elevar los precios de los bienes o servicios;</w:t>
      </w:r>
    </w:p>
    <w:p w14:paraId="53B25F4D" w14:textId="23C24376" w:rsidR="002372C6" w:rsidRPr="006A539C" w:rsidRDefault="002372C6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lastRenderedPageBreak/>
        <w:t>XIV. Las instrucciones para elaborar y entregar las propuestas y garantías;</w:t>
      </w:r>
    </w:p>
    <w:p w14:paraId="6E239F5E" w14:textId="77777777" w:rsidR="004F477E" w:rsidRPr="006A539C" w:rsidRDefault="002372C6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XV. Las penas convencionales por atraso en las entregas;</w:t>
      </w:r>
    </w:p>
    <w:p w14:paraId="5027987B" w14:textId="77777777" w:rsidR="004F477E" w:rsidRPr="006A539C" w:rsidRDefault="002372C6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XVI. Las indemnizaciones por no sostenimiento de ofertas adjudicadas;</w:t>
      </w:r>
    </w:p>
    <w:p w14:paraId="5A9BC337" w14:textId="0B160533" w:rsidR="002372C6" w:rsidRPr="006A539C" w:rsidRDefault="002372C6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XVII. La indicación de que estarán impedidas las personas físicas o</w:t>
      </w:r>
      <w:r w:rsidR="004F477E" w:rsidRPr="006A539C">
        <w:rPr>
          <w:rFonts w:asciiTheme="majorHAnsi" w:hAnsiTheme="majorHAnsi" w:cstheme="majorHAnsi"/>
        </w:rPr>
        <w:t xml:space="preserve"> </w:t>
      </w:r>
      <w:r w:rsidRPr="006A539C">
        <w:rPr>
          <w:rFonts w:asciiTheme="majorHAnsi" w:hAnsiTheme="majorHAnsi" w:cstheme="majorHAnsi"/>
          <w:color w:val="000000"/>
        </w:rPr>
        <w:t xml:space="preserve">morales que se encuentran en los supuestos del </w:t>
      </w:r>
      <w:r w:rsidR="004F477E" w:rsidRPr="006A539C">
        <w:rPr>
          <w:rFonts w:asciiTheme="majorHAnsi" w:hAnsiTheme="majorHAnsi" w:cstheme="majorHAnsi"/>
          <w:color w:val="000000"/>
        </w:rPr>
        <w:t>numeral</w:t>
      </w:r>
      <w:r w:rsidR="008F233A" w:rsidRPr="006A539C">
        <w:rPr>
          <w:rFonts w:asciiTheme="majorHAnsi" w:hAnsiTheme="majorHAnsi" w:cstheme="majorHAnsi"/>
          <w:color w:val="000000"/>
        </w:rPr>
        <w:t xml:space="preserve"> vigésimo séptimo</w:t>
      </w:r>
      <w:r w:rsidR="004F477E" w:rsidRPr="006A539C">
        <w:rPr>
          <w:rFonts w:asciiTheme="majorHAnsi" w:hAnsiTheme="majorHAnsi" w:cstheme="majorHAnsi"/>
          <w:color w:val="000000"/>
        </w:rPr>
        <w:t xml:space="preserve"> de los presentes Lineamientos;</w:t>
      </w:r>
    </w:p>
    <w:p w14:paraId="249CFB69" w14:textId="1CA896AC" w:rsidR="002372C6" w:rsidRPr="006A539C" w:rsidRDefault="002372C6" w:rsidP="00BF0EDF">
      <w:pPr>
        <w:pStyle w:val="NormalWeb"/>
        <w:spacing w:before="0" w:beforeAutospacing="0" w:after="0" w:afterAutospacing="0"/>
        <w:ind w:right="44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XVIII. La indicación de que ninguna de las condiciones contenidas en las bases de la licitación, así como en las propuestas presentadas por los licitantes podrán ser negociadas;</w:t>
      </w:r>
    </w:p>
    <w:p w14:paraId="3565AA3C" w14:textId="7F93386F" w:rsidR="002372C6" w:rsidRPr="006A539C" w:rsidRDefault="002372C6" w:rsidP="00BF0EDF">
      <w:pPr>
        <w:pStyle w:val="NormalWeb"/>
        <w:spacing w:before="0" w:beforeAutospacing="0" w:after="0" w:afterAutospacing="0"/>
        <w:ind w:right="42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XIX. La indicación de que el licitante ganador que, dentro del plazo previsto para la firma del contrato, no lo hiciere por causas injustificadas a juicio del </w:t>
      </w:r>
      <w:r w:rsidR="004F477E"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Pr="006A539C">
        <w:rPr>
          <w:rFonts w:asciiTheme="majorHAnsi" w:hAnsiTheme="majorHAnsi" w:cstheme="majorHAnsi"/>
          <w:color w:val="000000"/>
        </w:rPr>
        <w:t xml:space="preserve">, será imposibilitado definitivamente para participar en procedimientos de contratación o celebrar contratos con 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="004B64CA" w:rsidRPr="006A539C">
        <w:rPr>
          <w:rFonts w:asciiTheme="majorHAnsi" w:hAnsiTheme="majorHAnsi" w:cstheme="majorHAnsi"/>
          <w:color w:val="000000"/>
        </w:rPr>
        <w:t>;</w:t>
      </w:r>
    </w:p>
    <w:p w14:paraId="18409764" w14:textId="482CA25C" w:rsidR="002372C6" w:rsidRPr="006A539C" w:rsidRDefault="002372C6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XX. Las previsiones relativas a los términos y condiciones a las que se sujetará la devolución y reposición de bienes por motivos de fallas de calidad o cumplimiento de especificaciones originalmente convenidas, sin que las sustituciones impliquen su modificación;</w:t>
      </w:r>
    </w:p>
    <w:p w14:paraId="00FC97C5" w14:textId="4E56C268" w:rsidR="002372C6" w:rsidRPr="006A539C" w:rsidRDefault="002372C6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XXI. El señalamiento de las licencias, autorizaciones y permisos que conforme a otras disposiciones sea necesario contar para la adquisición, arrendamiento de bienes, prestación de servicios;</w:t>
      </w:r>
    </w:p>
    <w:p w14:paraId="71E9203D" w14:textId="773016F9" w:rsidR="002372C6" w:rsidRPr="006A539C" w:rsidRDefault="002372C6" w:rsidP="00BF0EDF">
      <w:pPr>
        <w:pStyle w:val="NormalWeb"/>
        <w:spacing w:before="0" w:beforeAutospacing="0" w:after="0" w:afterAutospacing="0"/>
        <w:ind w:right="43" w:hanging="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XXII. La indicación de que, en caso de violaciones en materia de</w:t>
      </w:r>
      <w:r w:rsidR="004B64CA" w:rsidRPr="006A539C">
        <w:rPr>
          <w:rFonts w:asciiTheme="majorHAnsi" w:hAnsiTheme="majorHAnsi" w:cstheme="majorHAnsi"/>
          <w:color w:val="000000"/>
        </w:rPr>
        <w:t xml:space="preserve"> </w:t>
      </w:r>
      <w:r w:rsidRPr="006A539C">
        <w:rPr>
          <w:rFonts w:asciiTheme="majorHAnsi" w:hAnsiTheme="majorHAnsi" w:cstheme="majorHAnsi"/>
          <w:color w:val="000000"/>
        </w:rPr>
        <w:t>derechos inherentes a la propiedad intelectual, la responsabilidad estará a cargo del licitante o proveedor según sea el caso;</w:t>
      </w:r>
    </w:p>
    <w:p w14:paraId="1786B9CD" w14:textId="717AD017" w:rsidR="002372C6" w:rsidRPr="006A539C" w:rsidRDefault="002372C6" w:rsidP="00BF0EDF">
      <w:pPr>
        <w:pStyle w:val="NormalWeb"/>
        <w:spacing w:before="0" w:beforeAutospacing="0" w:after="0" w:afterAutospacing="0"/>
        <w:ind w:right="43" w:hanging="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XXIII. Las causas por las que podrá ser declarada desierta o cancelada la licitación; y,</w:t>
      </w:r>
    </w:p>
    <w:p w14:paraId="2692A7D8" w14:textId="138763FE" w:rsidR="002372C6" w:rsidRPr="006A539C" w:rsidRDefault="002372C6" w:rsidP="00BF0EDF">
      <w:pPr>
        <w:pStyle w:val="NormalWeb"/>
        <w:spacing w:before="0" w:beforeAutospacing="0" w:after="0" w:afterAutospacing="0"/>
        <w:ind w:right="46" w:hanging="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XXIV. Los demás requisitos y condiciones que estime pertinentes el </w:t>
      </w:r>
      <w:r w:rsidR="004F477E"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Pr="006A539C">
        <w:rPr>
          <w:rFonts w:asciiTheme="majorHAnsi" w:hAnsiTheme="majorHAnsi" w:cstheme="majorHAnsi"/>
          <w:color w:val="000000"/>
        </w:rPr>
        <w:t>.</w:t>
      </w:r>
    </w:p>
    <w:p w14:paraId="502D7F07" w14:textId="77777777" w:rsidR="00F03083" w:rsidRPr="006A539C" w:rsidRDefault="00F03083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  <w:color w:val="000000"/>
        </w:rPr>
      </w:pPr>
    </w:p>
    <w:p w14:paraId="5C1842D2" w14:textId="0FB8AED0" w:rsidR="004B64CA" w:rsidRPr="006A539C" w:rsidRDefault="004B64CA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Noveno.</w:t>
      </w:r>
      <w:r w:rsidR="002372C6" w:rsidRPr="006A539C">
        <w:rPr>
          <w:rFonts w:asciiTheme="majorHAnsi" w:hAnsiTheme="majorHAnsi" w:cstheme="majorHAnsi"/>
          <w:color w:val="000000"/>
        </w:rPr>
        <w:t xml:space="preserve"> Todo interesado que satisfaga los requisitos de la convocatoria y de las bases del concurso, tendrá derecho a inscribirse al mismo. Se considerará inscrito el postor que compre las bases del concurso y esto le dará derecho a participar en las siguientes etapas.</w:t>
      </w:r>
    </w:p>
    <w:p w14:paraId="076A79A4" w14:textId="77777777" w:rsidR="004B64CA" w:rsidRPr="006A539C" w:rsidRDefault="004B64CA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  <w:color w:val="000000"/>
        </w:rPr>
      </w:pPr>
    </w:p>
    <w:p w14:paraId="5563609B" w14:textId="7EB2AEED" w:rsidR="002372C6" w:rsidRPr="006A539C" w:rsidRDefault="004B64CA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Décimo.</w:t>
      </w:r>
      <w:r w:rsidR="002372C6" w:rsidRPr="006A539C">
        <w:rPr>
          <w:rFonts w:asciiTheme="majorHAnsi" w:hAnsiTheme="majorHAnsi" w:cstheme="majorHAnsi"/>
          <w:color w:val="000000"/>
        </w:rPr>
        <w:t xml:space="preserve"> La junta de aclaraciones sobre las bases de un concurso a través de licitación pública se llevará a cabo en el tiempo y forma señalados para tal efecto en la convocatoria y las bases mismas</w:t>
      </w:r>
      <w:r w:rsidR="00FD4409" w:rsidRPr="006A539C">
        <w:rPr>
          <w:rFonts w:asciiTheme="majorHAnsi" w:hAnsiTheme="majorHAnsi" w:cstheme="majorHAnsi"/>
          <w:color w:val="000000"/>
        </w:rPr>
        <w:t>, pudiendo la misma desarrollarse en modalidad a distancia, circunstancia que se deberá establecer en las bases.</w:t>
      </w:r>
    </w:p>
    <w:p w14:paraId="1DB91A66" w14:textId="77777777" w:rsidR="004B64CA" w:rsidRPr="006A539C" w:rsidRDefault="004B64CA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  <w:color w:val="000000"/>
        </w:rPr>
      </w:pPr>
    </w:p>
    <w:p w14:paraId="607E0B00" w14:textId="24998161" w:rsidR="002372C6" w:rsidRPr="006A539C" w:rsidRDefault="004B64CA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Décimo primero.</w:t>
      </w:r>
      <w:r w:rsidR="002372C6" w:rsidRPr="006A539C">
        <w:rPr>
          <w:rFonts w:asciiTheme="majorHAnsi" w:hAnsiTheme="majorHAnsi" w:cstheme="majorHAnsi"/>
          <w:color w:val="000000"/>
        </w:rPr>
        <w:t xml:space="preserve"> La junta de aclaraciones, se llevará a cabo </w:t>
      </w:r>
      <w:r w:rsidRPr="006A539C">
        <w:rPr>
          <w:rFonts w:asciiTheme="majorHAnsi" w:hAnsiTheme="majorHAnsi" w:cstheme="majorHAnsi"/>
          <w:color w:val="000000"/>
        </w:rPr>
        <w:t xml:space="preserve">a </w:t>
      </w:r>
      <w:r w:rsidR="002372C6" w:rsidRPr="006A539C">
        <w:rPr>
          <w:rFonts w:asciiTheme="majorHAnsi" w:hAnsiTheme="majorHAnsi" w:cstheme="majorHAnsi"/>
          <w:color w:val="000000"/>
        </w:rPr>
        <w:t>los dos días hábiles después de haber vencido el plazo establecido</w:t>
      </w:r>
      <w:r w:rsidR="00145B03" w:rsidRPr="006A539C">
        <w:rPr>
          <w:rFonts w:asciiTheme="majorHAnsi" w:hAnsiTheme="majorHAnsi" w:cstheme="majorHAnsi"/>
          <w:color w:val="000000"/>
        </w:rPr>
        <w:t xml:space="preserve"> en la convocatoria</w:t>
      </w:r>
      <w:r w:rsidR="002372C6" w:rsidRPr="006A539C">
        <w:rPr>
          <w:rFonts w:asciiTheme="majorHAnsi" w:hAnsiTheme="majorHAnsi" w:cstheme="majorHAnsi"/>
          <w:color w:val="000000"/>
        </w:rPr>
        <w:t>. La junta de presentación y apertura de propuestas, se realizará por lo menos a los tres días hábiles siguientes a la celebración de la junta de aclaraciones.</w:t>
      </w:r>
    </w:p>
    <w:p w14:paraId="5885D5ED" w14:textId="77777777" w:rsidR="004B64CA" w:rsidRPr="006A539C" w:rsidRDefault="004B64CA" w:rsidP="00BF0EDF">
      <w:pPr>
        <w:pStyle w:val="NormalWeb"/>
        <w:spacing w:before="0" w:beforeAutospacing="0" w:after="0" w:afterAutospacing="0"/>
        <w:ind w:right="44"/>
        <w:jc w:val="both"/>
        <w:rPr>
          <w:rFonts w:asciiTheme="majorHAnsi" w:hAnsiTheme="majorHAnsi" w:cstheme="majorHAnsi"/>
          <w:color w:val="000000"/>
        </w:rPr>
      </w:pPr>
    </w:p>
    <w:p w14:paraId="332F53BA" w14:textId="68BADE66" w:rsidR="004B64CA" w:rsidRPr="006A539C" w:rsidRDefault="004B64CA" w:rsidP="00BF0EDF">
      <w:pPr>
        <w:pStyle w:val="NormalWeb"/>
        <w:spacing w:before="0" w:beforeAutospacing="0" w:after="0" w:afterAutospacing="0"/>
        <w:ind w:right="44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Décimo segundo.</w:t>
      </w:r>
      <w:r w:rsidR="002372C6" w:rsidRPr="006A539C">
        <w:rPr>
          <w:rFonts w:asciiTheme="majorHAnsi" w:hAnsiTheme="majorHAnsi" w:cstheme="majorHAnsi"/>
          <w:color w:val="000000"/>
        </w:rPr>
        <w:t xml:space="preserve"> El </w:t>
      </w:r>
      <w:r w:rsidRPr="006A539C">
        <w:rPr>
          <w:rFonts w:asciiTheme="majorHAnsi" w:hAnsiTheme="majorHAnsi" w:cstheme="majorHAnsi"/>
          <w:color w:val="000000"/>
        </w:rPr>
        <w:t>servidor público</w:t>
      </w:r>
      <w:r w:rsidR="002372C6" w:rsidRPr="006A539C">
        <w:rPr>
          <w:rFonts w:asciiTheme="majorHAnsi" w:hAnsiTheme="majorHAnsi" w:cstheme="majorHAnsi"/>
          <w:color w:val="000000"/>
        </w:rPr>
        <w:t xml:space="preserve"> que presida la junta de aclaraciones deberá ser asistido invariablemente por un representante del </w:t>
      </w:r>
      <w:r w:rsidRPr="006A539C">
        <w:rPr>
          <w:rFonts w:asciiTheme="majorHAnsi" w:hAnsiTheme="majorHAnsi" w:cstheme="majorHAnsi"/>
          <w:color w:val="000000"/>
        </w:rPr>
        <w:t>á</w:t>
      </w:r>
      <w:r w:rsidR="002372C6" w:rsidRPr="006A539C">
        <w:rPr>
          <w:rFonts w:asciiTheme="majorHAnsi" w:hAnsiTheme="majorHAnsi" w:cstheme="majorHAnsi"/>
          <w:color w:val="000000"/>
        </w:rPr>
        <w:t xml:space="preserve">rea </w:t>
      </w:r>
      <w:r w:rsidRPr="006A539C">
        <w:rPr>
          <w:rFonts w:asciiTheme="majorHAnsi" w:hAnsiTheme="majorHAnsi" w:cstheme="majorHAnsi"/>
          <w:color w:val="000000"/>
        </w:rPr>
        <w:t>s</w:t>
      </w:r>
      <w:r w:rsidR="002372C6" w:rsidRPr="006A539C">
        <w:rPr>
          <w:rFonts w:asciiTheme="majorHAnsi" w:hAnsiTheme="majorHAnsi" w:cstheme="majorHAnsi"/>
          <w:color w:val="000000"/>
        </w:rPr>
        <w:t>olicitante, a efecto de que brinde el apoyo requerido para dar contestación a las solicitudes de aclaración correspondientes. Dichas solicitudes deberán plantearse de manera concisa y estar directamente vinculadas con los puntos contenidos en las bases de la licitación pública.</w:t>
      </w:r>
    </w:p>
    <w:p w14:paraId="0DE49AD3" w14:textId="77777777" w:rsidR="004B64CA" w:rsidRPr="006A539C" w:rsidRDefault="004B64CA" w:rsidP="00BF0EDF">
      <w:pPr>
        <w:pStyle w:val="NormalWeb"/>
        <w:spacing w:before="0" w:beforeAutospacing="0" w:after="0" w:afterAutospacing="0"/>
        <w:ind w:right="44"/>
        <w:jc w:val="both"/>
        <w:rPr>
          <w:rFonts w:asciiTheme="majorHAnsi" w:hAnsiTheme="majorHAnsi" w:cstheme="majorHAnsi"/>
          <w:color w:val="000000"/>
        </w:rPr>
      </w:pPr>
    </w:p>
    <w:p w14:paraId="5E37755C" w14:textId="5ADABFF2" w:rsidR="002372C6" w:rsidRPr="006A539C" w:rsidRDefault="002372C6" w:rsidP="00BF0EDF">
      <w:pPr>
        <w:pStyle w:val="NormalWeb"/>
        <w:spacing w:before="0" w:beforeAutospacing="0" w:after="0" w:afterAutospacing="0"/>
        <w:ind w:right="44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Las solicitudes de aclaración, podrán enviarse a más tardar veinticuatro horas antes de la fecha y hora en que se vaya a realizar la junta de aclaraciones, a través del correo electrónico señalado para tal efecto o en forma escrita.</w:t>
      </w:r>
    </w:p>
    <w:p w14:paraId="24A89F17" w14:textId="77777777" w:rsidR="004B64CA" w:rsidRPr="006A539C" w:rsidRDefault="004B64CA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  <w:color w:val="000000"/>
        </w:rPr>
      </w:pPr>
    </w:p>
    <w:p w14:paraId="109E3E30" w14:textId="17D1A70E" w:rsidR="002372C6" w:rsidRPr="006A539C" w:rsidRDefault="002372C6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En caso de que se celebren más de una junta de aclaraciones, entre la última y el acto de presentación y apertura de propuestas deberá existir un plazo de al menos cinco días hábiles. De resultar necesario, la fecha señalada en la</w:t>
      </w:r>
      <w:r w:rsidR="004B64CA" w:rsidRPr="006A539C">
        <w:rPr>
          <w:rFonts w:asciiTheme="majorHAnsi" w:hAnsiTheme="majorHAnsi" w:cstheme="majorHAnsi"/>
          <w:color w:val="000000"/>
        </w:rPr>
        <w:t xml:space="preserve"> </w:t>
      </w:r>
      <w:r w:rsidRPr="006A539C">
        <w:rPr>
          <w:rFonts w:asciiTheme="majorHAnsi" w:hAnsiTheme="majorHAnsi" w:cstheme="majorHAnsi"/>
          <w:color w:val="000000"/>
        </w:rPr>
        <w:t>convocatoria para realizar el acto de presentación y apertura de propuestas podrá diferirse.</w:t>
      </w:r>
    </w:p>
    <w:p w14:paraId="3AAE1313" w14:textId="77777777" w:rsidR="00112B38" w:rsidRPr="006A539C" w:rsidRDefault="00112B38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  <w:color w:val="000000"/>
        </w:rPr>
      </w:pPr>
    </w:p>
    <w:p w14:paraId="3949F412" w14:textId="36212D1B" w:rsidR="002372C6" w:rsidRPr="006A539C" w:rsidRDefault="002372C6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De cada junta de aclaraciones se levantará acta en la que se harán constar las solicitudes de aclaración y las respuestas del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Pr="006A539C">
        <w:rPr>
          <w:rFonts w:asciiTheme="majorHAnsi" w:hAnsiTheme="majorHAnsi" w:cstheme="majorHAnsi"/>
          <w:color w:val="000000"/>
        </w:rPr>
        <w:t>, la que contendrá</w:t>
      </w:r>
      <w:r w:rsidR="004B64CA" w:rsidRPr="006A539C">
        <w:rPr>
          <w:rFonts w:asciiTheme="majorHAnsi" w:hAnsiTheme="majorHAnsi" w:cstheme="majorHAnsi"/>
          <w:color w:val="000000"/>
        </w:rPr>
        <w:t xml:space="preserve"> </w:t>
      </w:r>
      <w:r w:rsidRPr="006A539C">
        <w:rPr>
          <w:rFonts w:asciiTheme="majorHAnsi" w:hAnsiTheme="majorHAnsi" w:cstheme="majorHAnsi"/>
          <w:color w:val="000000"/>
        </w:rPr>
        <w:t>la firma de los licitantes que hubieren asistido, sin que la falta de firma de alguno de ellos reste validez o efectos a las mismas. Será responsabilidad de los licitantes que no asistan a la junta de aclaraciones, recoger la copia del acta levantada.</w:t>
      </w:r>
    </w:p>
    <w:p w14:paraId="407C2D3C" w14:textId="77777777" w:rsidR="004B64CA" w:rsidRPr="006A539C" w:rsidRDefault="004B64CA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  <w:color w:val="000000"/>
        </w:rPr>
      </w:pPr>
    </w:p>
    <w:p w14:paraId="652528A9" w14:textId="57551B01" w:rsidR="002372C6" w:rsidRPr="006A539C" w:rsidRDefault="004B64CA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 xml:space="preserve">Décimo tercero. </w:t>
      </w:r>
      <w:r w:rsidR="002372C6" w:rsidRPr="006A539C">
        <w:rPr>
          <w:rFonts w:asciiTheme="majorHAnsi" w:hAnsiTheme="majorHAnsi" w:cstheme="majorHAnsi"/>
          <w:color w:val="000000"/>
        </w:rPr>
        <w:t>En la licitación pública, la entrega de propuestas se hará por escrito, mediante tres sobres cerrados y lacrados, que contendrán por separado, la documentación administrativa y legal, la propuesta técnica y la propuesta económica, incluyendo, en el tercer sobre, en su caso, la garantía de seriedad de las propuestas.</w:t>
      </w:r>
    </w:p>
    <w:p w14:paraId="40325C4E" w14:textId="77777777" w:rsidR="004B64CA" w:rsidRPr="006A539C" w:rsidRDefault="004B64CA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  <w:color w:val="000000"/>
        </w:rPr>
      </w:pPr>
    </w:p>
    <w:p w14:paraId="5D95B83B" w14:textId="1EDC39B1" w:rsidR="002372C6" w:rsidRPr="006A539C" w:rsidRDefault="002372C6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Las propuestas presentadas deberán estar firmadas autógrafamente por los</w:t>
      </w:r>
      <w:r w:rsidR="00112B38" w:rsidRPr="006A539C">
        <w:rPr>
          <w:rFonts w:asciiTheme="majorHAnsi" w:hAnsiTheme="majorHAnsi" w:cstheme="majorHAnsi"/>
          <w:color w:val="000000"/>
        </w:rPr>
        <w:t xml:space="preserve"> </w:t>
      </w:r>
      <w:r w:rsidRPr="006A539C">
        <w:rPr>
          <w:rFonts w:asciiTheme="majorHAnsi" w:hAnsiTheme="majorHAnsi" w:cstheme="majorHAnsi"/>
          <w:color w:val="000000"/>
        </w:rPr>
        <w:t>Postores o sus representantes debidamente acreditados.</w:t>
      </w:r>
    </w:p>
    <w:p w14:paraId="4DCB123B" w14:textId="0ED4A4C1" w:rsidR="004B64CA" w:rsidRPr="006A539C" w:rsidRDefault="004B64CA" w:rsidP="00BF0EDF">
      <w:pPr>
        <w:pStyle w:val="NormalWeb"/>
        <w:spacing w:before="0" w:beforeAutospacing="0" w:after="0" w:afterAutospacing="0"/>
        <w:ind w:right="45"/>
        <w:jc w:val="both"/>
        <w:rPr>
          <w:rFonts w:asciiTheme="majorHAnsi" w:hAnsiTheme="majorHAnsi" w:cstheme="majorHAnsi"/>
          <w:color w:val="000000"/>
        </w:rPr>
      </w:pPr>
    </w:p>
    <w:p w14:paraId="0EC13817" w14:textId="03964D37" w:rsidR="006960D8" w:rsidRPr="006A539C" w:rsidRDefault="006960D8" w:rsidP="00BF0EDF">
      <w:pPr>
        <w:pStyle w:val="NormalWeb"/>
        <w:spacing w:before="0" w:beforeAutospacing="0" w:after="0" w:afterAutospacing="0"/>
        <w:ind w:right="45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Los licitantes podrán de forma optativa y voluntaria presentar para revisión previa la documentación legal de su empresa. En esta no se entiende comprendida la contenida en la propuesta técnica ni económica que presentarán.</w:t>
      </w:r>
    </w:p>
    <w:p w14:paraId="098EC5C5" w14:textId="77777777" w:rsidR="006960D8" w:rsidRPr="006A539C" w:rsidRDefault="006960D8" w:rsidP="00BF0EDF">
      <w:pPr>
        <w:pStyle w:val="NormalWeb"/>
        <w:spacing w:before="0" w:beforeAutospacing="0" w:after="0" w:afterAutospacing="0"/>
        <w:ind w:right="45"/>
        <w:jc w:val="both"/>
        <w:rPr>
          <w:rFonts w:asciiTheme="majorHAnsi" w:hAnsiTheme="majorHAnsi" w:cstheme="majorHAnsi"/>
          <w:color w:val="000000"/>
        </w:rPr>
      </w:pPr>
    </w:p>
    <w:p w14:paraId="53C98B4B" w14:textId="6E5A5AC9" w:rsidR="002372C6" w:rsidRPr="006A539C" w:rsidRDefault="004B64CA" w:rsidP="00BF0EDF">
      <w:pPr>
        <w:pStyle w:val="NormalWeb"/>
        <w:spacing w:before="0" w:beforeAutospacing="0" w:after="0" w:afterAutospacing="0"/>
        <w:ind w:right="4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Décimo cuarto.</w:t>
      </w:r>
      <w:r w:rsidR="002372C6" w:rsidRPr="006A539C">
        <w:rPr>
          <w:rFonts w:asciiTheme="majorHAnsi" w:hAnsiTheme="majorHAnsi" w:cstheme="majorHAnsi"/>
          <w:color w:val="000000"/>
        </w:rPr>
        <w:t xml:space="preserve"> Las personas físicas o morales que participen en las licitaciones públicas, deberán garantizar:</w:t>
      </w:r>
    </w:p>
    <w:p w14:paraId="75F1B09B" w14:textId="6B4CFC5C" w:rsidR="002372C6" w:rsidRPr="006A539C" w:rsidRDefault="002372C6" w:rsidP="00BF0EDF">
      <w:pPr>
        <w:pStyle w:val="NormalWeb"/>
        <w:spacing w:before="0" w:beforeAutospacing="0" w:after="0" w:afterAutospacing="0"/>
        <w:ind w:right="38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I. La seriedad de las propuestas, de conformidad a lo que determine el </w:t>
      </w:r>
      <w:r w:rsidR="004F477E"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Pr="006A539C">
        <w:rPr>
          <w:rFonts w:asciiTheme="majorHAnsi" w:hAnsiTheme="majorHAnsi" w:cstheme="majorHAnsi"/>
          <w:color w:val="000000"/>
        </w:rPr>
        <w:t>;</w:t>
      </w:r>
    </w:p>
    <w:p w14:paraId="0761AACE" w14:textId="77777777" w:rsidR="00112B38" w:rsidRPr="006A539C" w:rsidRDefault="002372C6" w:rsidP="00BF0EDF">
      <w:pPr>
        <w:pStyle w:val="NormalWeb"/>
        <w:spacing w:before="0" w:beforeAutospacing="0" w:after="0" w:afterAutospacing="0"/>
        <w:ind w:right="47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lastRenderedPageBreak/>
        <w:t>II. La correcta aplicación de los anticipos que, en su caso, reciban;</w:t>
      </w:r>
    </w:p>
    <w:p w14:paraId="54112DE2" w14:textId="5E29AA3F" w:rsidR="002372C6" w:rsidRPr="006A539C" w:rsidRDefault="002372C6" w:rsidP="00BF0EDF">
      <w:pPr>
        <w:pStyle w:val="NormalWeb"/>
        <w:spacing w:before="0" w:beforeAutospacing="0" w:after="0" w:afterAutospacing="0"/>
        <w:ind w:right="47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III. El cumplimiento del contrato y la calidad de los bienes y servicios solicitados;</w:t>
      </w:r>
    </w:p>
    <w:p w14:paraId="0202BD75" w14:textId="77777777" w:rsidR="004B64CA" w:rsidRPr="006A539C" w:rsidRDefault="004B64CA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  <w:color w:val="000000"/>
        </w:rPr>
      </w:pPr>
    </w:p>
    <w:p w14:paraId="321A0F71" w14:textId="2D76818F" w:rsidR="002372C6" w:rsidRPr="006A539C" w:rsidRDefault="002372C6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Los porcentajes de las garantías, la forma de presentarlos, el tipo de garantía, el tiempo para presentarla y los casos en que éstas se harán efectivas, serán establecidos en las bases de la licitación correspondiente. Las garantías en todos los casos se constituirán a favor del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Pr="006A539C">
        <w:rPr>
          <w:rFonts w:asciiTheme="majorHAnsi" w:hAnsiTheme="majorHAnsi" w:cstheme="majorHAnsi"/>
          <w:color w:val="000000"/>
        </w:rPr>
        <w:t>.</w:t>
      </w:r>
    </w:p>
    <w:p w14:paraId="100F324F" w14:textId="77777777" w:rsidR="004B64CA" w:rsidRPr="006A539C" w:rsidRDefault="004B64CA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  <w:color w:val="000000"/>
        </w:rPr>
      </w:pPr>
    </w:p>
    <w:p w14:paraId="2CCF41D0" w14:textId="797716A5" w:rsidR="002372C6" w:rsidRPr="006A539C" w:rsidRDefault="002372C6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La Dirección de Administración conservará en custodia las garantías otorgadas para la seriedad de las propuestas hasta diez días después de la fecha del fallo, fecha en la que serán devueltas a los licitantes, salvo a aquel a quien se hubiere adjudicado el contrato, la que se retendrá hasta el momento en que el proveedor constituya la garantía de cumplimiento del contrato correspondiente.</w:t>
      </w:r>
    </w:p>
    <w:p w14:paraId="38635EC1" w14:textId="77777777" w:rsidR="004B64CA" w:rsidRPr="006A539C" w:rsidRDefault="004B64CA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  <w:color w:val="000000"/>
        </w:rPr>
      </w:pPr>
    </w:p>
    <w:p w14:paraId="261C8149" w14:textId="26366DED" w:rsidR="002372C6" w:rsidRPr="006A539C" w:rsidRDefault="00112B38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Décimo quinto.</w:t>
      </w:r>
      <w:r w:rsidR="002372C6" w:rsidRPr="006A539C">
        <w:rPr>
          <w:rFonts w:asciiTheme="majorHAnsi" w:hAnsiTheme="majorHAnsi" w:cstheme="majorHAnsi"/>
          <w:color w:val="000000"/>
        </w:rPr>
        <w:t xml:space="preserve"> La junta de presentación y apertura de propuestas, en el que podrán participar los postores que hayan cubierto el costo de las bases del concurso, se llevará a cabo en dos etapas, conforme a lo siguiente:</w:t>
      </w:r>
    </w:p>
    <w:p w14:paraId="0D7C99DA" w14:textId="77777777" w:rsidR="008F338B" w:rsidRPr="006A539C" w:rsidRDefault="008F338B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14:paraId="2E989441" w14:textId="327A00C7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A) Primera etapa:</w:t>
      </w:r>
    </w:p>
    <w:p w14:paraId="1A44AFFB" w14:textId="62A304E6" w:rsidR="002372C6" w:rsidRPr="006A539C" w:rsidRDefault="002372C6" w:rsidP="00BF0EDF">
      <w:pPr>
        <w:pStyle w:val="NormalWeb"/>
        <w:spacing w:before="0" w:beforeAutospacing="0" w:after="0" w:afterAutospacing="0"/>
        <w:ind w:right="49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I. Se procederá a pasar lista de asistencia y al ser nombrados, cada postor entregará su documentación, en tres sobres de la siguiente manera: a) Sobre con documentación administrativa y legal;</w:t>
      </w:r>
      <w:r w:rsidR="0042021C" w:rsidRPr="006A539C">
        <w:rPr>
          <w:rFonts w:asciiTheme="majorHAnsi" w:hAnsiTheme="majorHAnsi" w:cstheme="majorHAnsi"/>
          <w:color w:val="000000"/>
        </w:rPr>
        <w:t xml:space="preserve"> </w:t>
      </w:r>
      <w:r w:rsidRPr="006A539C">
        <w:rPr>
          <w:rFonts w:asciiTheme="majorHAnsi" w:hAnsiTheme="majorHAnsi" w:cstheme="majorHAnsi"/>
          <w:color w:val="000000"/>
        </w:rPr>
        <w:t>b) Sobre con propuesta técnica, y</w:t>
      </w:r>
      <w:r w:rsidR="0042021C" w:rsidRPr="006A539C">
        <w:rPr>
          <w:rFonts w:asciiTheme="majorHAnsi" w:hAnsiTheme="majorHAnsi" w:cstheme="majorHAnsi"/>
          <w:color w:val="000000"/>
        </w:rPr>
        <w:t xml:space="preserve"> </w:t>
      </w:r>
      <w:r w:rsidRPr="006A539C">
        <w:rPr>
          <w:rFonts w:asciiTheme="majorHAnsi" w:hAnsiTheme="majorHAnsi" w:cstheme="majorHAnsi"/>
          <w:color w:val="000000"/>
        </w:rPr>
        <w:t>c) Sobre con propuesta económica</w:t>
      </w:r>
      <w:r w:rsidR="00764D60" w:rsidRPr="006A539C">
        <w:rPr>
          <w:rFonts w:asciiTheme="majorHAnsi" w:hAnsiTheme="majorHAnsi" w:cstheme="majorHAnsi"/>
          <w:color w:val="000000"/>
        </w:rPr>
        <w:t xml:space="preserve">; </w:t>
      </w:r>
      <w:r w:rsidRPr="006A539C">
        <w:rPr>
          <w:rFonts w:asciiTheme="majorHAnsi" w:hAnsiTheme="majorHAnsi" w:cstheme="majorHAnsi"/>
          <w:color w:val="000000"/>
        </w:rPr>
        <w:t>Todos cerrados y lacrados.</w:t>
      </w:r>
    </w:p>
    <w:p w14:paraId="5820029B" w14:textId="1E6ED5F2" w:rsidR="002372C6" w:rsidRPr="006A539C" w:rsidRDefault="002372C6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II. Se abrirán los sobres que contengan la documentación administrativa y legal, exclusivamente, a efecto de verificar el cumplimiento de los requisitos que en esas materias establezca la convocatoria y/o bases del concurso.</w:t>
      </w:r>
    </w:p>
    <w:p w14:paraId="5F10C6A7" w14:textId="29C43B2B" w:rsidR="002372C6" w:rsidRPr="006A539C" w:rsidRDefault="002372C6" w:rsidP="00BF0EDF">
      <w:pPr>
        <w:pStyle w:val="NormalWeb"/>
        <w:spacing w:before="0" w:beforeAutospacing="0" w:after="0" w:afterAutospacing="0"/>
        <w:ind w:right="48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III. De aquellos postores participantes que no hayan cumplido </w:t>
      </w:r>
      <w:r w:rsidR="00615874" w:rsidRPr="006A539C">
        <w:rPr>
          <w:rFonts w:asciiTheme="majorHAnsi" w:hAnsiTheme="majorHAnsi" w:cstheme="majorHAnsi"/>
          <w:color w:val="000000"/>
        </w:rPr>
        <w:t xml:space="preserve">con </w:t>
      </w:r>
      <w:r w:rsidRPr="006A539C">
        <w:rPr>
          <w:rFonts w:asciiTheme="majorHAnsi" w:hAnsiTheme="majorHAnsi" w:cstheme="majorHAnsi"/>
          <w:color w:val="000000"/>
        </w:rPr>
        <w:t>los requisitos administrativos y/o legales</w:t>
      </w:r>
      <w:r w:rsidR="00615874" w:rsidRPr="006A539C">
        <w:rPr>
          <w:rFonts w:asciiTheme="majorHAnsi" w:hAnsiTheme="majorHAnsi" w:cstheme="majorHAnsi"/>
          <w:color w:val="000000"/>
        </w:rPr>
        <w:t>,</w:t>
      </w:r>
      <w:r w:rsidRPr="006A539C">
        <w:rPr>
          <w:rFonts w:asciiTheme="majorHAnsi" w:hAnsiTheme="majorHAnsi" w:cstheme="majorHAnsi"/>
          <w:color w:val="000000"/>
        </w:rPr>
        <w:t xml:space="preserve"> no se dará lectura a las propuestas</w:t>
      </w:r>
      <w:r w:rsidR="00615874" w:rsidRPr="006A539C">
        <w:rPr>
          <w:rFonts w:asciiTheme="majorHAnsi" w:hAnsiTheme="majorHAnsi" w:cstheme="majorHAnsi"/>
          <w:color w:val="000000"/>
        </w:rPr>
        <w:t xml:space="preserve"> t</w:t>
      </w:r>
      <w:r w:rsidRPr="006A539C">
        <w:rPr>
          <w:rFonts w:asciiTheme="majorHAnsi" w:hAnsiTheme="majorHAnsi" w:cstheme="majorHAnsi"/>
          <w:color w:val="000000"/>
        </w:rPr>
        <w:t>écnicas</w:t>
      </w:r>
      <w:r w:rsidR="00615874" w:rsidRPr="006A539C">
        <w:rPr>
          <w:rFonts w:asciiTheme="majorHAnsi" w:hAnsiTheme="majorHAnsi" w:cstheme="majorHAnsi"/>
          <w:color w:val="000000"/>
        </w:rPr>
        <w:t>,</w:t>
      </w:r>
      <w:r w:rsidRPr="006A539C">
        <w:rPr>
          <w:rFonts w:asciiTheme="majorHAnsi" w:hAnsiTheme="majorHAnsi" w:cstheme="majorHAnsi"/>
          <w:color w:val="000000"/>
        </w:rPr>
        <w:t xml:space="preserve"> ni </w:t>
      </w:r>
      <w:r w:rsidR="00615874" w:rsidRPr="006A539C">
        <w:rPr>
          <w:rFonts w:asciiTheme="majorHAnsi" w:hAnsiTheme="majorHAnsi" w:cstheme="majorHAnsi"/>
          <w:color w:val="000000"/>
        </w:rPr>
        <w:t>e</w:t>
      </w:r>
      <w:r w:rsidRPr="006A539C">
        <w:rPr>
          <w:rFonts w:asciiTheme="majorHAnsi" w:hAnsiTheme="majorHAnsi" w:cstheme="majorHAnsi"/>
          <w:color w:val="000000"/>
        </w:rPr>
        <w:t>conómicas presentadas.</w:t>
      </w:r>
    </w:p>
    <w:p w14:paraId="21A1E669" w14:textId="0AF1342C" w:rsidR="002372C6" w:rsidRPr="006A539C" w:rsidRDefault="002372C6" w:rsidP="00BF0EDF">
      <w:pPr>
        <w:pStyle w:val="NormalWeb"/>
        <w:spacing w:before="0" w:beforeAutospacing="0" w:after="0" w:afterAutospacing="0"/>
        <w:ind w:right="44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IV. Seguidamente se abrirán los sobres que contengan las propuestas técnicas y se revisarán los documentos presentados por los concursantes, desechándose las propuestas que hubieren omitido alguno de los requisitos exigidos en la convocatoria o en las bases del concurso.</w:t>
      </w:r>
    </w:p>
    <w:p w14:paraId="5B1119A4" w14:textId="0B640FF3" w:rsidR="002372C6" w:rsidRPr="006A539C" w:rsidRDefault="002372C6" w:rsidP="00BF0EDF">
      <w:pPr>
        <w:pStyle w:val="NormalWeb"/>
        <w:spacing w:before="0" w:beforeAutospacing="0" w:after="0" w:afterAutospacing="0"/>
        <w:ind w:right="38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De entre los licitantes que hayan asistido, éstos elegirán a uno, que, en forma conjunta con el servidor público del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Pr="006A539C">
        <w:rPr>
          <w:rFonts w:asciiTheme="majorHAnsi" w:hAnsiTheme="majorHAnsi" w:cstheme="majorHAnsi"/>
          <w:color w:val="000000"/>
        </w:rPr>
        <w:t>, rubricarán las propuestas técnicas.</w:t>
      </w:r>
    </w:p>
    <w:p w14:paraId="3A119E11" w14:textId="62C8E436" w:rsidR="002372C6" w:rsidRPr="006A539C" w:rsidRDefault="002372C6" w:rsidP="00BF0EDF">
      <w:pPr>
        <w:pStyle w:val="NormalWeb"/>
        <w:spacing w:before="0" w:beforeAutospacing="0" w:after="0" w:afterAutospacing="0"/>
        <w:ind w:right="38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V. Posteriormente el </w:t>
      </w:r>
      <w:r w:rsidR="004F477E"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Pr="006A539C">
        <w:rPr>
          <w:rFonts w:asciiTheme="majorHAnsi" w:hAnsiTheme="majorHAnsi" w:cstheme="majorHAnsi"/>
          <w:color w:val="000000"/>
        </w:rPr>
        <w:t xml:space="preserve">, asistido por el área solicitante, realizará el análisis y evaluación de la propuesta técnica, procediendo el </w:t>
      </w:r>
      <w:r w:rsidR="00AC2944" w:rsidRPr="006A539C">
        <w:rPr>
          <w:rFonts w:asciiTheme="majorHAnsi" w:hAnsiTheme="majorHAnsi" w:cstheme="majorHAnsi"/>
          <w:color w:val="000000"/>
        </w:rPr>
        <w:t>presidente</w:t>
      </w:r>
      <w:r w:rsidRPr="006A539C">
        <w:rPr>
          <w:rFonts w:asciiTheme="majorHAnsi" w:hAnsiTheme="majorHAnsi" w:cstheme="majorHAnsi"/>
          <w:color w:val="000000"/>
        </w:rPr>
        <w:t xml:space="preserve"> o </w:t>
      </w:r>
      <w:r w:rsidR="00AC2944" w:rsidRPr="006A539C">
        <w:rPr>
          <w:rFonts w:asciiTheme="majorHAnsi" w:hAnsiTheme="majorHAnsi" w:cstheme="majorHAnsi"/>
          <w:color w:val="000000"/>
        </w:rPr>
        <w:t>secretario</w:t>
      </w:r>
      <w:r w:rsidRPr="006A539C">
        <w:rPr>
          <w:rFonts w:asciiTheme="majorHAnsi" w:hAnsiTheme="majorHAnsi" w:cstheme="majorHAnsi"/>
          <w:color w:val="000000"/>
        </w:rPr>
        <w:t xml:space="preserve"> del </w:t>
      </w:r>
      <w:r w:rsidR="004F477E" w:rsidRPr="006A539C">
        <w:rPr>
          <w:rFonts w:asciiTheme="majorHAnsi" w:hAnsiTheme="majorHAnsi" w:cstheme="majorHAnsi"/>
          <w:color w:val="000000"/>
        </w:rPr>
        <w:t>Comité</w:t>
      </w:r>
      <w:r w:rsidRPr="006A539C">
        <w:rPr>
          <w:rFonts w:asciiTheme="majorHAnsi" w:hAnsiTheme="majorHAnsi" w:cstheme="majorHAnsi"/>
          <w:color w:val="000000"/>
        </w:rPr>
        <w:t xml:space="preserve">, a </w:t>
      </w:r>
      <w:r w:rsidRPr="006A539C">
        <w:rPr>
          <w:rFonts w:asciiTheme="majorHAnsi" w:hAnsiTheme="majorHAnsi" w:cstheme="majorHAnsi"/>
          <w:color w:val="000000"/>
        </w:rPr>
        <w:lastRenderedPageBreak/>
        <w:t>rubricar los documentos que integren las propuestas técnicas presentadas. Para efecto de llevar a cabo la revisión técnica y elaborar un dictamen Técnico</w:t>
      </w:r>
      <w:r w:rsidR="008F338B" w:rsidRPr="006A539C">
        <w:rPr>
          <w:rFonts w:asciiTheme="majorHAnsi" w:hAnsiTheme="majorHAnsi" w:cstheme="majorHAnsi"/>
          <w:color w:val="000000"/>
        </w:rPr>
        <w:t>,</w:t>
      </w:r>
      <w:r w:rsidRPr="006A539C">
        <w:rPr>
          <w:rFonts w:asciiTheme="majorHAnsi" w:hAnsiTheme="majorHAnsi" w:cstheme="majorHAnsi"/>
          <w:color w:val="000000"/>
        </w:rPr>
        <w:t xml:space="preserve"> el </w:t>
      </w:r>
      <w:r w:rsidR="00AC2944" w:rsidRPr="006A539C">
        <w:rPr>
          <w:rFonts w:asciiTheme="majorHAnsi" w:hAnsiTheme="majorHAnsi" w:cstheme="majorHAnsi"/>
          <w:color w:val="000000"/>
        </w:rPr>
        <w:t>presidente</w:t>
      </w:r>
      <w:r w:rsidRPr="006A539C">
        <w:rPr>
          <w:rFonts w:asciiTheme="majorHAnsi" w:hAnsiTheme="majorHAnsi" w:cstheme="majorHAnsi"/>
          <w:color w:val="000000"/>
        </w:rPr>
        <w:t xml:space="preserve"> del </w:t>
      </w:r>
      <w:r w:rsidR="00615874" w:rsidRPr="006A539C">
        <w:rPr>
          <w:rFonts w:asciiTheme="majorHAnsi" w:hAnsiTheme="majorHAnsi" w:cstheme="majorHAnsi"/>
          <w:color w:val="000000"/>
        </w:rPr>
        <w:t xml:space="preserve">Comité </w:t>
      </w:r>
      <w:r w:rsidRPr="006A539C">
        <w:rPr>
          <w:rFonts w:asciiTheme="majorHAnsi" w:hAnsiTheme="majorHAnsi" w:cstheme="majorHAnsi"/>
          <w:color w:val="000000"/>
        </w:rPr>
        <w:t>podrá decretar un receso que no deberá ser mayor a 48 horas</w:t>
      </w:r>
      <w:r w:rsidR="006960D8" w:rsidRPr="006A539C">
        <w:rPr>
          <w:rFonts w:asciiTheme="majorHAnsi" w:hAnsiTheme="majorHAnsi" w:cstheme="majorHAnsi"/>
          <w:color w:val="000000"/>
        </w:rPr>
        <w:t>, en cuyo caso se levantará acta circunstanciada del acto de recepción de propuestas y apertura de sobres de propuestas técnicas, donde conste además la determinación del receso; acta que deberá ser firmada por todos los licitantes presentes y las autoridades que presiden el acto.</w:t>
      </w:r>
    </w:p>
    <w:p w14:paraId="740DE03F" w14:textId="77777777" w:rsidR="008F338B" w:rsidRPr="006A539C" w:rsidRDefault="008F338B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14:paraId="3330938B" w14:textId="3406B6CB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B) Segunda etapa:</w:t>
      </w:r>
    </w:p>
    <w:p w14:paraId="7E09DFAB" w14:textId="56D85CE0" w:rsidR="006960D8" w:rsidRPr="006A539C" w:rsidRDefault="006960D8" w:rsidP="006960D8">
      <w:pPr>
        <w:pStyle w:val="NormalWeb"/>
        <w:spacing w:before="0" w:beforeAutospacing="0" w:after="0" w:afterAutospacing="0"/>
        <w:ind w:right="4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Se otorgará un fallo Técnico, </w:t>
      </w:r>
      <w:r w:rsidR="00746EF3" w:rsidRPr="006A539C">
        <w:rPr>
          <w:rFonts w:asciiTheme="majorHAnsi" w:hAnsiTheme="majorHAnsi" w:cstheme="majorHAnsi"/>
          <w:color w:val="000000"/>
        </w:rPr>
        <w:t xml:space="preserve">en el </w:t>
      </w:r>
      <w:r w:rsidR="008D256F" w:rsidRPr="006A539C">
        <w:rPr>
          <w:rFonts w:asciiTheme="majorHAnsi" w:hAnsiTheme="majorHAnsi" w:cstheme="majorHAnsi"/>
          <w:color w:val="000000"/>
        </w:rPr>
        <w:t>que,</w:t>
      </w:r>
      <w:r w:rsidRPr="006A539C">
        <w:rPr>
          <w:rFonts w:asciiTheme="majorHAnsi" w:hAnsiTheme="majorHAnsi" w:cstheme="majorHAnsi"/>
          <w:color w:val="000000"/>
        </w:rPr>
        <w:t xml:space="preserve"> </w:t>
      </w:r>
      <w:r w:rsidR="00746EF3" w:rsidRPr="006A539C">
        <w:rPr>
          <w:rFonts w:asciiTheme="majorHAnsi" w:hAnsiTheme="majorHAnsi" w:cstheme="majorHAnsi"/>
          <w:color w:val="000000"/>
        </w:rPr>
        <w:t xml:space="preserve">a </w:t>
      </w:r>
      <w:r w:rsidRPr="006A539C">
        <w:rPr>
          <w:rFonts w:asciiTheme="majorHAnsi" w:hAnsiTheme="majorHAnsi" w:cstheme="majorHAnsi"/>
          <w:color w:val="000000"/>
        </w:rPr>
        <w:t xml:space="preserve">las propuestas Técnicas desechadas, no se </w:t>
      </w:r>
      <w:r w:rsidR="00746EF3" w:rsidRPr="006A539C">
        <w:rPr>
          <w:rFonts w:asciiTheme="majorHAnsi" w:hAnsiTheme="majorHAnsi" w:cstheme="majorHAnsi"/>
          <w:color w:val="000000"/>
        </w:rPr>
        <w:t xml:space="preserve">les </w:t>
      </w:r>
      <w:r w:rsidRPr="006A539C">
        <w:rPr>
          <w:rFonts w:asciiTheme="majorHAnsi" w:hAnsiTheme="majorHAnsi" w:cstheme="majorHAnsi"/>
          <w:color w:val="000000"/>
        </w:rPr>
        <w:t xml:space="preserve">dará lectura a </w:t>
      </w:r>
      <w:r w:rsidR="00746EF3" w:rsidRPr="006A539C">
        <w:rPr>
          <w:rFonts w:asciiTheme="majorHAnsi" w:hAnsiTheme="majorHAnsi" w:cstheme="majorHAnsi"/>
          <w:color w:val="000000"/>
        </w:rPr>
        <w:t>las</w:t>
      </w:r>
      <w:r w:rsidRPr="006A539C">
        <w:rPr>
          <w:rFonts w:asciiTheme="majorHAnsi" w:hAnsiTheme="majorHAnsi" w:cstheme="majorHAnsi"/>
          <w:color w:val="000000"/>
        </w:rPr>
        <w:t xml:space="preserve"> propuestas económicas </w:t>
      </w:r>
      <w:r w:rsidR="00746EF3" w:rsidRPr="006A539C">
        <w:rPr>
          <w:rFonts w:asciiTheme="majorHAnsi" w:hAnsiTheme="majorHAnsi" w:cstheme="majorHAnsi"/>
          <w:color w:val="000000"/>
        </w:rPr>
        <w:t>que acompañen</w:t>
      </w:r>
      <w:r w:rsidRPr="006A539C">
        <w:rPr>
          <w:rFonts w:asciiTheme="majorHAnsi" w:hAnsiTheme="majorHAnsi" w:cstheme="majorHAnsi"/>
          <w:color w:val="000000"/>
        </w:rPr>
        <w:t>.</w:t>
      </w:r>
    </w:p>
    <w:p w14:paraId="6998FA82" w14:textId="6818F317" w:rsidR="002372C6" w:rsidRPr="006A539C" w:rsidRDefault="002372C6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I. Se procederá a la apertura de las propuestas económicas de los postores cuyas propuestas técnicas no hubieren sido desechadas en</w:t>
      </w:r>
      <w:r w:rsidR="008F338B" w:rsidRPr="006A539C">
        <w:rPr>
          <w:rFonts w:asciiTheme="majorHAnsi" w:hAnsiTheme="majorHAnsi" w:cstheme="majorHAnsi"/>
          <w:color w:val="000000"/>
        </w:rPr>
        <w:t xml:space="preserve"> </w:t>
      </w:r>
      <w:r w:rsidRPr="006A539C">
        <w:rPr>
          <w:rFonts w:asciiTheme="majorHAnsi" w:hAnsiTheme="majorHAnsi" w:cstheme="majorHAnsi"/>
          <w:color w:val="000000"/>
        </w:rPr>
        <w:t>la primera etapa</w:t>
      </w:r>
      <w:r w:rsidR="008F338B" w:rsidRPr="006A539C">
        <w:rPr>
          <w:rFonts w:asciiTheme="majorHAnsi" w:hAnsiTheme="majorHAnsi" w:cstheme="majorHAnsi"/>
          <w:color w:val="000000"/>
        </w:rPr>
        <w:t>,</w:t>
      </w:r>
      <w:r w:rsidRPr="006A539C">
        <w:rPr>
          <w:rFonts w:asciiTheme="majorHAnsi" w:hAnsiTheme="majorHAnsi" w:cstheme="majorHAnsi"/>
          <w:color w:val="000000"/>
        </w:rPr>
        <w:t xml:space="preserve"> y se dará lectura en voz alta, a los montos totales de cada una de las propuestas admitidas.</w:t>
      </w:r>
    </w:p>
    <w:p w14:paraId="2CCF4437" w14:textId="7DACC5A5" w:rsidR="002372C6" w:rsidRPr="006A539C" w:rsidRDefault="002372C6" w:rsidP="00BF0EDF">
      <w:pPr>
        <w:pStyle w:val="NormalWeb"/>
        <w:spacing w:before="0" w:beforeAutospacing="0" w:after="0" w:afterAutospacing="0"/>
        <w:ind w:right="38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II. En el caso de que algún postor no presente su propuesta económica</w:t>
      </w:r>
      <w:r w:rsidR="008F338B" w:rsidRPr="006A539C">
        <w:rPr>
          <w:rFonts w:asciiTheme="majorHAnsi" w:hAnsiTheme="majorHAnsi" w:cstheme="majorHAnsi"/>
          <w:color w:val="000000"/>
        </w:rPr>
        <w:t xml:space="preserve"> </w:t>
      </w:r>
      <w:r w:rsidRPr="006A539C">
        <w:rPr>
          <w:rFonts w:asciiTheme="majorHAnsi" w:hAnsiTheme="majorHAnsi" w:cstheme="majorHAnsi"/>
          <w:color w:val="000000"/>
        </w:rPr>
        <w:t>según lo establecido en las bases, será descalificado.</w:t>
      </w:r>
    </w:p>
    <w:p w14:paraId="7FFFADB0" w14:textId="01E6B038" w:rsidR="002372C6" w:rsidRPr="006A539C" w:rsidRDefault="002372C6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III. El Presidente o el </w:t>
      </w:r>
      <w:r w:rsidR="008F338B" w:rsidRPr="006A539C">
        <w:rPr>
          <w:rFonts w:asciiTheme="majorHAnsi" w:hAnsiTheme="majorHAnsi" w:cstheme="majorHAnsi"/>
          <w:color w:val="000000"/>
        </w:rPr>
        <w:t>secretario</w:t>
      </w:r>
      <w:r w:rsidRPr="006A539C">
        <w:rPr>
          <w:rFonts w:asciiTheme="majorHAnsi" w:hAnsiTheme="majorHAnsi" w:cstheme="majorHAnsi"/>
          <w:color w:val="000000"/>
        </w:rPr>
        <w:t xml:space="preserve"> del </w:t>
      </w:r>
      <w:r w:rsidR="004F477E"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="008F338B" w:rsidRPr="006A539C">
        <w:rPr>
          <w:rFonts w:asciiTheme="majorHAnsi" w:hAnsiTheme="majorHAnsi" w:cstheme="majorHAnsi"/>
          <w:color w:val="000000"/>
        </w:rPr>
        <w:t>,</w:t>
      </w:r>
      <w:r w:rsidRPr="006A539C">
        <w:rPr>
          <w:rFonts w:asciiTheme="majorHAnsi" w:hAnsiTheme="majorHAnsi" w:cstheme="majorHAnsi"/>
          <w:color w:val="000000"/>
        </w:rPr>
        <w:t xml:space="preserve"> rubricarán los documentos que integren las propuestas económicas.</w:t>
      </w:r>
    </w:p>
    <w:p w14:paraId="0EB725D0" w14:textId="72696907" w:rsidR="002372C6" w:rsidRPr="006A539C" w:rsidRDefault="002372C6" w:rsidP="00BF0EDF">
      <w:pPr>
        <w:pStyle w:val="NormalWeb"/>
        <w:spacing w:before="0" w:beforeAutospacing="0" w:after="0" w:afterAutospacing="0"/>
        <w:ind w:right="38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De entre los licitantes que hayan asistido, estos elegirán a uno, que, en forma conjunta con el servidor público del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Pr="006A539C">
        <w:rPr>
          <w:rFonts w:asciiTheme="majorHAnsi" w:hAnsiTheme="majorHAnsi" w:cstheme="majorHAnsi"/>
          <w:color w:val="000000"/>
        </w:rPr>
        <w:t>, rubricarán las propuestas económicas.</w:t>
      </w:r>
    </w:p>
    <w:p w14:paraId="23324D31" w14:textId="5C72FFA2" w:rsidR="002372C6" w:rsidRPr="006A539C" w:rsidRDefault="002372C6" w:rsidP="00BF0EDF">
      <w:pPr>
        <w:pStyle w:val="NormalWeb"/>
        <w:spacing w:before="0" w:beforeAutospacing="0" w:after="0" w:afterAutospacing="0"/>
        <w:ind w:right="41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IV. Se expresará la fecha, lugar y hora en que se dará a conocer el fallo del concurso, el que deberá quedar comprendido dentro de los diez días naturales siguientes a la conclusión del acto de presentación de propuestas económicas, pudiendo diferirse por una sola vez, siempre que el nuevo plazo no exceda de tres días naturales posteriores al primer plazo señalado;</w:t>
      </w:r>
    </w:p>
    <w:p w14:paraId="5BC82638" w14:textId="582B279D" w:rsidR="002372C6" w:rsidRPr="006A539C" w:rsidRDefault="002372C6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V. Se firmará por todos los presentes el acta correspondiente</w:t>
      </w:r>
      <w:r w:rsidR="006960D8" w:rsidRPr="006A539C">
        <w:rPr>
          <w:rFonts w:asciiTheme="majorHAnsi" w:hAnsiTheme="majorHAnsi" w:cstheme="majorHAnsi"/>
          <w:color w:val="000000"/>
        </w:rPr>
        <w:t xml:space="preserve"> al acto</w:t>
      </w:r>
      <w:r w:rsidRPr="006A539C">
        <w:rPr>
          <w:rFonts w:asciiTheme="majorHAnsi" w:hAnsiTheme="majorHAnsi" w:cstheme="majorHAnsi"/>
          <w:color w:val="000000"/>
        </w:rPr>
        <w:t>, entregándose una copia de la misma a cada uno de los postores. En caso de que algún postor se negare a firmar, se hará constar en el acta, y no tendrá derecho a recibir copia de la misma.</w:t>
      </w:r>
    </w:p>
    <w:p w14:paraId="286F0EE2" w14:textId="0B3D8D13" w:rsidR="002372C6" w:rsidRPr="006A539C" w:rsidRDefault="002372C6" w:rsidP="00BF0EDF">
      <w:pPr>
        <w:pStyle w:val="NormalWeb"/>
        <w:spacing w:before="0" w:beforeAutospacing="0" w:after="0" w:afterAutospacing="0"/>
        <w:ind w:right="42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VI. La omisión de la firma de algún postor no invalidará el contenido, efectos y eficacia del acta;</w:t>
      </w:r>
    </w:p>
    <w:p w14:paraId="479AB417" w14:textId="6AFA5C17" w:rsidR="002372C6" w:rsidRPr="006A539C" w:rsidRDefault="002372C6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 xml:space="preserve">VII. En caso de que la apertura de las propuestas económicas no se realice en la misma fecha, los documentos presentados quedarán en custodia del </w:t>
      </w:r>
      <w:r w:rsidR="004F477E"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Pr="006A539C">
        <w:rPr>
          <w:rFonts w:asciiTheme="majorHAnsi" w:hAnsiTheme="majorHAnsi" w:cstheme="majorHAnsi"/>
          <w:color w:val="000000"/>
        </w:rPr>
        <w:t>, levantándose el acta correspondiente, la cual será firmada por todos los presentes.</w:t>
      </w:r>
    </w:p>
    <w:p w14:paraId="21ABD1AC" w14:textId="77777777" w:rsidR="008F338B" w:rsidRPr="006A539C" w:rsidRDefault="008F338B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</w:p>
    <w:p w14:paraId="14FBB4D8" w14:textId="299AC317" w:rsidR="002372C6" w:rsidRPr="006A539C" w:rsidRDefault="008F338B" w:rsidP="00BF0EDF">
      <w:pPr>
        <w:pStyle w:val="NormalWeb"/>
        <w:spacing w:before="0" w:beforeAutospacing="0" w:after="0" w:afterAutospacing="0"/>
        <w:ind w:right="41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 xml:space="preserve">Décimo sexto. </w:t>
      </w:r>
      <w:r w:rsidR="002372C6" w:rsidRPr="006A539C">
        <w:rPr>
          <w:rFonts w:asciiTheme="majorHAnsi" w:hAnsiTheme="majorHAnsi" w:cstheme="majorHAnsi"/>
          <w:color w:val="000000"/>
        </w:rPr>
        <w:t xml:space="preserve">El </w:t>
      </w:r>
      <w:r w:rsidR="004F477E"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="00D67B47" w:rsidRPr="006A539C">
        <w:rPr>
          <w:rFonts w:asciiTheme="majorHAnsi" w:hAnsiTheme="majorHAnsi" w:cstheme="majorHAnsi"/>
          <w:color w:val="000000"/>
        </w:rPr>
        <w:t>,</w:t>
      </w:r>
      <w:r w:rsidR="002372C6" w:rsidRPr="006A539C">
        <w:rPr>
          <w:rFonts w:asciiTheme="majorHAnsi" w:hAnsiTheme="majorHAnsi" w:cstheme="majorHAnsi"/>
          <w:color w:val="000000"/>
        </w:rPr>
        <w:t xml:space="preserve"> se reunirá a fin de evaluar y analizar la información contenida en las propuestas, para finalmente emitir un dictamen que sirva de base para el fallo de la </w:t>
      </w:r>
      <w:r w:rsidR="002372C6" w:rsidRPr="006A539C">
        <w:rPr>
          <w:rFonts w:asciiTheme="majorHAnsi" w:hAnsiTheme="majorHAnsi" w:cstheme="majorHAnsi"/>
          <w:color w:val="000000"/>
        </w:rPr>
        <w:lastRenderedPageBreak/>
        <w:t>licitación y por lo tanto la selección del proveedor que habrá de suministrar los bienes y servicios.</w:t>
      </w:r>
    </w:p>
    <w:p w14:paraId="44DBE5AC" w14:textId="77777777" w:rsidR="00D67B47" w:rsidRPr="006A539C" w:rsidRDefault="00D67B47" w:rsidP="00BF0EDF">
      <w:pPr>
        <w:pStyle w:val="NormalWeb"/>
        <w:spacing w:before="0" w:beforeAutospacing="0" w:after="0" w:afterAutospacing="0"/>
        <w:ind w:right="47"/>
        <w:jc w:val="both"/>
        <w:rPr>
          <w:rFonts w:asciiTheme="majorHAnsi" w:hAnsiTheme="majorHAnsi" w:cstheme="majorHAnsi"/>
          <w:color w:val="000000"/>
        </w:rPr>
      </w:pPr>
    </w:p>
    <w:p w14:paraId="175577D2" w14:textId="07ACBAD8" w:rsidR="002372C6" w:rsidRPr="006A539C" w:rsidRDefault="002372C6" w:rsidP="00BF0EDF">
      <w:pPr>
        <w:pStyle w:val="NormalWeb"/>
        <w:spacing w:before="0" w:beforeAutospacing="0" w:after="0" w:afterAutospacing="0"/>
        <w:ind w:right="47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Para la evaluación de las propuestas se utilizará el criterio indicado en la convocatoria a la licitación, siendo posible utilizar los criterios de puntos y porcentajes.</w:t>
      </w:r>
    </w:p>
    <w:p w14:paraId="7BE6D984" w14:textId="77777777" w:rsidR="00D67B47" w:rsidRPr="006A539C" w:rsidRDefault="00D67B47" w:rsidP="00BF0EDF">
      <w:pPr>
        <w:pStyle w:val="NormalWeb"/>
        <w:spacing w:before="0" w:beforeAutospacing="0" w:after="0" w:afterAutospacing="0"/>
        <w:ind w:right="45"/>
        <w:jc w:val="both"/>
        <w:rPr>
          <w:rFonts w:asciiTheme="majorHAnsi" w:hAnsiTheme="majorHAnsi" w:cstheme="majorHAnsi"/>
          <w:color w:val="000000"/>
        </w:rPr>
      </w:pPr>
    </w:p>
    <w:p w14:paraId="44E2735A" w14:textId="2247443E" w:rsidR="002372C6" w:rsidRPr="006A539C" w:rsidRDefault="002372C6" w:rsidP="00BF0EDF">
      <w:pPr>
        <w:pStyle w:val="NormalWeb"/>
        <w:spacing w:before="0" w:beforeAutospacing="0" w:after="0" w:afterAutospacing="0"/>
        <w:ind w:right="4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Cuando 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Pr="006A539C">
        <w:rPr>
          <w:rFonts w:asciiTheme="majorHAnsi" w:hAnsiTheme="majorHAnsi" w:cstheme="majorHAnsi"/>
          <w:color w:val="000000"/>
        </w:rPr>
        <w:t xml:space="preserve"> requiera obtener bienes, arrendamientos o servicios que conlleven el uso de características de alta especialidad técnica o de innovación tecnológica, se deberá utilizar el criterio de evaluación de puntos y porcentajes o de costo beneficio.</w:t>
      </w:r>
    </w:p>
    <w:p w14:paraId="564FD253" w14:textId="77777777" w:rsidR="00D67B47" w:rsidRPr="006A539C" w:rsidRDefault="00D67B47" w:rsidP="00BF0EDF">
      <w:pPr>
        <w:pStyle w:val="NormalWeb"/>
        <w:spacing w:before="0" w:beforeAutospacing="0" w:after="0" w:afterAutospacing="0"/>
        <w:ind w:right="41"/>
        <w:jc w:val="both"/>
        <w:rPr>
          <w:rFonts w:asciiTheme="majorHAnsi" w:hAnsiTheme="majorHAnsi" w:cstheme="majorHAnsi"/>
          <w:color w:val="000000"/>
        </w:rPr>
      </w:pPr>
    </w:p>
    <w:p w14:paraId="6FE76E65" w14:textId="58191BD2" w:rsidR="002372C6" w:rsidRPr="006A539C" w:rsidRDefault="002372C6" w:rsidP="00BF0EDF">
      <w:pPr>
        <w:pStyle w:val="NormalWeb"/>
        <w:spacing w:before="0" w:beforeAutospacing="0" w:after="0" w:afterAutospacing="0"/>
        <w:ind w:right="41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Entre los requisitos cuyo incumplimiento no afecta la solvencia de la propuesta, se considerarán: el proponer un plazo de entrega menor al solicitado, en cuyo caso, de resultar adjudicado y de convenir a</w:t>
      </w:r>
      <w:r w:rsidR="00D67B47" w:rsidRPr="006A539C">
        <w:rPr>
          <w:rFonts w:asciiTheme="majorHAnsi" w:hAnsiTheme="majorHAnsi" w:cstheme="majorHAnsi"/>
          <w:color w:val="000000"/>
        </w:rPr>
        <w:t>l Instituto</w:t>
      </w:r>
      <w:r w:rsidRPr="006A539C">
        <w:rPr>
          <w:rFonts w:asciiTheme="majorHAnsi" w:hAnsiTheme="majorHAnsi" w:cstheme="majorHAnsi"/>
          <w:color w:val="000000"/>
        </w:rPr>
        <w:t xml:space="preserve"> pudiera aceptarse; el omitir aspectos que puedan ser cubiertos con información contenida en la propia propuesta técnica o económica; el no observar los formatos establecidos, si se proporciona de manera clara la información requerida. En ningún caso 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Pr="006A539C">
        <w:rPr>
          <w:rFonts w:asciiTheme="majorHAnsi" w:hAnsiTheme="majorHAnsi" w:cstheme="majorHAnsi"/>
          <w:color w:val="000000"/>
        </w:rPr>
        <w:t xml:space="preserve"> o los licitantes podrán suplir o corregir las deficiencias de las </w:t>
      </w:r>
      <w:r w:rsidR="00145B03" w:rsidRPr="006A539C">
        <w:rPr>
          <w:rFonts w:asciiTheme="majorHAnsi" w:hAnsiTheme="majorHAnsi" w:cstheme="majorHAnsi"/>
          <w:color w:val="000000"/>
        </w:rPr>
        <w:t>propuestas</w:t>
      </w:r>
      <w:r w:rsidRPr="006A539C">
        <w:rPr>
          <w:rFonts w:asciiTheme="majorHAnsi" w:hAnsiTheme="majorHAnsi" w:cstheme="majorHAnsi"/>
          <w:color w:val="000000"/>
        </w:rPr>
        <w:t xml:space="preserve"> presentadas.</w:t>
      </w:r>
    </w:p>
    <w:p w14:paraId="0E15D3A7" w14:textId="77777777" w:rsidR="00D67B47" w:rsidRPr="006A539C" w:rsidRDefault="00D67B47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  <w:color w:val="000000"/>
        </w:rPr>
      </w:pPr>
    </w:p>
    <w:p w14:paraId="1C82FF7F" w14:textId="6C3B4FC6" w:rsidR="002372C6" w:rsidRPr="006A539C" w:rsidRDefault="00D67B47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Décimo séptimo.</w:t>
      </w:r>
      <w:r w:rsidR="002372C6" w:rsidRPr="006A539C">
        <w:rPr>
          <w:rFonts w:asciiTheme="majorHAnsi" w:hAnsiTheme="majorHAnsi" w:cstheme="majorHAnsi"/>
          <w:color w:val="000000"/>
        </w:rPr>
        <w:t xml:space="preserve"> Una vez evaluadas las </w:t>
      </w:r>
      <w:r w:rsidR="00145B03" w:rsidRPr="006A539C">
        <w:rPr>
          <w:rFonts w:asciiTheme="majorHAnsi" w:hAnsiTheme="majorHAnsi" w:cstheme="majorHAnsi"/>
          <w:color w:val="000000"/>
        </w:rPr>
        <w:t>propuestas</w:t>
      </w:r>
      <w:r w:rsidR="002372C6" w:rsidRPr="006A539C">
        <w:rPr>
          <w:rFonts w:asciiTheme="majorHAnsi" w:hAnsiTheme="majorHAnsi" w:cstheme="majorHAnsi"/>
          <w:color w:val="000000"/>
        </w:rPr>
        <w:t>, el contrato se adjudicará al licitante cuya oferta resulte solvente, porque cumple con los requisitos legales, técnicos y económicos establecidos en la convocatoria, y por tanto garantiza el cumplimiento de las obligaciones respectivas y, en su caso:</w:t>
      </w:r>
    </w:p>
    <w:p w14:paraId="513609B2" w14:textId="77777777" w:rsidR="008C3C12" w:rsidRPr="006A539C" w:rsidRDefault="008C3C12" w:rsidP="00BF0EDF">
      <w:pPr>
        <w:pStyle w:val="NormalWeb"/>
        <w:spacing w:before="0" w:beforeAutospacing="0" w:after="0" w:afterAutospacing="0"/>
        <w:ind w:left="364" w:right="42" w:firstLine="15"/>
        <w:jc w:val="both"/>
        <w:rPr>
          <w:rFonts w:asciiTheme="majorHAnsi" w:hAnsiTheme="majorHAnsi" w:cstheme="majorHAnsi"/>
          <w:color w:val="000000"/>
        </w:rPr>
      </w:pPr>
    </w:p>
    <w:p w14:paraId="58CDF59D" w14:textId="6380DCCF" w:rsidR="00E53198" w:rsidRPr="006A539C" w:rsidRDefault="002372C6" w:rsidP="00BF0EDF">
      <w:pPr>
        <w:pStyle w:val="NormalWeb"/>
        <w:numPr>
          <w:ilvl w:val="0"/>
          <w:numId w:val="1"/>
        </w:numPr>
        <w:spacing w:before="0" w:beforeAutospacing="0" w:after="0" w:afterAutospacing="0"/>
        <w:ind w:left="0" w:right="42" w:firstLine="15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 xml:space="preserve">La </w:t>
      </w:r>
      <w:r w:rsidR="00145B03" w:rsidRPr="006A539C">
        <w:rPr>
          <w:rFonts w:asciiTheme="majorHAnsi" w:hAnsiTheme="majorHAnsi" w:cstheme="majorHAnsi"/>
          <w:color w:val="000000"/>
        </w:rPr>
        <w:t>propuesta</w:t>
      </w:r>
      <w:r w:rsidRPr="006A539C">
        <w:rPr>
          <w:rFonts w:asciiTheme="majorHAnsi" w:hAnsiTheme="majorHAnsi" w:cstheme="majorHAnsi"/>
          <w:color w:val="000000"/>
        </w:rPr>
        <w:t xml:space="preserve"> haya obtenido el mejor resultado en la evaluación combinada de puntos y porcentajes, o bien, de costo beneficio; </w:t>
      </w:r>
    </w:p>
    <w:p w14:paraId="66705C00" w14:textId="007215F8" w:rsidR="00E53198" w:rsidRPr="006A539C" w:rsidRDefault="002372C6" w:rsidP="00BF0EDF">
      <w:pPr>
        <w:pStyle w:val="NormalWeb"/>
        <w:numPr>
          <w:ilvl w:val="0"/>
          <w:numId w:val="1"/>
        </w:numPr>
        <w:spacing w:before="0" w:beforeAutospacing="0" w:after="0" w:afterAutospacing="0"/>
        <w:ind w:left="0" w:right="42" w:firstLine="1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De no haberse utilizado las modalidades mencionadas en la fracción anterior, la </w:t>
      </w:r>
      <w:r w:rsidR="00145B03" w:rsidRPr="006A539C">
        <w:rPr>
          <w:rFonts w:asciiTheme="majorHAnsi" w:hAnsiTheme="majorHAnsi" w:cstheme="majorHAnsi"/>
          <w:color w:val="000000"/>
        </w:rPr>
        <w:t>propuesta</w:t>
      </w:r>
      <w:r w:rsidRPr="006A539C">
        <w:rPr>
          <w:rFonts w:asciiTheme="majorHAnsi" w:hAnsiTheme="majorHAnsi" w:cstheme="majorHAnsi"/>
          <w:color w:val="000000"/>
        </w:rPr>
        <w:t xml:space="preserve"> </w:t>
      </w:r>
      <w:r w:rsidR="00E53198" w:rsidRPr="006A539C">
        <w:rPr>
          <w:rFonts w:asciiTheme="majorHAnsi" w:hAnsiTheme="majorHAnsi" w:cstheme="majorHAnsi"/>
          <w:color w:val="000000"/>
        </w:rPr>
        <w:t xml:space="preserve">que </w:t>
      </w:r>
      <w:r w:rsidRPr="006A539C">
        <w:rPr>
          <w:rFonts w:asciiTheme="majorHAnsi" w:hAnsiTheme="majorHAnsi" w:cstheme="majorHAnsi"/>
          <w:color w:val="000000"/>
        </w:rPr>
        <w:t>hubiera ofertado el precio más bajo, siempre y cuando éste resulte conveniente. Los precios ofertados que se encuentren por debajo del precio conveniente, podrán ser desechados por el convocante, y</w:t>
      </w:r>
    </w:p>
    <w:p w14:paraId="06C0F0BE" w14:textId="21CB1116" w:rsidR="002372C6" w:rsidRPr="006A539C" w:rsidRDefault="002372C6" w:rsidP="00BF0EDF">
      <w:pPr>
        <w:pStyle w:val="NormalWeb"/>
        <w:numPr>
          <w:ilvl w:val="0"/>
          <w:numId w:val="1"/>
        </w:numPr>
        <w:spacing w:before="0" w:beforeAutospacing="0" w:after="0" w:afterAutospacing="0"/>
        <w:ind w:left="0" w:right="42" w:firstLine="15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A quien oferte el precio más bajo</w:t>
      </w:r>
      <w:r w:rsidR="00E53198" w:rsidRPr="006A539C">
        <w:rPr>
          <w:rFonts w:asciiTheme="majorHAnsi" w:hAnsiTheme="majorHAnsi" w:cstheme="majorHAnsi"/>
          <w:color w:val="000000"/>
        </w:rPr>
        <w:t>,</w:t>
      </w:r>
      <w:r w:rsidRPr="006A539C">
        <w:rPr>
          <w:rFonts w:asciiTheme="majorHAnsi" w:hAnsiTheme="majorHAnsi" w:cstheme="majorHAnsi"/>
          <w:color w:val="000000"/>
        </w:rPr>
        <w:t xml:space="preserve"> que resulte del uso de la modalidad de ofertas subsecuentes de descuentos</w:t>
      </w:r>
      <w:r w:rsidR="00E53198" w:rsidRPr="006A539C">
        <w:rPr>
          <w:rFonts w:asciiTheme="majorHAnsi" w:hAnsiTheme="majorHAnsi" w:cstheme="majorHAnsi"/>
          <w:color w:val="000000"/>
        </w:rPr>
        <w:t>;</w:t>
      </w:r>
      <w:r w:rsidRPr="006A539C">
        <w:rPr>
          <w:rFonts w:asciiTheme="majorHAnsi" w:hAnsiTheme="majorHAnsi" w:cstheme="majorHAnsi"/>
          <w:color w:val="000000"/>
        </w:rPr>
        <w:t xml:space="preserve"> siempre y cuando la </w:t>
      </w:r>
      <w:r w:rsidR="00145B03" w:rsidRPr="006A539C">
        <w:rPr>
          <w:rFonts w:asciiTheme="majorHAnsi" w:hAnsiTheme="majorHAnsi" w:cstheme="majorHAnsi"/>
          <w:color w:val="000000"/>
        </w:rPr>
        <w:t>propuesta</w:t>
      </w:r>
      <w:r w:rsidRPr="006A539C">
        <w:rPr>
          <w:rFonts w:asciiTheme="majorHAnsi" w:hAnsiTheme="majorHAnsi" w:cstheme="majorHAnsi"/>
          <w:color w:val="000000"/>
        </w:rPr>
        <w:t xml:space="preserve"> resulte solvente</w:t>
      </w:r>
      <w:r w:rsidR="00E53198" w:rsidRPr="006A539C">
        <w:rPr>
          <w:rFonts w:asciiTheme="majorHAnsi" w:hAnsiTheme="majorHAnsi" w:cstheme="majorHAnsi"/>
          <w:color w:val="000000"/>
        </w:rPr>
        <w:t>,</w:t>
      </w:r>
      <w:r w:rsidRPr="006A539C">
        <w:rPr>
          <w:rFonts w:asciiTheme="majorHAnsi" w:hAnsiTheme="majorHAnsi" w:cstheme="majorHAnsi"/>
          <w:color w:val="000000"/>
        </w:rPr>
        <w:t xml:space="preserve"> técnica y económicamente.</w:t>
      </w:r>
    </w:p>
    <w:p w14:paraId="45A5C10D" w14:textId="0A9BA0DC" w:rsidR="00E53198" w:rsidRPr="006A539C" w:rsidRDefault="00E53198" w:rsidP="00BF0EDF">
      <w:pPr>
        <w:pStyle w:val="NormalWeb"/>
        <w:spacing w:before="0" w:beforeAutospacing="0" w:after="0" w:afterAutospacing="0"/>
        <w:ind w:left="15" w:right="42"/>
        <w:jc w:val="both"/>
        <w:rPr>
          <w:rFonts w:asciiTheme="majorHAnsi" w:hAnsiTheme="majorHAnsi" w:cstheme="majorHAnsi"/>
        </w:rPr>
      </w:pPr>
    </w:p>
    <w:p w14:paraId="0F76BDD7" w14:textId="558BF3DB" w:rsidR="006960D8" w:rsidRPr="006A539C" w:rsidRDefault="00840C2E" w:rsidP="00BF0EDF">
      <w:pPr>
        <w:pStyle w:val="NormalWeb"/>
        <w:spacing w:before="0" w:beforeAutospacing="0" w:after="0" w:afterAutospacing="0"/>
        <w:ind w:left="15" w:right="42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</w:rPr>
        <w:t>Habiéndose licitado por partidas</w:t>
      </w:r>
      <w:r w:rsidR="00746EF3" w:rsidRPr="006A539C">
        <w:rPr>
          <w:rFonts w:asciiTheme="majorHAnsi" w:hAnsiTheme="majorHAnsi" w:cstheme="majorHAnsi"/>
        </w:rPr>
        <w:t xml:space="preserve"> presupuestales</w:t>
      </w:r>
      <w:r w:rsidRPr="006A539C">
        <w:rPr>
          <w:rFonts w:asciiTheme="majorHAnsi" w:hAnsiTheme="majorHAnsi" w:cstheme="majorHAnsi"/>
        </w:rPr>
        <w:t xml:space="preserve"> y de preverse así en la Convocatoria y </w:t>
      </w:r>
      <w:r w:rsidR="00CF2250" w:rsidRPr="006A539C">
        <w:rPr>
          <w:rFonts w:asciiTheme="majorHAnsi" w:hAnsiTheme="majorHAnsi" w:cstheme="majorHAnsi"/>
        </w:rPr>
        <w:t xml:space="preserve">las </w:t>
      </w:r>
      <w:r w:rsidRPr="006A539C">
        <w:rPr>
          <w:rFonts w:asciiTheme="majorHAnsi" w:hAnsiTheme="majorHAnsi" w:cstheme="majorHAnsi"/>
        </w:rPr>
        <w:t>bases respectivas</w:t>
      </w:r>
      <w:r w:rsidR="00CF2250" w:rsidRPr="006A539C">
        <w:rPr>
          <w:rFonts w:asciiTheme="majorHAnsi" w:hAnsiTheme="majorHAnsi" w:cstheme="majorHAnsi"/>
        </w:rPr>
        <w:t>,</w:t>
      </w:r>
      <w:r w:rsidRPr="006A539C">
        <w:rPr>
          <w:rFonts w:asciiTheme="majorHAnsi" w:hAnsiTheme="majorHAnsi" w:cstheme="majorHAnsi"/>
        </w:rPr>
        <w:t xml:space="preserve"> la contratación </w:t>
      </w:r>
      <w:r w:rsidR="00746EF3" w:rsidRPr="006A539C">
        <w:rPr>
          <w:rFonts w:asciiTheme="majorHAnsi" w:hAnsiTheme="majorHAnsi" w:cstheme="majorHAnsi"/>
        </w:rPr>
        <w:t>s</w:t>
      </w:r>
      <w:r w:rsidRPr="006A539C">
        <w:rPr>
          <w:rFonts w:asciiTheme="majorHAnsi" w:hAnsiTheme="majorHAnsi" w:cstheme="majorHAnsi"/>
        </w:rPr>
        <w:t>e podrá realizar por partidas a distintos licitantes.</w:t>
      </w:r>
    </w:p>
    <w:p w14:paraId="4403B869" w14:textId="77777777" w:rsidR="00840C2E" w:rsidRPr="006A539C" w:rsidRDefault="00840C2E" w:rsidP="00BF0EDF">
      <w:pPr>
        <w:pStyle w:val="NormalWeb"/>
        <w:spacing w:before="0" w:beforeAutospacing="0" w:after="0" w:afterAutospacing="0"/>
        <w:ind w:left="15" w:right="42"/>
        <w:jc w:val="both"/>
        <w:rPr>
          <w:rFonts w:asciiTheme="majorHAnsi" w:hAnsiTheme="majorHAnsi" w:cstheme="majorHAnsi"/>
        </w:rPr>
      </w:pPr>
    </w:p>
    <w:p w14:paraId="66829290" w14:textId="7D1EBAD7" w:rsidR="002372C6" w:rsidRPr="006A539C" w:rsidRDefault="002372C6" w:rsidP="00BF0EDF">
      <w:pPr>
        <w:pStyle w:val="NormalWeb"/>
        <w:spacing w:before="0" w:beforeAutospacing="0" w:after="0" w:afterAutospacing="0"/>
        <w:ind w:right="44" w:firstLine="17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De existir empate entre dos o más licitantes, la adjudicación se efectuará a</w:t>
      </w:r>
      <w:r w:rsidR="00E53198" w:rsidRPr="006A539C">
        <w:rPr>
          <w:rFonts w:asciiTheme="majorHAnsi" w:hAnsiTheme="majorHAnsi" w:cstheme="majorHAnsi"/>
          <w:color w:val="000000"/>
        </w:rPr>
        <w:t xml:space="preserve"> </w:t>
      </w:r>
      <w:r w:rsidRPr="006A539C">
        <w:rPr>
          <w:rFonts w:asciiTheme="majorHAnsi" w:hAnsiTheme="majorHAnsi" w:cstheme="majorHAnsi"/>
          <w:color w:val="000000"/>
        </w:rPr>
        <w:t xml:space="preserve">favor del licitante que resulte ganador por insaculación que realice el </w:t>
      </w:r>
      <w:r w:rsidR="00E53198" w:rsidRPr="006A539C">
        <w:rPr>
          <w:rFonts w:asciiTheme="majorHAnsi" w:hAnsiTheme="majorHAnsi" w:cstheme="majorHAnsi"/>
          <w:color w:val="000000"/>
        </w:rPr>
        <w:t xml:space="preserve">Comité de Adquisiciones, </w:t>
      </w:r>
      <w:r w:rsidR="00E53198" w:rsidRPr="006A539C">
        <w:rPr>
          <w:rFonts w:asciiTheme="majorHAnsi" w:hAnsiTheme="majorHAnsi" w:cstheme="majorHAnsi"/>
          <w:color w:val="000000"/>
        </w:rPr>
        <w:lastRenderedPageBreak/>
        <w:t xml:space="preserve">Arrendamientos, Contratación de Servicios y Obra Pública del Inaip Yucatán. </w:t>
      </w:r>
      <w:r w:rsidRPr="006A539C">
        <w:rPr>
          <w:rFonts w:asciiTheme="majorHAnsi" w:hAnsiTheme="majorHAnsi" w:cstheme="majorHAnsi"/>
          <w:color w:val="000000"/>
        </w:rPr>
        <w:t>Esta insaculación se realizará el mismo día del fallo con los licitantes presentes.</w:t>
      </w:r>
    </w:p>
    <w:p w14:paraId="3344EDAF" w14:textId="77777777" w:rsidR="00E53198" w:rsidRPr="006A539C" w:rsidRDefault="00E53198" w:rsidP="00BF0EDF">
      <w:pPr>
        <w:pStyle w:val="NormalWeb"/>
        <w:spacing w:before="0" w:beforeAutospacing="0" w:after="0" w:afterAutospacing="0"/>
        <w:ind w:right="42"/>
        <w:jc w:val="both"/>
        <w:rPr>
          <w:rFonts w:asciiTheme="majorHAnsi" w:hAnsiTheme="majorHAnsi" w:cstheme="majorHAnsi"/>
          <w:color w:val="000000"/>
        </w:rPr>
      </w:pPr>
    </w:p>
    <w:p w14:paraId="3A3D93BA" w14:textId="578DEE13" w:rsidR="002372C6" w:rsidRPr="006A539C" w:rsidRDefault="00E53198" w:rsidP="00BF0EDF">
      <w:pPr>
        <w:pStyle w:val="NormalWeb"/>
        <w:spacing w:before="0" w:beforeAutospacing="0" w:after="0" w:afterAutospacing="0"/>
        <w:ind w:right="42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 xml:space="preserve">Décimo octavo. </w:t>
      </w:r>
      <w:r w:rsidR="002372C6" w:rsidRPr="006A539C">
        <w:rPr>
          <w:rFonts w:asciiTheme="majorHAnsi" w:hAnsiTheme="majorHAnsi" w:cstheme="majorHAnsi"/>
          <w:color w:val="000000"/>
        </w:rPr>
        <w:t xml:space="preserve">El fallo de la licitación emitido por el </w:t>
      </w:r>
      <w:r w:rsidR="004F477E" w:rsidRPr="006A539C">
        <w:rPr>
          <w:rFonts w:asciiTheme="majorHAnsi" w:hAnsiTheme="majorHAnsi" w:cstheme="majorHAnsi"/>
          <w:color w:val="000000"/>
        </w:rPr>
        <w:t xml:space="preserve">Comité de Adquisiciones, Arrendamientos, Contratación de Servicios y Obra Pública del Inaip Yucatán </w:t>
      </w:r>
      <w:r w:rsidR="002372C6" w:rsidRPr="006A539C">
        <w:rPr>
          <w:rFonts w:asciiTheme="majorHAnsi" w:hAnsiTheme="majorHAnsi" w:cstheme="majorHAnsi"/>
          <w:color w:val="000000"/>
        </w:rPr>
        <w:t xml:space="preserve">se dará a conocer, dentro del término señalado en la fracción IV del inciso B, del </w:t>
      </w:r>
      <w:r w:rsidR="00E50AB0" w:rsidRPr="006A539C">
        <w:rPr>
          <w:rFonts w:asciiTheme="majorHAnsi" w:hAnsiTheme="majorHAnsi" w:cstheme="majorHAnsi"/>
          <w:color w:val="000000"/>
        </w:rPr>
        <w:t>Lineamiento décimo quinto</w:t>
      </w:r>
      <w:r w:rsidR="002372C6" w:rsidRPr="006A539C">
        <w:rPr>
          <w:rFonts w:asciiTheme="majorHAnsi" w:hAnsiTheme="majorHAnsi" w:cstheme="majorHAnsi"/>
          <w:color w:val="000000"/>
        </w:rPr>
        <w:t xml:space="preserve">, en Junta Pública, a la que libremente pueden asistir los postores que hubieren participado en las etapas de presentación y apertura de propuestas. El mismo día dicho fallo deberá ser fijado en los estrados del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="002372C6" w:rsidRPr="006A539C">
        <w:rPr>
          <w:rFonts w:asciiTheme="majorHAnsi" w:hAnsiTheme="majorHAnsi" w:cstheme="majorHAnsi"/>
          <w:color w:val="000000"/>
        </w:rPr>
        <w:t xml:space="preserve">. El </w:t>
      </w:r>
      <w:r w:rsidR="004F477E" w:rsidRPr="006A539C">
        <w:rPr>
          <w:rFonts w:asciiTheme="majorHAnsi" w:hAnsiTheme="majorHAnsi" w:cstheme="majorHAnsi"/>
          <w:color w:val="000000"/>
        </w:rPr>
        <w:t xml:space="preserve">Comité de Adquisiciones, Arrendamientos, Contratación de Servicios y Obra Pública del Inaip Yucatán </w:t>
      </w:r>
      <w:r w:rsidR="002372C6" w:rsidRPr="006A539C">
        <w:rPr>
          <w:rFonts w:asciiTheme="majorHAnsi" w:hAnsiTheme="majorHAnsi" w:cstheme="majorHAnsi"/>
          <w:color w:val="000000"/>
        </w:rPr>
        <w:t>podrá notificar por escrito el fallo de la licitación, a cada uno de los participantes del concurso. El fallo deberá estar fundado y motivado.</w:t>
      </w:r>
    </w:p>
    <w:p w14:paraId="6759123F" w14:textId="4A663742" w:rsidR="002372C6" w:rsidRPr="006A539C" w:rsidRDefault="002372C6" w:rsidP="00BF0EDF">
      <w:pPr>
        <w:pStyle w:val="NormalWeb"/>
        <w:spacing w:before="0" w:beforeAutospacing="0" w:after="0" w:afterAutospacing="0"/>
        <w:ind w:right="4420"/>
        <w:jc w:val="both"/>
        <w:rPr>
          <w:rFonts w:asciiTheme="majorHAnsi" w:hAnsiTheme="majorHAnsi" w:cstheme="majorHAnsi"/>
        </w:rPr>
      </w:pPr>
    </w:p>
    <w:p w14:paraId="5F1DE642" w14:textId="75039337" w:rsidR="002372C6" w:rsidRPr="006A539C" w:rsidRDefault="00E50AB0" w:rsidP="00BF0EDF">
      <w:pPr>
        <w:pStyle w:val="NormalWeb"/>
        <w:spacing w:before="0" w:beforeAutospacing="0" w:after="0" w:afterAutospacing="0"/>
        <w:ind w:right="45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 xml:space="preserve">Décimo noveno. </w:t>
      </w:r>
      <w:r w:rsidR="002372C6" w:rsidRPr="006A539C">
        <w:rPr>
          <w:rFonts w:asciiTheme="majorHAnsi" w:hAnsiTheme="majorHAnsi" w:cstheme="majorHAnsi"/>
          <w:color w:val="000000"/>
        </w:rPr>
        <w:t>La selección del ganador de una licitación pública se hará tomando en cuenta los siguientes factores:</w:t>
      </w:r>
    </w:p>
    <w:p w14:paraId="25339992" w14:textId="77777777" w:rsidR="00E50AB0" w:rsidRPr="006A539C" w:rsidRDefault="00E50AB0" w:rsidP="00BF0EDF">
      <w:pPr>
        <w:pStyle w:val="NormalWeb"/>
        <w:spacing w:before="0" w:beforeAutospacing="0" w:after="0" w:afterAutospacing="0"/>
        <w:ind w:right="45"/>
        <w:jc w:val="both"/>
        <w:rPr>
          <w:rFonts w:asciiTheme="majorHAnsi" w:hAnsiTheme="majorHAnsi" w:cstheme="majorHAnsi"/>
        </w:rPr>
      </w:pPr>
    </w:p>
    <w:p w14:paraId="191756FC" w14:textId="2A2428CB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I. El precio del bien, arrendamiento o servicio.</w:t>
      </w:r>
    </w:p>
    <w:p w14:paraId="2F70AF54" w14:textId="10C3D4BA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II. La calidad del bien o servicio.</w:t>
      </w:r>
    </w:p>
    <w:p w14:paraId="110302AF" w14:textId="68F1ACDF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III. Las condiciones de pago.</w:t>
      </w:r>
    </w:p>
    <w:p w14:paraId="3B8AACE5" w14:textId="44FD2C52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IV. La solvencia moral del proveedor</w:t>
      </w:r>
      <w:r w:rsidR="00E50AB0" w:rsidRPr="006A539C">
        <w:rPr>
          <w:rFonts w:asciiTheme="majorHAnsi" w:hAnsiTheme="majorHAnsi" w:cstheme="majorHAnsi"/>
          <w:color w:val="000000"/>
        </w:rPr>
        <w:t>.</w:t>
      </w:r>
    </w:p>
    <w:p w14:paraId="5217A54E" w14:textId="156EDB2B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V. Las garantías ofrecidas por el proveedor.</w:t>
      </w:r>
    </w:p>
    <w:p w14:paraId="702D928D" w14:textId="5A7546A8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VI. El tiempo y condiciones de entrega.</w:t>
      </w:r>
    </w:p>
    <w:p w14:paraId="7055BF85" w14:textId="77777777" w:rsidR="00E50AB0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VII. La disponibilidad de refacciones, en su caso.</w:t>
      </w:r>
    </w:p>
    <w:p w14:paraId="5AC9F82F" w14:textId="77777777" w:rsidR="00E50AB0" w:rsidRPr="006A539C" w:rsidRDefault="00E50AB0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</w:p>
    <w:p w14:paraId="2ADE8A3F" w14:textId="27C84F82" w:rsidR="002372C6" w:rsidRPr="006A539C" w:rsidRDefault="00E50AB0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Vigésimo.</w:t>
      </w:r>
      <w:r w:rsidR="002372C6" w:rsidRPr="006A539C">
        <w:rPr>
          <w:rFonts w:asciiTheme="majorHAnsi" w:hAnsiTheme="majorHAnsi" w:cstheme="majorHAnsi"/>
          <w:color w:val="000000"/>
        </w:rPr>
        <w:t xml:space="preserve"> El documento que ampare la garantía de cumplimiento del contrato, se deberá expedir en un plazo no mayor de cinco días hábiles posteriores a la fecha de la adjudicación. No se entregará cantidad alguna por concepto de anticipo en tanto no se entregue a la Dirección de Administración</w:t>
      </w:r>
      <w:r w:rsidRPr="006A539C">
        <w:rPr>
          <w:rFonts w:asciiTheme="majorHAnsi" w:hAnsiTheme="majorHAnsi" w:cstheme="majorHAnsi"/>
          <w:color w:val="000000"/>
        </w:rPr>
        <w:t xml:space="preserve"> y Finanzas</w:t>
      </w:r>
      <w:r w:rsidR="002372C6" w:rsidRPr="006A539C">
        <w:rPr>
          <w:rFonts w:asciiTheme="majorHAnsi" w:hAnsiTheme="majorHAnsi" w:cstheme="majorHAnsi"/>
          <w:color w:val="000000"/>
        </w:rPr>
        <w:t xml:space="preserve"> del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="002372C6" w:rsidRPr="006A539C">
        <w:rPr>
          <w:rFonts w:asciiTheme="majorHAnsi" w:hAnsiTheme="majorHAnsi" w:cstheme="majorHAnsi"/>
          <w:color w:val="000000"/>
        </w:rPr>
        <w:t xml:space="preserve"> la garantía mencionada y la de calidad de los bienes o servicios adquiridos.</w:t>
      </w:r>
    </w:p>
    <w:p w14:paraId="4A9EE4C6" w14:textId="77777777" w:rsidR="00E50AB0" w:rsidRPr="006A539C" w:rsidRDefault="00E50AB0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14:paraId="366A4A7C" w14:textId="4C8F7ED2" w:rsidR="002372C6" w:rsidRPr="006A539C" w:rsidRDefault="00E50AB0" w:rsidP="00BF0EDF">
      <w:pPr>
        <w:pStyle w:val="NormalWeb"/>
        <w:spacing w:before="0" w:beforeAutospacing="0" w:after="0" w:afterAutospacing="0"/>
        <w:ind w:right="41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Vigésimo primero.</w:t>
      </w:r>
      <w:r w:rsidR="002372C6" w:rsidRPr="006A539C">
        <w:rPr>
          <w:rFonts w:asciiTheme="majorHAnsi" w:hAnsiTheme="majorHAnsi" w:cstheme="majorHAnsi"/>
          <w:color w:val="000000"/>
        </w:rPr>
        <w:t xml:space="preserve"> El </w:t>
      </w:r>
      <w:r w:rsidR="004F477E"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Pr="006A539C">
        <w:rPr>
          <w:rFonts w:asciiTheme="majorHAnsi" w:hAnsiTheme="majorHAnsi" w:cstheme="majorHAnsi"/>
          <w:color w:val="000000"/>
        </w:rPr>
        <w:t>,</w:t>
      </w:r>
      <w:r w:rsidR="002372C6" w:rsidRPr="006A539C">
        <w:rPr>
          <w:rFonts w:asciiTheme="majorHAnsi" w:hAnsiTheme="majorHAnsi" w:cstheme="majorHAnsi"/>
          <w:color w:val="000000"/>
        </w:rPr>
        <w:t xml:space="preserve"> procederá a declarar desierta una licitación pública, cuando no se reciba propuesta alguna, o la totalidad de las propuestas sean desechadas o descalificadas, haciéndose constar esta circunstancia en el acta correspondiente.</w:t>
      </w:r>
    </w:p>
    <w:p w14:paraId="207CD3D4" w14:textId="77777777" w:rsidR="00E50AB0" w:rsidRPr="006A539C" w:rsidRDefault="00E50AB0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  <w:color w:val="000000"/>
        </w:rPr>
      </w:pPr>
    </w:p>
    <w:p w14:paraId="26B84859" w14:textId="04BE9D46" w:rsidR="002372C6" w:rsidRPr="006A539C" w:rsidRDefault="00E50AB0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Vigésimo segundo.</w:t>
      </w:r>
      <w:r w:rsidR="002372C6" w:rsidRPr="006A539C">
        <w:rPr>
          <w:rFonts w:asciiTheme="majorHAnsi" w:hAnsiTheme="majorHAnsi" w:cstheme="majorHAnsi"/>
          <w:color w:val="000000"/>
        </w:rPr>
        <w:t xml:space="preserve"> En la junta de presentación y apertura de propuestas y de dar a conocer el fallo deberán estar presentes:</w:t>
      </w:r>
    </w:p>
    <w:p w14:paraId="1FA42B99" w14:textId="77777777" w:rsidR="00E50AB0" w:rsidRPr="006A539C" w:rsidRDefault="00E50AB0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</w:rPr>
      </w:pPr>
    </w:p>
    <w:p w14:paraId="7D457E91" w14:textId="1D7BD0BB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lastRenderedPageBreak/>
        <w:t xml:space="preserve">I. </w:t>
      </w:r>
      <w:r w:rsidR="00E50AB0" w:rsidRPr="006A539C">
        <w:rPr>
          <w:rFonts w:asciiTheme="majorHAnsi" w:hAnsiTheme="majorHAnsi" w:cstheme="majorHAnsi"/>
          <w:color w:val="000000"/>
        </w:rPr>
        <w:t xml:space="preserve">El presidente, </w:t>
      </w:r>
      <w:r w:rsidR="00AC2944" w:rsidRPr="006A539C">
        <w:rPr>
          <w:rFonts w:asciiTheme="majorHAnsi" w:hAnsiTheme="majorHAnsi" w:cstheme="majorHAnsi"/>
          <w:color w:val="000000"/>
        </w:rPr>
        <w:t>secretario</w:t>
      </w:r>
      <w:r w:rsidR="00E50AB0" w:rsidRPr="006A539C">
        <w:rPr>
          <w:rFonts w:asciiTheme="majorHAnsi" w:hAnsiTheme="majorHAnsi" w:cstheme="majorHAnsi"/>
          <w:color w:val="000000"/>
        </w:rPr>
        <w:t xml:space="preserve"> y Vocales del </w:t>
      </w:r>
      <w:r w:rsidR="004F477E"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="00E50AB0" w:rsidRPr="006A539C">
        <w:rPr>
          <w:rFonts w:asciiTheme="majorHAnsi" w:hAnsiTheme="majorHAnsi" w:cstheme="majorHAnsi"/>
          <w:color w:val="000000"/>
        </w:rPr>
        <w:t>;</w:t>
      </w:r>
    </w:p>
    <w:p w14:paraId="4799C51B" w14:textId="07B8FD5F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II. </w:t>
      </w:r>
      <w:r w:rsidR="00E50AB0" w:rsidRPr="006A539C">
        <w:rPr>
          <w:rFonts w:asciiTheme="majorHAnsi" w:hAnsiTheme="majorHAnsi" w:cstheme="majorHAnsi"/>
          <w:color w:val="000000"/>
        </w:rPr>
        <w:t xml:space="preserve">El </w:t>
      </w:r>
      <w:r w:rsidRPr="006A539C">
        <w:rPr>
          <w:rFonts w:asciiTheme="majorHAnsi" w:hAnsiTheme="majorHAnsi" w:cstheme="majorHAnsi"/>
          <w:color w:val="000000"/>
        </w:rPr>
        <w:t>Titular del Área solicitante del bien o servicio</w:t>
      </w:r>
      <w:r w:rsidR="00E50AB0" w:rsidRPr="006A539C">
        <w:rPr>
          <w:rFonts w:asciiTheme="majorHAnsi" w:hAnsiTheme="majorHAnsi" w:cstheme="majorHAnsi"/>
          <w:color w:val="000000"/>
        </w:rPr>
        <w:t>; y</w:t>
      </w:r>
    </w:p>
    <w:p w14:paraId="712B7FA3" w14:textId="62154AE9" w:rsidR="002372C6" w:rsidRPr="006A539C" w:rsidRDefault="00E50AB0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III</w:t>
      </w:r>
      <w:r w:rsidR="002372C6" w:rsidRPr="006A539C">
        <w:rPr>
          <w:rFonts w:asciiTheme="majorHAnsi" w:hAnsiTheme="majorHAnsi" w:cstheme="majorHAnsi"/>
          <w:color w:val="000000"/>
        </w:rPr>
        <w:t>. El Titular del Órgano de Control Interno</w:t>
      </w:r>
      <w:r w:rsidRPr="006A539C">
        <w:rPr>
          <w:rFonts w:asciiTheme="majorHAnsi" w:hAnsiTheme="majorHAnsi" w:cstheme="majorHAnsi"/>
          <w:color w:val="000000"/>
        </w:rPr>
        <w:t>.</w:t>
      </w:r>
    </w:p>
    <w:p w14:paraId="4714D1BA" w14:textId="77777777" w:rsidR="00E50AB0" w:rsidRPr="006A539C" w:rsidRDefault="00E50AB0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</w:rPr>
      </w:pPr>
    </w:p>
    <w:p w14:paraId="3C68E63D" w14:textId="44E61B1E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Asimismo, el </w:t>
      </w:r>
      <w:r w:rsidR="004F477E"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="00D60253" w:rsidRPr="006A539C">
        <w:rPr>
          <w:rFonts w:asciiTheme="majorHAnsi" w:hAnsiTheme="majorHAnsi" w:cstheme="majorHAnsi"/>
          <w:color w:val="000000"/>
        </w:rPr>
        <w:t>, podrá</w:t>
      </w:r>
      <w:r w:rsidRPr="006A539C">
        <w:rPr>
          <w:rFonts w:asciiTheme="majorHAnsi" w:hAnsiTheme="majorHAnsi" w:cstheme="majorHAnsi"/>
          <w:color w:val="000000"/>
        </w:rPr>
        <w:t xml:space="preserve"> invitará a atestiguar dichos actos a</w:t>
      </w:r>
      <w:r w:rsidR="00D60253" w:rsidRPr="006A539C">
        <w:rPr>
          <w:rFonts w:asciiTheme="majorHAnsi" w:hAnsiTheme="majorHAnsi" w:cstheme="majorHAnsi"/>
          <w:color w:val="000000"/>
        </w:rPr>
        <w:t xml:space="preserve"> l</w:t>
      </w:r>
      <w:r w:rsidRPr="006A539C">
        <w:rPr>
          <w:rFonts w:asciiTheme="majorHAnsi" w:hAnsiTheme="majorHAnsi" w:cstheme="majorHAnsi"/>
          <w:color w:val="000000"/>
        </w:rPr>
        <w:t>os</w:t>
      </w:r>
      <w:r w:rsidR="00D60253" w:rsidRPr="006A539C">
        <w:rPr>
          <w:rFonts w:asciiTheme="majorHAnsi" w:hAnsiTheme="majorHAnsi" w:cstheme="majorHAnsi"/>
          <w:color w:val="000000"/>
        </w:rPr>
        <w:t xml:space="preserve"> Comisionados</w:t>
      </w:r>
      <w:r w:rsidRPr="006A539C">
        <w:rPr>
          <w:rFonts w:asciiTheme="majorHAnsi" w:hAnsiTheme="majorHAnsi" w:cstheme="majorHAnsi"/>
          <w:color w:val="000000"/>
        </w:rPr>
        <w:t xml:space="preserve"> del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="00D60253" w:rsidRPr="006A539C">
        <w:rPr>
          <w:rFonts w:asciiTheme="majorHAnsi" w:hAnsiTheme="majorHAnsi" w:cstheme="majorHAnsi"/>
          <w:color w:val="000000"/>
        </w:rPr>
        <w:t>.</w:t>
      </w:r>
    </w:p>
    <w:p w14:paraId="240644FD" w14:textId="77777777" w:rsidR="00D60253" w:rsidRPr="006A539C" w:rsidRDefault="00D60253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  <w:color w:val="000000"/>
        </w:rPr>
      </w:pPr>
    </w:p>
    <w:p w14:paraId="34B23FBB" w14:textId="0DAFE861" w:rsidR="002372C6" w:rsidRPr="006A539C" w:rsidRDefault="00D60253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Vigésimo tercero.</w:t>
      </w:r>
      <w:r w:rsidR="002372C6" w:rsidRPr="006A539C">
        <w:rPr>
          <w:rFonts w:asciiTheme="majorHAnsi" w:hAnsiTheme="majorHAnsi" w:cstheme="majorHAnsi"/>
          <w:color w:val="000000"/>
        </w:rPr>
        <w:t xml:space="preserve"> El proveedor seleccionado por medio de una licitación pública, deberá firmar el contrato correspondiente en un término no mayor de</w:t>
      </w:r>
      <w:r w:rsidRPr="006A539C">
        <w:rPr>
          <w:rFonts w:asciiTheme="majorHAnsi" w:hAnsiTheme="majorHAnsi" w:cstheme="majorHAnsi"/>
          <w:color w:val="000000"/>
        </w:rPr>
        <w:t xml:space="preserve"> </w:t>
      </w:r>
      <w:r w:rsidR="002372C6" w:rsidRPr="006A539C">
        <w:rPr>
          <w:rFonts w:asciiTheme="majorHAnsi" w:hAnsiTheme="majorHAnsi" w:cstheme="majorHAnsi"/>
          <w:color w:val="000000"/>
        </w:rPr>
        <w:t>ocho días hábiles, contados a partir de la fecha en que se hubiere notificado al proveedor el fallo de adjudicación.</w:t>
      </w:r>
    </w:p>
    <w:p w14:paraId="37794E33" w14:textId="77777777" w:rsidR="00D60253" w:rsidRPr="006A539C" w:rsidRDefault="00D60253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  <w:color w:val="000000"/>
        </w:rPr>
      </w:pPr>
    </w:p>
    <w:p w14:paraId="3543B79C" w14:textId="5807C12F" w:rsidR="002372C6" w:rsidRPr="006A539C" w:rsidRDefault="002372C6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 xml:space="preserve">Es requisito indispensable que previamente a la firma del contrato, el proveedor adjudicado haya entregado a la Dirección de Administración </w:t>
      </w:r>
      <w:r w:rsidR="00D60253" w:rsidRPr="006A539C">
        <w:rPr>
          <w:rFonts w:asciiTheme="majorHAnsi" w:hAnsiTheme="majorHAnsi" w:cstheme="majorHAnsi"/>
          <w:color w:val="000000"/>
        </w:rPr>
        <w:t xml:space="preserve">y Finanzas </w:t>
      </w:r>
      <w:r w:rsidRPr="006A539C">
        <w:rPr>
          <w:rFonts w:asciiTheme="majorHAnsi" w:hAnsiTheme="majorHAnsi" w:cstheme="majorHAnsi"/>
          <w:color w:val="000000"/>
        </w:rPr>
        <w:t xml:space="preserve">del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="00D60253" w:rsidRPr="006A539C">
        <w:rPr>
          <w:rFonts w:asciiTheme="majorHAnsi" w:hAnsiTheme="majorHAnsi" w:cstheme="majorHAnsi"/>
          <w:color w:val="000000"/>
        </w:rPr>
        <w:t>,</w:t>
      </w:r>
      <w:r w:rsidRPr="006A539C">
        <w:rPr>
          <w:rFonts w:asciiTheme="majorHAnsi" w:hAnsiTheme="majorHAnsi" w:cstheme="majorHAnsi"/>
          <w:color w:val="000000"/>
        </w:rPr>
        <w:t xml:space="preserve"> las garantías a que hace referencia el </w:t>
      </w:r>
      <w:r w:rsidR="00D60253" w:rsidRPr="006A539C">
        <w:rPr>
          <w:rFonts w:asciiTheme="majorHAnsi" w:hAnsiTheme="majorHAnsi" w:cstheme="majorHAnsi"/>
          <w:color w:val="000000"/>
        </w:rPr>
        <w:t>Lineamiento vigésimo</w:t>
      </w:r>
      <w:r w:rsidRPr="006A539C">
        <w:rPr>
          <w:rFonts w:asciiTheme="majorHAnsi" w:hAnsiTheme="majorHAnsi" w:cstheme="majorHAnsi"/>
          <w:color w:val="000000"/>
        </w:rPr>
        <w:t xml:space="preserve">. En caso contrario, el concurso se declarará desierto, y se estará </w:t>
      </w:r>
      <w:r w:rsidR="004C4F8C" w:rsidRPr="006A539C">
        <w:rPr>
          <w:rFonts w:asciiTheme="majorHAnsi" w:hAnsiTheme="majorHAnsi" w:cstheme="majorHAnsi"/>
          <w:color w:val="000000"/>
        </w:rPr>
        <w:t>en condiciones de poder contratarse la adquisición o arrendamiento requerido, mediante adjudicación directa.</w:t>
      </w:r>
    </w:p>
    <w:p w14:paraId="3C8B1D0A" w14:textId="77777777" w:rsidR="004C4F8C" w:rsidRPr="006A539C" w:rsidRDefault="004C4F8C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</w:rPr>
      </w:pPr>
    </w:p>
    <w:p w14:paraId="3A371703" w14:textId="727C7C90" w:rsidR="004C4F8C" w:rsidRPr="006A539C" w:rsidRDefault="002372C6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 xml:space="preserve">Si el interesado no firma el contrato por causas injustificadas, conforme a lo señalado en los párrafos anteriores, 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Pr="006A539C">
        <w:rPr>
          <w:rFonts w:asciiTheme="majorHAnsi" w:hAnsiTheme="majorHAnsi" w:cstheme="majorHAnsi"/>
          <w:color w:val="000000"/>
        </w:rPr>
        <w:t xml:space="preserve">, sin necesidad de un nuevo procedimiento, deberá adjudicar el contrato al participante que haya obtenido el segundo lugar, siempre que la diferencia en precio con respecto a la </w:t>
      </w:r>
      <w:r w:rsidR="00145B03" w:rsidRPr="006A539C">
        <w:rPr>
          <w:rFonts w:asciiTheme="majorHAnsi" w:hAnsiTheme="majorHAnsi" w:cstheme="majorHAnsi"/>
          <w:color w:val="000000"/>
        </w:rPr>
        <w:t>propuesta</w:t>
      </w:r>
      <w:r w:rsidRPr="006A539C">
        <w:rPr>
          <w:rFonts w:asciiTheme="majorHAnsi" w:hAnsiTheme="majorHAnsi" w:cstheme="majorHAnsi"/>
          <w:color w:val="000000"/>
        </w:rPr>
        <w:t xml:space="preserve"> inicialmente adjudicada no sea superior a un margen del diez por ciento. Tratándose de contrataciones en las que la evaluación se haya realizado mediante puntos y porcentajes o costo beneficio, se podrá adjudicar al segundo lugar, dentro del margen del diez por ciento de la puntuación, de conformidad con lo asentado en el fallo correspondiente, y así sucesivamente en caso de que este último no acepte la adjudicación.</w:t>
      </w:r>
    </w:p>
    <w:p w14:paraId="72F67938" w14:textId="77777777" w:rsidR="004C4F8C" w:rsidRPr="006A539C" w:rsidRDefault="004C4F8C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</w:p>
    <w:p w14:paraId="2F9306A1" w14:textId="70DA4DCE" w:rsidR="002372C6" w:rsidRPr="006A539C" w:rsidRDefault="004C4F8C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Vigésimo cuarto</w:t>
      </w:r>
      <w:r w:rsidRPr="006A539C">
        <w:rPr>
          <w:rFonts w:asciiTheme="majorHAnsi" w:hAnsiTheme="majorHAnsi" w:cstheme="majorHAnsi"/>
          <w:color w:val="000000"/>
        </w:rPr>
        <w:t>.</w:t>
      </w:r>
      <w:r w:rsidR="002372C6" w:rsidRPr="006A539C">
        <w:rPr>
          <w:rFonts w:asciiTheme="majorHAnsi" w:hAnsiTheme="majorHAnsi" w:cstheme="majorHAnsi"/>
          <w:color w:val="000000"/>
        </w:rPr>
        <w:t xml:space="preserve"> Contra el fallo de la licitación, los interesados podrán manifestar su inconformidad, a través de una solicitud de Revisión, misma que deberá presentarse dentro de los dos días hábiles siguientes al día en que se dé a conocer el fallo, ante el </w:t>
      </w:r>
      <w:r w:rsidRPr="006A539C">
        <w:rPr>
          <w:rFonts w:asciiTheme="majorHAnsi" w:hAnsiTheme="majorHAnsi" w:cstheme="majorHAnsi"/>
          <w:color w:val="000000"/>
        </w:rPr>
        <w:t>Comité de Adquisiciones, Arrendamientos, Contratación de Servicios y Obra Pública del Inaip Yucatán</w:t>
      </w:r>
      <w:r w:rsidR="002372C6" w:rsidRPr="006A539C">
        <w:rPr>
          <w:rFonts w:asciiTheme="majorHAnsi" w:hAnsiTheme="majorHAnsi" w:cstheme="majorHAnsi"/>
          <w:color w:val="000000"/>
        </w:rPr>
        <w:t xml:space="preserve">, quien, dentro de las 24 horas siguientes a la presentación, lo remitirá al Órgano de Control Interno del </w:t>
      </w:r>
      <w:r w:rsidR="001335BF" w:rsidRPr="006A539C">
        <w:rPr>
          <w:rFonts w:asciiTheme="majorHAnsi" w:hAnsiTheme="majorHAnsi" w:cstheme="majorHAnsi"/>
          <w:color w:val="000000"/>
        </w:rPr>
        <w:t>Instituto</w:t>
      </w:r>
      <w:r w:rsidR="002372C6" w:rsidRPr="006A539C">
        <w:rPr>
          <w:rFonts w:asciiTheme="majorHAnsi" w:hAnsiTheme="majorHAnsi" w:cstheme="majorHAnsi"/>
          <w:color w:val="000000"/>
        </w:rPr>
        <w:t xml:space="preserve"> para su estudio y análisis.</w:t>
      </w:r>
    </w:p>
    <w:p w14:paraId="2BDCD4BC" w14:textId="77777777" w:rsidR="004C4F8C" w:rsidRPr="006A539C" w:rsidRDefault="004C4F8C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</w:p>
    <w:p w14:paraId="36720B42" w14:textId="01E7DB44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En el Recurso de Revisión el promovente deberá cumplir con lo siguiente:</w:t>
      </w:r>
    </w:p>
    <w:p w14:paraId="5026B95E" w14:textId="36D363E5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I. Presentarse por escrito ante el Comité;</w:t>
      </w:r>
    </w:p>
    <w:p w14:paraId="2132CCA8" w14:textId="77777777" w:rsidR="004C4F8C" w:rsidRPr="006A539C" w:rsidRDefault="002372C6" w:rsidP="00BF0EDF">
      <w:pPr>
        <w:pStyle w:val="NormalWeb"/>
        <w:spacing w:before="0" w:beforeAutospacing="0" w:after="0" w:afterAutospacing="0"/>
        <w:ind w:right="49" w:firstLine="9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lastRenderedPageBreak/>
        <w:t xml:space="preserve">II. Nombre del promovente y domicilio para oír y recibir notificaciones; si el promovente omite señalar domicilio para tal fin, se practicarán por estrados; </w:t>
      </w:r>
    </w:p>
    <w:p w14:paraId="5C72DAF7" w14:textId="77777777" w:rsidR="004C4F8C" w:rsidRPr="006A539C" w:rsidRDefault="002372C6" w:rsidP="00BF0EDF">
      <w:pPr>
        <w:pStyle w:val="NormalWeb"/>
        <w:spacing w:before="0" w:beforeAutospacing="0" w:after="0" w:afterAutospacing="0"/>
        <w:ind w:right="49" w:firstLine="9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 xml:space="preserve">III. Acreditar, en su caso, la personalidad jurídica que ostente; </w:t>
      </w:r>
    </w:p>
    <w:p w14:paraId="78A2358B" w14:textId="55B98338" w:rsidR="002372C6" w:rsidRPr="006A539C" w:rsidRDefault="002372C6" w:rsidP="00BF0EDF">
      <w:pPr>
        <w:pStyle w:val="NormalWeb"/>
        <w:spacing w:before="0" w:beforeAutospacing="0" w:after="0" w:afterAutospacing="0"/>
        <w:ind w:right="49" w:firstLine="9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IV. Expresión clara de los agravios que le cause el fallo y los preceptos legales presuntamente violados;</w:t>
      </w:r>
    </w:p>
    <w:p w14:paraId="01ED1301" w14:textId="7CFB5702" w:rsidR="002372C6" w:rsidRPr="006A539C" w:rsidRDefault="002372C6" w:rsidP="00BF0EDF">
      <w:pPr>
        <w:pStyle w:val="NormalWeb"/>
        <w:spacing w:before="0" w:beforeAutospacing="0" w:after="0" w:afterAutospacing="0"/>
        <w:ind w:right="46" w:hanging="4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V. Acompañar en su caso, las pruebas que considere pertinentes, debidamente integradas para su valoración;</w:t>
      </w:r>
      <w:r w:rsidR="004C4F8C" w:rsidRPr="006A539C">
        <w:rPr>
          <w:rFonts w:asciiTheme="majorHAnsi" w:hAnsiTheme="majorHAnsi" w:cstheme="majorHAnsi"/>
          <w:color w:val="000000"/>
        </w:rPr>
        <w:t xml:space="preserve"> y</w:t>
      </w:r>
    </w:p>
    <w:p w14:paraId="7EFECA6D" w14:textId="77777777" w:rsidR="002372C6" w:rsidRPr="006A539C" w:rsidRDefault="002372C6" w:rsidP="00BF0EDF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color w:val="000000"/>
        </w:rPr>
        <w:t>VI. Nombre y firma del promovente.</w:t>
      </w:r>
    </w:p>
    <w:p w14:paraId="0FA8B93B" w14:textId="76F1F1C0" w:rsidR="002372C6" w:rsidRPr="006A539C" w:rsidRDefault="002372C6" w:rsidP="00BF0EDF">
      <w:pPr>
        <w:pStyle w:val="NormalWeb"/>
        <w:spacing w:before="0" w:beforeAutospacing="0" w:after="0" w:afterAutospacing="0"/>
        <w:ind w:right="4420"/>
        <w:jc w:val="both"/>
        <w:rPr>
          <w:rFonts w:asciiTheme="majorHAnsi" w:hAnsiTheme="majorHAnsi" w:cstheme="majorHAnsi"/>
        </w:rPr>
      </w:pPr>
    </w:p>
    <w:p w14:paraId="56D6B9C4" w14:textId="3F7CB8B1" w:rsidR="002372C6" w:rsidRPr="006A539C" w:rsidRDefault="002372C6" w:rsidP="00BF0EDF">
      <w:pPr>
        <w:pStyle w:val="NormalWeb"/>
        <w:spacing w:before="0" w:beforeAutospacing="0" w:after="0" w:afterAutospacing="0"/>
        <w:ind w:right="47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 xml:space="preserve">En su caso, la falta de acreditación de la personalidad será causa de </w:t>
      </w:r>
      <w:proofErr w:type="spellStart"/>
      <w:r w:rsidRPr="006A539C">
        <w:rPr>
          <w:rFonts w:asciiTheme="majorHAnsi" w:hAnsiTheme="majorHAnsi" w:cstheme="majorHAnsi"/>
          <w:color w:val="000000"/>
        </w:rPr>
        <w:t>desechamiento</w:t>
      </w:r>
      <w:proofErr w:type="spellEnd"/>
      <w:r w:rsidRPr="006A539C">
        <w:rPr>
          <w:rFonts w:asciiTheme="majorHAnsi" w:hAnsiTheme="majorHAnsi" w:cstheme="majorHAnsi"/>
          <w:color w:val="000000"/>
        </w:rPr>
        <w:t xml:space="preserve"> del recurso.</w:t>
      </w:r>
    </w:p>
    <w:p w14:paraId="2EC630CD" w14:textId="77777777" w:rsidR="004C4F8C" w:rsidRPr="006A539C" w:rsidRDefault="004C4F8C" w:rsidP="00BF0EDF">
      <w:pPr>
        <w:pStyle w:val="NormalWeb"/>
        <w:spacing w:before="0" w:beforeAutospacing="0" w:after="0" w:afterAutospacing="0"/>
        <w:ind w:right="47"/>
        <w:jc w:val="both"/>
        <w:rPr>
          <w:rFonts w:asciiTheme="majorHAnsi" w:hAnsiTheme="majorHAnsi" w:cstheme="majorHAnsi"/>
        </w:rPr>
      </w:pPr>
    </w:p>
    <w:p w14:paraId="06A169ED" w14:textId="23440176" w:rsidR="002372C6" w:rsidRPr="006A539C" w:rsidRDefault="004C4F8C" w:rsidP="00BF0EDF">
      <w:pPr>
        <w:pStyle w:val="NormalWeb"/>
        <w:spacing w:before="0" w:beforeAutospacing="0" w:after="0" w:afterAutospacing="0"/>
        <w:ind w:right="40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Vigésimo quinto.</w:t>
      </w:r>
      <w:r w:rsidR="002372C6" w:rsidRPr="006A539C">
        <w:rPr>
          <w:rFonts w:asciiTheme="majorHAnsi" w:hAnsiTheme="majorHAnsi" w:cstheme="majorHAnsi"/>
          <w:color w:val="000000"/>
        </w:rPr>
        <w:t xml:space="preserve"> Una vez recibida la solicitud de Revisión, el Órgano de Control Interno solicitará un informe al Comité respecto de los hechos al que se refiere el recurso y la documentación soporte, el cual le deberá ser remitido dentro de los 5 días hábiles siguientes a la recepción de la solicitud correspondiente.</w:t>
      </w:r>
    </w:p>
    <w:p w14:paraId="1FDF15F5" w14:textId="77777777" w:rsidR="00CB5330" w:rsidRPr="006A539C" w:rsidRDefault="00CB5330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  <w:color w:val="000000"/>
        </w:rPr>
      </w:pPr>
    </w:p>
    <w:p w14:paraId="796954C7" w14:textId="176018BB" w:rsidR="002372C6" w:rsidRPr="006A539C" w:rsidRDefault="00CB5330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Vigésimo sexto.</w:t>
      </w:r>
      <w:r w:rsidR="002372C6" w:rsidRPr="006A539C">
        <w:rPr>
          <w:rFonts w:asciiTheme="majorHAnsi" w:hAnsiTheme="majorHAnsi" w:cstheme="majorHAnsi"/>
          <w:color w:val="000000"/>
        </w:rPr>
        <w:t xml:space="preserve"> El Órgano de Control Interno dispondrá de 5 días hábiles contados a partir de la fecha en que se rinda el informe para el estudio, análisis y elaboración del dictamen correspondiente y posteriormente lo remitirá de nueva cuenta al Comité a efecto de que, dentro de los 5 días hábiles siguientes, proceda a sesionar para resolver lo conducente, tomando como base lo establecido en el dictamen del Órgano del Control Interno.</w:t>
      </w:r>
    </w:p>
    <w:p w14:paraId="5089653E" w14:textId="5CA1712F" w:rsidR="002372C6" w:rsidRPr="006A539C" w:rsidRDefault="002372C6" w:rsidP="00BF0ED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FA72612" w14:textId="2FE6EEC3" w:rsidR="004F477E" w:rsidRPr="006A539C" w:rsidRDefault="00CB5330" w:rsidP="00BF0EDF">
      <w:pPr>
        <w:spacing w:after="0" w:line="240" w:lineRule="auto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b/>
          <w:bCs/>
          <w:sz w:val="24"/>
          <w:szCs w:val="24"/>
        </w:rPr>
        <w:t xml:space="preserve">Vigésimo séptimo. </w:t>
      </w:r>
      <w:r w:rsidR="004F477E" w:rsidRPr="006A539C">
        <w:rPr>
          <w:rFonts w:asciiTheme="majorHAnsi" w:eastAsia="Times New Roman" w:hAnsiTheme="majorHAnsi" w:cstheme="majorHAnsi"/>
          <w:color w:val="000000"/>
          <w:sz w:val="24"/>
          <w:szCs w:val="24"/>
          <w:lang w:eastAsia="es-MX"/>
        </w:rPr>
        <w:t xml:space="preserve">Salvo las excepciones establecidas en </w:t>
      </w:r>
      <w:r w:rsidRPr="006A539C">
        <w:rPr>
          <w:rFonts w:asciiTheme="majorHAnsi" w:eastAsia="Times New Roman" w:hAnsiTheme="majorHAnsi" w:cstheme="majorHAnsi"/>
          <w:color w:val="000000"/>
          <w:sz w:val="24"/>
          <w:szCs w:val="24"/>
          <w:lang w:eastAsia="es-MX"/>
        </w:rPr>
        <w:t>las Leyes aplicables</w:t>
      </w:r>
      <w:r w:rsidR="004F477E" w:rsidRPr="006A539C">
        <w:rPr>
          <w:rFonts w:asciiTheme="majorHAnsi" w:eastAsia="Times New Roman" w:hAnsiTheme="majorHAnsi" w:cstheme="majorHAnsi"/>
          <w:color w:val="000000"/>
          <w:sz w:val="24"/>
          <w:szCs w:val="24"/>
          <w:lang w:eastAsia="es-MX"/>
        </w:rPr>
        <w:t xml:space="preserve">, el </w:t>
      </w:r>
      <w:r w:rsidRPr="006A539C">
        <w:rPr>
          <w:rFonts w:asciiTheme="majorHAnsi" w:eastAsia="Times New Roman" w:hAnsiTheme="majorHAnsi" w:cstheme="majorHAnsi"/>
          <w:color w:val="000000"/>
          <w:sz w:val="24"/>
          <w:szCs w:val="24"/>
          <w:lang w:eastAsia="es-MX"/>
        </w:rPr>
        <w:t>Instituto</w:t>
      </w:r>
      <w:r w:rsidR="004F477E" w:rsidRPr="006A539C">
        <w:rPr>
          <w:rFonts w:asciiTheme="majorHAnsi" w:eastAsia="Times New Roman" w:hAnsiTheme="majorHAnsi" w:cstheme="majorHAnsi"/>
          <w:color w:val="000000"/>
          <w:sz w:val="24"/>
          <w:szCs w:val="24"/>
          <w:lang w:eastAsia="es-MX"/>
        </w:rPr>
        <w:t xml:space="preserve"> se abstendrá de celebrar cualquier tipo de operación</w:t>
      </w:r>
      <w:r w:rsidRPr="006A539C">
        <w:rPr>
          <w:rFonts w:asciiTheme="majorHAnsi" w:eastAsia="Times New Roman" w:hAnsiTheme="majorHAnsi" w:cstheme="majorHAnsi"/>
          <w:color w:val="000000"/>
          <w:sz w:val="24"/>
          <w:szCs w:val="24"/>
          <w:lang w:eastAsia="es-MX"/>
        </w:rPr>
        <w:t xml:space="preserve"> </w:t>
      </w:r>
      <w:r w:rsidR="004F477E" w:rsidRPr="006A539C">
        <w:rPr>
          <w:rFonts w:asciiTheme="majorHAnsi" w:hAnsiTheme="majorHAnsi" w:cstheme="majorHAnsi"/>
          <w:color w:val="000000"/>
          <w:sz w:val="24"/>
          <w:szCs w:val="24"/>
        </w:rPr>
        <w:t>o contrato en las materias a que se refiere</w:t>
      </w:r>
      <w:r w:rsidR="00BF0EDF" w:rsidRPr="006A539C">
        <w:rPr>
          <w:rFonts w:asciiTheme="majorHAnsi" w:hAnsiTheme="majorHAnsi" w:cstheme="majorHAnsi"/>
          <w:color w:val="000000"/>
          <w:sz w:val="24"/>
          <w:szCs w:val="24"/>
        </w:rPr>
        <w:t>n los Lineamientos</w:t>
      </w:r>
      <w:r w:rsidR="004F477E" w:rsidRPr="006A539C">
        <w:rPr>
          <w:rFonts w:asciiTheme="majorHAnsi" w:hAnsiTheme="majorHAnsi" w:cstheme="majorHAnsi"/>
          <w:color w:val="000000"/>
          <w:sz w:val="24"/>
          <w:szCs w:val="24"/>
        </w:rPr>
        <w:t>, con las personas físicas o morales siguientes:</w:t>
      </w:r>
    </w:p>
    <w:p w14:paraId="621DC2B8" w14:textId="2AC3FF90" w:rsidR="004F477E" w:rsidRPr="006A539C" w:rsidRDefault="004F477E" w:rsidP="00BF0EDF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es-MX"/>
        </w:rPr>
      </w:pPr>
    </w:p>
    <w:p w14:paraId="54C7E93B" w14:textId="65DDCADC" w:rsidR="004F477E" w:rsidRPr="006A539C" w:rsidRDefault="004F477E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 xml:space="preserve">I. Las que desempeñen un empleo, cargo o comisión en el </w:t>
      </w:r>
      <w:r w:rsidR="00BF0EDF" w:rsidRPr="006A539C">
        <w:rPr>
          <w:rFonts w:asciiTheme="majorHAnsi" w:hAnsiTheme="majorHAnsi" w:cstheme="majorHAnsi"/>
          <w:color w:val="000000"/>
        </w:rPr>
        <w:t>Instituto</w:t>
      </w:r>
      <w:r w:rsidRPr="006A539C">
        <w:rPr>
          <w:rFonts w:asciiTheme="majorHAnsi" w:hAnsiTheme="majorHAnsi" w:cstheme="majorHAnsi"/>
          <w:color w:val="000000"/>
        </w:rPr>
        <w:t xml:space="preserve">, o bien, las sociedades de las que dichas personas formen parte, así como las inhabilitadas para desempeñar un empleo, cargo o comisión en el </w:t>
      </w:r>
      <w:r w:rsidR="00BF0EDF" w:rsidRPr="006A539C">
        <w:rPr>
          <w:rFonts w:asciiTheme="majorHAnsi" w:hAnsiTheme="majorHAnsi" w:cstheme="majorHAnsi"/>
          <w:color w:val="000000"/>
        </w:rPr>
        <w:t>Instituto</w:t>
      </w:r>
      <w:r w:rsidRPr="006A539C">
        <w:rPr>
          <w:rFonts w:asciiTheme="majorHAnsi" w:hAnsiTheme="majorHAnsi" w:cstheme="majorHAnsi"/>
          <w:color w:val="000000"/>
        </w:rPr>
        <w:t>.</w:t>
      </w:r>
    </w:p>
    <w:p w14:paraId="144B71D9" w14:textId="4A0D2C16" w:rsidR="004F477E" w:rsidRPr="006A539C" w:rsidRDefault="004F477E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II. Aquellas en que cualquier miembro del Comité de Adquisiciones, Arrendamientos, Contratación de Servicios y Obra Pública del Inaip Yucatán, tenga interés personal, familiar o de negocios, incluyendo aquellas de las que pueda resultar algún beneficio para él, su cónyuge, sus parientes consanguíneos hasta el cuarto grado, por afinidad o civiles, o para terceros con los que tenga relaciones profesionales, laborales o de negocios, o para socios o sociedades de las que el miembro del Comité de Adquisiciones, Arrendamientos, Contratación de Servicios y Obra Pública o las personas antes referidas formen parte o hayan formado parte.</w:t>
      </w:r>
    </w:p>
    <w:p w14:paraId="2D5B5D83" w14:textId="4676ED9E" w:rsidR="004F477E" w:rsidRPr="006A539C" w:rsidRDefault="004F477E" w:rsidP="00BF0EDF">
      <w:pPr>
        <w:pStyle w:val="NormalWeb"/>
        <w:spacing w:before="0" w:beforeAutospacing="0" w:after="0" w:afterAutospacing="0"/>
        <w:ind w:right="41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lastRenderedPageBreak/>
        <w:t xml:space="preserve">III. Aquellos proveedores que, por causas imputables a ellos mismos, el </w:t>
      </w:r>
      <w:r w:rsidR="00BF0EDF" w:rsidRPr="006A539C">
        <w:rPr>
          <w:rFonts w:asciiTheme="majorHAnsi" w:hAnsiTheme="majorHAnsi" w:cstheme="majorHAnsi"/>
          <w:color w:val="000000"/>
        </w:rPr>
        <w:t>Instituto</w:t>
      </w:r>
      <w:r w:rsidRPr="006A539C">
        <w:rPr>
          <w:rFonts w:asciiTheme="majorHAnsi" w:hAnsiTheme="majorHAnsi" w:cstheme="majorHAnsi"/>
          <w:color w:val="000000"/>
        </w:rPr>
        <w:t xml:space="preserve"> les hubiere rescindido administrativamente más de un contrato, dentro del lapso de dos años calendario contados a partir de la notificación de la primera rescisión.</w:t>
      </w:r>
    </w:p>
    <w:p w14:paraId="251F2F9A" w14:textId="030878AF" w:rsidR="004F477E" w:rsidRPr="006A539C" w:rsidRDefault="004F477E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IV. Las que se encuentren inhabilitadas por resolución de la Secretaría de la Contraloría General del Estado de Yucatán o la Secretaría de la Función Pública.</w:t>
      </w:r>
    </w:p>
    <w:p w14:paraId="3871E596" w14:textId="7334308B" w:rsidR="004F477E" w:rsidRPr="006A539C" w:rsidRDefault="004F477E" w:rsidP="00BF0EDF">
      <w:pPr>
        <w:pStyle w:val="NormalWeb"/>
        <w:spacing w:before="0" w:beforeAutospacing="0" w:after="0" w:afterAutospacing="0"/>
        <w:ind w:right="41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V. Las que hayan sido declaradas en suspensión de pagos, estado de quiebra o sujetas a concurso de acreedores.</w:t>
      </w:r>
    </w:p>
    <w:p w14:paraId="04817FA4" w14:textId="28D6C99E" w:rsidR="004F477E" w:rsidRPr="006A539C" w:rsidRDefault="004F477E" w:rsidP="00BF0EDF">
      <w:pPr>
        <w:pStyle w:val="NormalWeb"/>
        <w:spacing w:before="0" w:beforeAutospacing="0" w:after="0" w:afterAutospacing="0"/>
        <w:ind w:right="43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VI. Aquellas que por sí mismas o a través de empresas que formen parte del mismo grupo empresarial, pretendan ser contratadas para elaboración de dictámenes, peritajes y avalúos, cuando éstos hayan de ser utilizados para resolver discrepancias derivadas de los contratos en los que dichas personas o empresas sean parte.</w:t>
      </w:r>
    </w:p>
    <w:p w14:paraId="770A6960" w14:textId="65B571CF" w:rsidR="004F477E" w:rsidRPr="006A539C" w:rsidRDefault="004F477E" w:rsidP="00BF0EDF">
      <w:pPr>
        <w:pStyle w:val="NormalWeb"/>
        <w:spacing w:before="0" w:beforeAutospacing="0" w:after="0" w:afterAutospacing="0"/>
        <w:ind w:right="46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VII. Las que celebren contratos sin estar facultadas para hacer uso de derechos de propiedad intelectual.</w:t>
      </w:r>
    </w:p>
    <w:p w14:paraId="531A7903" w14:textId="4DD539AA" w:rsidR="004F477E" w:rsidRPr="006A539C" w:rsidRDefault="007D5D92" w:rsidP="00BF0EDF">
      <w:pPr>
        <w:pStyle w:val="NormalWeb"/>
        <w:spacing w:before="0" w:beforeAutospacing="0" w:after="0" w:afterAutospacing="0"/>
        <w:ind w:right="44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VIII</w:t>
      </w:r>
      <w:r w:rsidR="004F477E" w:rsidRPr="006A539C">
        <w:rPr>
          <w:rFonts w:asciiTheme="majorHAnsi" w:hAnsiTheme="majorHAnsi" w:cstheme="majorHAnsi"/>
          <w:color w:val="000000"/>
        </w:rPr>
        <w:t xml:space="preserve">. Los proveedores que se encuentren en situación de atraso en las entregas de los bienes o en la prestación de los servicios por causas imputables a ellos mismos, respecto de otro u otros contratos celebrados con el </w:t>
      </w:r>
      <w:r w:rsidR="00BF0EDF" w:rsidRPr="006A539C">
        <w:rPr>
          <w:rFonts w:asciiTheme="majorHAnsi" w:hAnsiTheme="majorHAnsi" w:cstheme="majorHAnsi"/>
          <w:color w:val="000000"/>
        </w:rPr>
        <w:t>Instituto</w:t>
      </w:r>
      <w:r w:rsidR="004F477E" w:rsidRPr="006A539C">
        <w:rPr>
          <w:rFonts w:asciiTheme="majorHAnsi" w:hAnsiTheme="majorHAnsi" w:cstheme="majorHAnsi"/>
          <w:color w:val="000000"/>
        </w:rPr>
        <w:t xml:space="preserve">, siempre y cuando el </w:t>
      </w:r>
      <w:r w:rsidR="00BF0EDF" w:rsidRPr="006A539C">
        <w:rPr>
          <w:rFonts w:asciiTheme="majorHAnsi" w:hAnsiTheme="majorHAnsi" w:cstheme="majorHAnsi"/>
          <w:color w:val="000000"/>
        </w:rPr>
        <w:t>Instituto</w:t>
      </w:r>
      <w:r w:rsidR="004F477E" w:rsidRPr="006A539C">
        <w:rPr>
          <w:rFonts w:asciiTheme="majorHAnsi" w:hAnsiTheme="majorHAnsi" w:cstheme="majorHAnsi"/>
          <w:color w:val="000000"/>
        </w:rPr>
        <w:t xml:space="preserve"> haya resultado perjudicado;</w:t>
      </w:r>
    </w:p>
    <w:p w14:paraId="39A151E4" w14:textId="47C4C325" w:rsidR="004F477E" w:rsidRPr="006A539C" w:rsidRDefault="007D5D92" w:rsidP="00BF0EDF">
      <w:pPr>
        <w:pStyle w:val="NormalWeb"/>
        <w:spacing w:before="0" w:beforeAutospacing="0" w:after="0" w:afterAutospacing="0"/>
        <w:ind w:right="38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>I</w:t>
      </w:r>
      <w:r w:rsidR="004F477E" w:rsidRPr="006A539C">
        <w:rPr>
          <w:rFonts w:asciiTheme="majorHAnsi" w:hAnsiTheme="majorHAnsi" w:cstheme="majorHAnsi"/>
          <w:color w:val="000000"/>
        </w:rPr>
        <w:t>X. Las que hayan utilizado información privilegiada, proporcionada indebidamente por servidores públicos o sus familiares por parentesco consanguíneo, y por afinidad hasta el cuarto grado y para el caso de que acreditara el dolo con posterioridad a la firma del contrato con la empresa el contrato sería inválido o nulo, y</w:t>
      </w:r>
    </w:p>
    <w:p w14:paraId="3C2FEE4F" w14:textId="627F4F03" w:rsidR="004F477E" w:rsidRPr="006A539C" w:rsidRDefault="004F477E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color w:val="000000"/>
        </w:rPr>
        <w:t xml:space="preserve">X. Las demás que por cualquier causa se encuentren impedidas de conformidad con las disposiciones </w:t>
      </w:r>
      <w:r w:rsidR="00BF0EDF" w:rsidRPr="006A539C">
        <w:rPr>
          <w:rFonts w:asciiTheme="majorHAnsi" w:hAnsiTheme="majorHAnsi" w:cstheme="majorHAnsi"/>
          <w:color w:val="000000"/>
        </w:rPr>
        <w:t xml:space="preserve">legales </w:t>
      </w:r>
      <w:r w:rsidRPr="006A539C">
        <w:rPr>
          <w:rFonts w:asciiTheme="majorHAnsi" w:hAnsiTheme="majorHAnsi" w:cstheme="majorHAnsi"/>
          <w:color w:val="000000"/>
        </w:rPr>
        <w:t>aplicables.</w:t>
      </w:r>
    </w:p>
    <w:p w14:paraId="49934B39" w14:textId="32B9A44C" w:rsidR="00402FF6" w:rsidRPr="006A539C" w:rsidRDefault="00402FF6" w:rsidP="00BF0EDF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  <w:color w:val="000000"/>
        </w:rPr>
      </w:pPr>
    </w:p>
    <w:p w14:paraId="16E0C23E" w14:textId="71AB520F" w:rsidR="00402FF6" w:rsidRPr="006A539C" w:rsidRDefault="00402FF6" w:rsidP="00402FF6">
      <w:pPr>
        <w:pStyle w:val="NormalWeb"/>
        <w:spacing w:before="0" w:beforeAutospacing="0" w:after="0" w:afterAutospacing="0"/>
        <w:ind w:right="39"/>
        <w:jc w:val="center"/>
        <w:rPr>
          <w:rFonts w:asciiTheme="majorHAnsi" w:hAnsiTheme="majorHAnsi" w:cstheme="majorHAnsi"/>
          <w:b/>
          <w:bCs/>
          <w:color w:val="000000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>Transitorios</w:t>
      </w:r>
    </w:p>
    <w:p w14:paraId="5477EFBA" w14:textId="18348A2A" w:rsidR="00402FF6" w:rsidRPr="006A539C" w:rsidRDefault="00402FF6" w:rsidP="00402FF6">
      <w:pPr>
        <w:pStyle w:val="NormalWeb"/>
        <w:spacing w:before="0" w:beforeAutospacing="0" w:after="0" w:afterAutospacing="0"/>
        <w:ind w:right="39"/>
        <w:jc w:val="center"/>
        <w:rPr>
          <w:rFonts w:asciiTheme="majorHAnsi" w:hAnsiTheme="majorHAnsi" w:cstheme="majorHAnsi"/>
          <w:b/>
          <w:bCs/>
          <w:color w:val="000000"/>
        </w:rPr>
      </w:pPr>
    </w:p>
    <w:p w14:paraId="32A52DB3" w14:textId="33729D7C" w:rsidR="00402FF6" w:rsidRPr="006A539C" w:rsidRDefault="00402FF6" w:rsidP="00402FF6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</w:rPr>
      </w:pPr>
      <w:r w:rsidRPr="006A539C">
        <w:rPr>
          <w:rFonts w:asciiTheme="majorHAnsi" w:hAnsiTheme="majorHAnsi" w:cstheme="majorHAnsi"/>
          <w:b/>
          <w:bCs/>
          <w:color w:val="000000"/>
        </w:rPr>
        <w:t xml:space="preserve">Primero. </w:t>
      </w:r>
      <w:r w:rsidRPr="006A539C">
        <w:rPr>
          <w:rFonts w:asciiTheme="majorHAnsi" w:hAnsiTheme="majorHAnsi" w:cstheme="majorHAnsi"/>
        </w:rPr>
        <w:t>Los presentes lineamientos entrarán en vigor, el día de su aprobación.</w:t>
      </w:r>
    </w:p>
    <w:p w14:paraId="4F106E5F" w14:textId="77777777" w:rsidR="00402FF6" w:rsidRPr="006A539C" w:rsidRDefault="00402FF6" w:rsidP="00402FF6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</w:rPr>
      </w:pPr>
    </w:p>
    <w:p w14:paraId="1FE32834" w14:textId="316382D5" w:rsidR="00402FF6" w:rsidRPr="00402FF6" w:rsidRDefault="00402FF6" w:rsidP="00402FF6">
      <w:pPr>
        <w:pStyle w:val="NormalWeb"/>
        <w:spacing w:before="0" w:beforeAutospacing="0" w:after="0" w:afterAutospacing="0"/>
        <w:ind w:right="39"/>
        <w:jc w:val="both"/>
        <w:rPr>
          <w:rFonts w:asciiTheme="majorHAnsi" w:hAnsiTheme="majorHAnsi" w:cstheme="majorHAnsi"/>
          <w:color w:val="000000"/>
        </w:rPr>
      </w:pPr>
      <w:r w:rsidRPr="006A539C">
        <w:rPr>
          <w:rFonts w:asciiTheme="majorHAnsi" w:hAnsiTheme="majorHAnsi" w:cstheme="majorHAnsi"/>
          <w:b/>
          <w:bCs/>
        </w:rPr>
        <w:t xml:space="preserve">Segundo. </w:t>
      </w:r>
      <w:r w:rsidRPr="006A539C">
        <w:rPr>
          <w:rFonts w:asciiTheme="majorHAnsi" w:hAnsiTheme="majorHAnsi" w:cstheme="majorHAnsi"/>
        </w:rPr>
        <w:t>Quedan sin efecto todas las disposiciones normativas, que se contrapongan al presente documento normativo.</w:t>
      </w:r>
    </w:p>
    <w:sectPr w:rsidR="00402FF6" w:rsidRPr="00402FF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5178C" w14:textId="77777777" w:rsidR="00BE20FF" w:rsidRDefault="00BE20FF" w:rsidP="006A539C">
      <w:pPr>
        <w:spacing w:after="0" w:line="240" w:lineRule="auto"/>
      </w:pPr>
      <w:r>
        <w:separator/>
      </w:r>
    </w:p>
  </w:endnote>
  <w:endnote w:type="continuationSeparator" w:id="0">
    <w:p w14:paraId="623996CC" w14:textId="77777777" w:rsidR="00BE20FF" w:rsidRDefault="00BE20FF" w:rsidP="006A5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8933684"/>
      <w:docPartObj>
        <w:docPartGallery w:val="Page Numbers (Bottom of Page)"/>
        <w:docPartUnique/>
      </w:docPartObj>
    </w:sdtPr>
    <w:sdtContent>
      <w:p w14:paraId="6BCCA754" w14:textId="7C4A81B4" w:rsidR="006A539C" w:rsidRDefault="006A539C" w:rsidP="006A539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5E01E" w14:textId="77777777" w:rsidR="00BE20FF" w:rsidRDefault="00BE20FF" w:rsidP="006A539C">
      <w:pPr>
        <w:spacing w:after="0" w:line="240" w:lineRule="auto"/>
      </w:pPr>
      <w:r>
        <w:separator/>
      </w:r>
    </w:p>
  </w:footnote>
  <w:footnote w:type="continuationSeparator" w:id="0">
    <w:p w14:paraId="79A7C443" w14:textId="77777777" w:rsidR="00BE20FF" w:rsidRDefault="00BE20FF" w:rsidP="006A5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F7D5C8" w14:textId="537CE68F" w:rsidR="006A539C" w:rsidRDefault="006A539C">
    <w:pPr>
      <w:pStyle w:val="Encabezado"/>
    </w:pPr>
    <w:r>
      <w:rPr>
        <w:noProof/>
      </w:rPr>
      <w:drawing>
        <wp:inline distT="0" distB="0" distL="0" distR="0" wp14:anchorId="6C429646" wp14:editId="1F246D2C">
          <wp:extent cx="5612130" cy="944245"/>
          <wp:effectExtent l="0" t="0" r="762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A5D0EA" w14:textId="776BD984" w:rsidR="006A539C" w:rsidRDefault="006A539C">
    <w:pPr>
      <w:pStyle w:val="Encabezado"/>
    </w:pPr>
  </w:p>
  <w:p w14:paraId="7F848C4B" w14:textId="643C60B0" w:rsidR="006A539C" w:rsidRDefault="006A539C" w:rsidP="006A539C">
    <w:pPr>
      <w:pStyle w:val="Encabezado"/>
      <w:jc w:val="right"/>
      <w:rPr>
        <w:b/>
        <w:bCs/>
        <w:i/>
        <w:iCs/>
      </w:rPr>
    </w:pPr>
    <w:r>
      <w:rPr>
        <w:b/>
        <w:bCs/>
        <w:i/>
        <w:iCs/>
      </w:rPr>
      <w:t>Este documento, fue aprobado en la sesión del Pleno de fecha 02 de diciembre de 2020.</w:t>
    </w:r>
  </w:p>
  <w:p w14:paraId="7B563067" w14:textId="77777777" w:rsidR="006A539C" w:rsidRPr="006A539C" w:rsidRDefault="006A539C" w:rsidP="006A539C">
    <w:pPr>
      <w:pStyle w:val="Encabezado"/>
      <w:jc w:val="right"/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00831"/>
    <w:multiLevelType w:val="hybridMultilevel"/>
    <w:tmpl w:val="5A70EA5A"/>
    <w:lvl w:ilvl="0" w:tplc="D67AC244">
      <w:start w:val="1"/>
      <w:numFmt w:val="upperRoman"/>
      <w:lvlText w:val="%1."/>
      <w:lvlJc w:val="left"/>
      <w:pPr>
        <w:ind w:left="73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95" w:hanging="360"/>
      </w:pPr>
    </w:lvl>
    <w:lvl w:ilvl="2" w:tplc="080A001B" w:tentative="1">
      <w:start w:val="1"/>
      <w:numFmt w:val="lowerRoman"/>
      <w:lvlText w:val="%3."/>
      <w:lvlJc w:val="right"/>
      <w:pPr>
        <w:ind w:left="1815" w:hanging="180"/>
      </w:pPr>
    </w:lvl>
    <w:lvl w:ilvl="3" w:tplc="080A000F" w:tentative="1">
      <w:start w:val="1"/>
      <w:numFmt w:val="decimal"/>
      <w:lvlText w:val="%4."/>
      <w:lvlJc w:val="left"/>
      <w:pPr>
        <w:ind w:left="2535" w:hanging="360"/>
      </w:pPr>
    </w:lvl>
    <w:lvl w:ilvl="4" w:tplc="080A0019" w:tentative="1">
      <w:start w:val="1"/>
      <w:numFmt w:val="lowerLetter"/>
      <w:lvlText w:val="%5."/>
      <w:lvlJc w:val="left"/>
      <w:pPr>
        <w:ind w:left="3255" w:hanging="360"/>
      </w:pPr>
    </w:lvl>
    <w:lvl w:ilvl="5" w:tplc="080A001B" w:tentative="1">
      <w:start w:val="1"/>
      <w:numFmt w:val="lowerRoman"/>
      <w:lvlText w:val="%6."/>
      <w:lvlJc w:val="right"/>
      <w:pPr>
        <w:ind w:left="3975" w:hanging="180"/>
      </w:pPr>
    </w:lvl>
    <w:lvl w:ilvl="6" w:tplc="080A000F" w:tentative="1">
      <w:start w:val="1"/>
      <w:numFmt w:val="decimal"/>
      <w:lvlText w:val="%7."/>
      <w:lvlJc w:val="left"/>
      <w:pPr>
        <w:ind w:left="4695" w:hanging="360"/>
      </w:pPr>
    </w:lvl>
    <w:lvl w:ilvl="7" w:tplc="080A0019" w:tentative="1">
      <w:start w:val="1"/>
      <w:numFmt w:val="lowerLetter"/>
      <w:lvlText w:val="%8."/>
      <w:lvlJc w:val="left"/>
      <w:pPr>
        <w:ind w:left="5415" w:hanging="360"/>
      </w:pPr>
    </w:lvl>
    <w:lvl w:ilvl="8" w:tplc="080A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C6"/>
    <w:rsid w:val="000707D6"/>
    <w:rsid w:val="000B4300"/>
    <w:rsid w:val="0010281E"/>
    <w:rsid w:val="00112B38"/>
    <w:rsid w:val="001335BF"/>
    <w:rsid w:val="00145B03"/>
    <w:rsid w:val="00205B96"/>
    <w:rsid w:val="002372C6"/>
    <w:rsid w:val="00402FF6"/>
    <w:rsid w:val="0042021C"/>
    <w:rsid w:val="00483F64"/>
    <w:rsid w:val="004B64CA"/>
    <w:rsid w:val="004C4F8C"/>
    <w:rsid w:val="004F477E"/>
    <w:rsid w:val="00615874"/>
    <w:rsid w:val="00685C8D"/>
    <w:rsid w:val="006960D8"/>
    <w:rsid w:val="006A539C"/>
    <w:rsid w:val="007155C6"/>
    <w:rsid w:val="00746EF3"/>
    <w:rsid w:val="00764D60"/>
    <w:rsid w:val="00766651"/>
    <w:rsid w:val="007D407A"/>
    <w:rsid w:val="007D5D92"/>
    <w:rsid w:val="00840C2E"/>
    <w:rsid w:val="008C3422"/>
    <w:rsid w:val="008C3C12"/>
    <w:rsid w:val="008D256F"/>
    <w:rsid w:val="008D4848"/>
    <w:rsid w:val="008F233A"/>
    <w:rsid w:val="008F338B"/>
    <w:rsid w:val="00AA6DE6"/>
    <w:rsid w:val="00AC2944"/>
    <w:rsid w:val="00B1698E"/>
    <w:rsid w:val="00BE20FF"/>
    <w:rsid w:val="00BF0EDF"/>
    <w:rsid w:val="00CB5330"/>
    <w:rsid w:val="00CB599C"/>
    <w:rsid w:val="00CF2250"/>
    <w:rsid w:val="00D60253"/>
    <w:rsid w:val="00D67B47"/>
    <w:rsid w:val="00E50AB0"/>
    <w:rsid w:val="00E53198"/>
    <w:rsid w:val="00EB4924"/>
    <w:rsid w:val="00EE2EA2"/>
    <w:rsid w:val="00F03083"/>
    <w:rsid w:val="00FD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6C577"/>
  <w15:chartTrackingRefBased/>
  <w15:docId w15:val="{114A02BD-D540-4A3B-A9C4-694912EA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1698E"/>
    <w:pPr>
      <w:numPr>
        <w:ilvl w:val="1"/>
      </w:numPr>
    </w:pPr>
    <w:rPr>
      <w:rFonts w:eastAsiaTheme="minorEastAsia" w:cstheme="minorHAnsi"/>
      <w:color w:val="5A5A5A" w:themeColor="text1" w:themeTint="A5"/>
      <w:spacing w:val="15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698E"/>
    <w:rPr>
      <w:rFonts w:eastAsiaTheme="minorEastAsia" w:cstheme="minorHAnsi"/>
      <w:color w:val="5A5A5A" w:themeColor="text1" w:themeTint="A5"/>
      <w:spacing w:val="15"/>
      <w:sz w:val="32"/>
      <w:szCs w:val="24"/>
    </w:rPr>
  </w:style>
  <w:style w:type="paragraph" w:styleId="NormalWeb">
    <w:name w:val="Normal (Web)"/>
    <w:basedOn w:val="Normal"/>
    <w:uiPriority w:val="99"/>
    <w:unhideWhenUsed/>
    <w:rsid w:val="0023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A5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539C"/>
  </w:style>
  <w:style w:type="paragraph" w:styleId="Piedepgina">
    <w:name w:val="footer"/>
    <w:basedOn w:val="Normal"/>
    <w:link w:val="PiedepginaCar"/>
    <w:uiPriority w:val="99"/>
    <w:unhideWhenUsed/>
    <w:rsid w:val="006A5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4465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Vermont</dc:creator>
  <cp:keywords/>
  <dc:description/>
  <cp:lastModifiedBy>Sergio Vermont</cp:lastModifiedBy>
  <cp:revision>7</cp:revision>
  <dcterms:created xsi:type="dcterms:W3CDTF">2020-12-01T20:28:00Z</dcterms:created>
  <dcterms:modified xsi:type="dcterms:W3CDTF">2020-12-02T21:48:00Z</dcterms:modified>
</cp:coreProperties>
</file>