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DC1E" w14:textId="44851D42" w:rsidR="00E01694" w:rsidRPr="00E4345B" w:rsidRDefault="005B4D57" w:rsidP="00E4345B">
      <w:pPr>
        <w:jc w:val="center"/>
        <w:rPr>
          <w:rFonts w:ascii="Calibri Light" w:hAnsi="Calibri Light" w:cs="Calibri Light"/>
          <w:b/>
          <w:sz w:val="24"/>
          <w:szCs w:val="24"/>
        </w:rPr>
      </w:pPr>
      <w:bookmarkStart w:id="0" w:name="_Hlk35532456"/>
      <w:r w:rsidRPr="00E4345B">
        <w:rPr>
          <w:rFonts w:ascii="Calibri Light" w:hAnsi="Calibri Light" w:cs="Calibri Light"/>
          <w:b/>
          <w:sz w:val="24"/>
          <w:szCs w:val="24"/>
        </w:rPr>
        <w:t>ACUERDO POR EL QUE SE CREA</w:t>
      </w:r>
      <w:r w:rsidR="003D236E" w:rsidRPr="00E4345B">
        <w:rPr>
          <w:rFonts w:ascii="Calibri Light" w:hAnsi="Calibri Light" w:cs="Calibri Light"/>
          <w:b/>
          <w:sz w:val="24"/>
          <w:szCs w:val="24"/>
        </w:rPr>
        <w:t xml:space="preserve"> Y REGULA</w:t>
      </w:r>
      <w:r w:rsidRPr="00E4345B">
        <w:rPr>
          <w:rFonts w:ascii="Calibri Light" w:hAnsi="Calibri Light" w:cs="Calibri Light"/>
          <w:b/>
          <w:sz w:val="24"/>
          <w:szCs w:val="24"/>
        </w:rPr>
        <w:t xml:space="preserve"> LA </w:t>
      </w:r>
      <w:r w:rsidR="00D7695A">
        <w:rPr>
          <w:rFonts w:ascii="Calibri Light" w:hAnsi="Calibri Light" w:cs="Calibri Light"/>
          <w:b/>
          <w:sz w:val="24"/>
          <w:szCs w:val="24"/>
        </w:rPr>
        <w:t>UNIDAD DE IGUALDAD DE GÉNERO</w:t>
      </w:r>
      <w:r w:rsidRPr="00E4345B">
        <w:rPr>
          <w:rFonts w:ascii="Calibri Light" w:hAnsi="Calibri Light" w:cs="Calibri Light"/>
          <w:b/>
          <w:sz w:val="24"/>
          <w:szCs w:val="24"/>
        </w:rPr>
        <w:t xml:space="preserve"> DEL INAIP YUCATÁN</w:t>
      </w:r>
      <w:r w:rsidR="00A42B64" w:rsidRPr="00E4345B">
        <w:rPr>
          <w:rFonts w:ascii="Calibri Light" w:hAnsi="Calibri Light" w:cs="Calibri Light"/>
          <w:b/>
          <w:sz w:val="24"/>
          <w:szCs w:val="24"/>
        </w:rPr>
        <w:t>.</w:t>
      </w:r>
    </w:p>
    <w:bookmarkEnd w:id="0"/>
    <w:p w14:paraId="1E59201A" w14:textId="77777777" w:rsidR="00BA5987" w:rsidRPr="00E4345B" w:rsidRDefault="00BA5987" w:rsidP="00AF4BD8">
      <w:pPr>
        <w:rPr>
          <w:rFonts w:ascii="Calibri Light" w:hAnsi="Calibri Light" w:cs="Calibri Light"/>
          <w:b/>
          <w:sz w:val="24"/>
          <w:szCs w:val="24"/>
        </w:rPr>
      </w:pPr>
    </w:p>
    <w:p w14:paraId="5C313792" w14:textId="47F7215D" w:rsidR="00BA5987" w:rsidRPr="00E4345B" w:rsidRDefault="00BA5987" w:rsidP="00AF4BD8">
      <w:pPr>
        <w:rPr>
          <w:rFonts w:ascii="Calibri Light" w:hAnsi="Calibri Light" w:cs="Calibri Light"/>
          <w:sz w:val="24"/>
          <w:szCs w:val="24"/>
          <w:lang w:val="es-ES"/>
        </w:rPr>
      </w:pPr>
      <w:r w:rsidRPr="00E4345B">
        <w:rPr>
          <w:rFonts w:ascii="Calibri Light" w:hAnsi="Calibri Light" w:cs="Calibri Light"/>
          <w:sz w:val="24"/>
          <w:szCs w:val="24"/>
          <w:lang w:val="es-ES"/>
        </w:rPr>
        <w:t>E</w:t>
      </w:r>
      <w:r w:rsidR="00C35E2E">
        <w:rPr>
          <w:rFonts w:ascii="Calibri Light" w:hAnsi="Calibri Light" w:cs="Calibri Light"/>
          <w:sz w:val="24"/>
          <w:szCs w:val="24"/>
          <w:lang w:val="es-ES"/>
        </w:rPr>
        <w:t>n la ciudad de Mérida, Yucatán,</w:t>
      </w:r>
      <w:r w:rsidRPr="00E4345B">
        <w:rPr>
          <w:rFonts w:ascii="Calibri Light" w:hAnsi="Calibri Light" w:cs="Calibri Light"/>
          <w:sz w:val="24"/>
          <w:szCs w:val="24"/>
          <w:lang w:val="es-ES"/>
        </w:rPr>
        <w:t xml:space="preserve"> </w:t>
      </w:r>
      <w:r w:rsidR="00C35E2E">
        <w:rPr>
          <w:rFonts w:ascii="Calibri Light" w:hAnsi="Calibri Light" w:cs="Calibri Light"/>
          <w:sz w:val="24"/>
          <w:szCs w:val="24"/>
          <w:lang w:val="es-ES"/>
        </w:rPr>
        <w:t>11</w:t>
      </w:r>
      <w:r w:rsidRPr="00E4345B">
        <w:rPr>
          <w:rFonts w:ascii="Calibri Light" w:hAnsi="Calibri Light" w:cs="Calibri Light"/>
          <w:sz w:val="24"/>
          <w:szCs w:val="24"/>
          <w:lang w:val="es-ES"/>
        </w:rPr>
        <w:t xml:space="preserve"> de </w:t>
      </w:r>
      <w:r w:rsidR="00767A10">
        <w:rPr>
          <w:rFonts w:ascii="Calibri Light" w:hAnsi="Calibri Light" w:cs="Calibri Light"/>
          <w:sz w:val="24"/>
          <w:szCs w:val="24"/>
          <w:lang w:val="es-ES"/>
        </w:rPr>
        <w:t>marzo</w:t>
      </w:r>
      <w:r w:rsidRPr="00E4345B">
        <w:rPr>
          <w:rFonts w:ascii="Calibri Light" w:hAnsi="Calibri Light" w:cs="Calibri Light"/>
          <w:sz w:val="24"/>
          <w:szCs w:val="24"/>
          <w:lang w:val="es-ES"/>
        </w:rPr>
        <w:t xml:space="preserve"> del año 202</w:t>
      </w:r>
      <w:r w:rsidR="00DF568F" w:rsidRPr="00E4345B">
        <w:rPr>
          <w:rFonts w:ascii="Calibri Light" w:hAnsi="Calibri Light" w:cs="Calibri Light"/>
          <w:sz w:val="24"/>
          <w:szCs w:val="24"/>
          <w:lang w:val="es-ES"/>
        </w:rPr>
        <w:t>1</w:t>
      </w:r>
      <w:r w:rsidRPr="00E4345B">
        <w:rPr>
          <w:rFonts w:ascii="Calibri Light" w:hAnsi="Calibri Light" w:cs="Calibri Light"/>
          <w:sz w:val="24"/>
          <w:szCs w:val="24"/>
          <w:lang w:val="es-ES"/>
        </w:rPr>
        <w:t xml:space="preserve">, </w:t>
      </w:r>
      <w:r w:rsidRPr="00E4345B">
        <w:rPr>
          <w:rFonts w:ascii="Calibri Light" w:hAnsi="Calibri Light" w:cs="Calibri Light"/>
          <w:sz w:val="24"/>
          <w:szCs w:val="24"/>
        </w:rPr>
        <w:t xml:space="preserve">encontrándose reunidos los integrantes del Pleno del Instituto Estatal de Transparencia, Acceso a la Información Pública y Protección de Datos Personales, </w:t>
      </w:r>
      <w:r w:rsidR="00767A10" w:rsidRPr="00E4345B">
        <w:rPr>
          <w:rFonts w:ascii="Calibri Light" w:hAnsi="Calibri Light" w:cs="Calibri Light"/>
          <w:sz w:val="24"/>
          <w:szCs w:val="24"/>
        </w:rPr>
        <w:t xml:space="preserve">la Maestra en Juicios Orales María Gilda Segovia </w:t>
      </w:r>
      <w:proofErr w:type="spellStart"/>
      <w:r w:rsidR="00767A10" w:rsidRPr="00E4345B">
        <w:rPr>
          <w:rFonts w:ascii="Calibri Light" w:hAnsi="Calibri Light" w:cs="Calibri Light"/>
          <w:sz w:val="24"/>
          <w:szCs w:val="24"/>
        </w:rPr>
        <w:t>Chab</w:t>
      </w:r>
      <w:proofErr w:type="spellEnd"/>
      <w:r w:rsidR="00767A10">
        <w:rPr>
          <w:rFonts w:ascii="Calibri Light" w:hAnsi="Calibri Light" w:cs="Calibri Light"/>
          <w:sz w:val="24"/>
          <w:szCs w:val="24"/>
        </w:rPr>
        <w:t>, y</w:t>
      </w:r>
      <w:r w:rsidR="00767A10" w:rsidRPr="00E4345B">
        <w:rPr>
          <w:rFonts w:ascii="Calibri Light" w:hAnsi="Calibri Light" w:cs="Calibri Light"/>
          <w:sz w:val="24"/>
          <w:szCs w:val="24"/>
        </w:rPr>
        <w:t xml:space="preserve"> </w:t>
      </w:r>
      <w:r w:rsidR="00DF568F" w:rsidRPr="00E4345B">
        <w:rPr>
          <w:rFonts w:ascii="Calibri Light" w:hAnsi="Calibri Light" w:cs="Calibri Light"/>
          <w:sz w:val="24"/>
          <w:szCs w:val="24"/>
        </w:rPr>
        <w:t>los Doctores</w:t>
      </w:r>
      <w:r w:rsidRPr="00E4345B">
        <w:rPr>
          <w:rFonts w:ascii="Calibri Light" w:hAnsi="Calibri Light" w:cs="Calibri Light"/>
          <w:sz w:val="24"/>
          <w:szCs w:val="24"/>
        </w:rPr>
        <w:t xml:space="preserve"> en Derecho Aldrin Martín Briceño Conrado</w:t>
      </w:r>
      <w:r w:rsidR="00DF568F" w:rsidRPr="00E4345B">
        <w:rPr>
          <w:rFonts w:ascii="Calibri Light" w:hAnsi="Calibri Light" w:cs="Calibri Light"/>
          <w:sz w:val="24"/>
          <w:szCs w:val="24"/>
        </w:rPr>
        <w:t xml:space="preserve"> y Carlos Fernando Pavón Durán</w:t>
      </w:r>
      <w:r w:rsidR="00767A10">
        <w:rPr>
          <w:rFonts w:ascii="Calibri Light" w:hAnsi="Calibri Light" w:cs="Calibri Light"/>
          <w:sz w:val="24"/>
          <w:szCs w:val="24"/>
        </w:rPr>
        <w:t>,</w:t>
      </w:r>
      <w:r w:rsidRPr="00E4345B">
        <w:rPr>
          <w:rFonts w:ascii="Calibri Light" w:hAnsi="Calibri Light" w:cs="Calibri Light"/>
          <w:sz w:val="24"/>
          <w:szCs w:val="24"/>
        </w:rPr>
        <w:t xml:space="preserve"> Comisionad</w:t>
      </w:r>
      <w:r w:rsidR="00767A10">
        <w:rPr>
          <w:rFonts w:ascii="Calibri Light" w:hAnsi="Calibri Light" w:cs="Calibri Light"/>
          <w:sz w:val="24"/>
          <w:szCs w:val="24"/>
        </w:rPr>
        <w:t>a</w:t>
      </w:r>
      <w:r w:rsidRPr="00E4345B">
        <w:rPr>
          <w:rFonts w:ascii="Calibri Light" w:hAnsi="Calibri Light" w:cs="Calibri Light"/>
          <w:sz w:val="24"/>
          <w:szCs w:val="24"/>
        </w:rPr>
        <w:t xml:space="preserve"> President</w:t>
      </w:r>
      <w:r w:rsidR="00C35E2E">
        <w:rPr>
          <w:rFonts w:ascii="Calibri Light" w:hAnsi="Calibri Light" w:cs="Calibri Light"/>
          <w:sz w:val="24"/>
          <w:szCs w:val="24"/>
        </w:rPr>
        <w:t>a</w:t>
      </w:r>
      <w:r w:rsidRPr="00E4345B">
        <w:rPr>
          <w:rFonts w:ascii="Calibri Light" w:hAnsi="Calibri Light" w:cs="Calibri Light"/>
          <w:sz w:val="24"/>
          <w:szCs w:val="24"/>
        </w:rPr>
        <w:t xml:space="preserve"> y Comisionados, respectivamente</w:t>
      </w:r>
      <w:r w:rsidRPr="00E4345B">
        <w:rPr>
          <w:rFonts w:ascii="Calibri Light" w:hAnsi="Calibri Light" w:cs="Calibri Light"/>
          <w:sz w:val="24"/>
          <w:szCs w:val="24"/>
          <w:lang w:val="es-ES"/>
        </w:rPr>
        <w:t>; emiten el presente acuerdo de conformidad con los siguientes:</w:t>
      </w:r>
    </w:p>
    <w:p w14:paraId="06AA8D71" w14:textId="77777777" w:rsidR="00D972F7" w:rsidRPr="00E4345B" w:rsidRDefault="00D972F7" w:rsidP="00AF4BD8">
      <w:pPr>
        <w:rPr>
          <w:rFonts w:ascii="Calibri Light" w:hAnsi="Calibri Light" w:cs="Calibri Light"/>
          <w:b/>
          <w:sz w:val="24"/>
          <w:szCs w:val="24"/>
        </w:rPr>
      </w:pPr>
    </w:p>
    <w:p w14:paraId="62A10823" w14:textId="76CC15A6" w:rsidR="00BA5987" w:rsidRPr="00E4345B" w:rsidRDefault="00BA5987" w:rsidP="00AF4BD8">
      <w:pPr>
        <w:jc w:val="center"/>
        <w:rPr>
          <w:rFonts w:ascii="Calibri Light" w:hAnsi="Calibri Light" w:cs="Calibri Light"/>
          <w:b/>
          <w:sz w:val="24"/>
          <w:szCs w:val="24"/>
        </w:rPr>
      </w:pPr>
      <w:r w:rsidRPr="00E4345B">
        <w:rPr>
          <w:rFonts w:ascii="Calibri Light" w:hAnsi="Calibri Light" w:cs="Calibri Light"/>
          <w:b/>
          <w:sz w:val="24"/>
          <w:szCs w:val="24"/>
        </w:rPr>
        <w:t>CONSIDERANDOS</w:t>
      </w:r>
    </w:p>
    <w:p w14:paraId="0E67869B" w14:textId="77777777" w:rsidR="00EE58B1" w:rsidRPr="00E4345B" w:rsidRDefault="00EE58B1" w:rsidP="00AF4BD8">
      <w:pPr>
        <w:jc w:val="center"/>
        <w:rPr>
          <w:rFonts w:ascii="Calibri Light" w:hAnsi="Calibri Light" w:cs="Calibri Light"/>
          <w:b/>
          <w:sz w:val="24"/>
          <w:szCs w:val="24"/>
        </w:rPr>
      </w:pPr>
    </w:p>
    <w:p w14:paraId="6E9B96BA" w14:textId="25E0C10B" w:rsidR="00BA5987" w:rsidRPr="00E4345B" w:rsidRDefault="00515AA5" w:rsidP="00AF4BD8">
      <w:pPr>
        <w:rPr>
          <w:rFonts w:ascii="Calibri Light" w:eastAsia="Arial" w:hAnsi="Calibri Light" w:cs="Calibri Light"/>
          <w:sz w:val="24"/>
          <w:szCs w:val="24"/>
        </w:rPr>
      </w:pPr>
      <w:r w:rsidRPr="00E4345B">
        <w:rPr>
          <w:rFonts w:ascii="Calibri Light" w:eastAsia="Arial" w:hAnsi="Calibri Light" w:cs="Calibri Light"/>
          <w:b/>
          <w:sz w:val="24"/>
          <w:szCs w:val="24"/>
        </w:rPr>
        <w:t>PRIMERO</w:t>
      </w:r>
      <w:r w:rsidR="00AA5E54" w:rsidRPr="00E4345B">
        <w:rPr>
          <w:rFonts w:ascii="Calibri Light" w:eastAsia="Arial" w:hAnsi="Calibri Light" w:cs="Calibri Light"/>
          <w:b/>
          <w:sz w:val="24"/>
          <w:szCs w:val="24"/>
        </w:rPr>
        <w:t>.</w:t>
      </w:r>
      <w:r w:rsidR="00641F10" w:rsidRPr="00E4345B">
        <w:rPr>
          <w:rFonts w:ascii="Calibri Light" w:eastAsia="Arial" w:hAnsi="Calibri Light" w:cs="Calibri Light"/>
          <w:b/>
          <w:sz w:val="24"/>
          <w:szCs w:val="24"/>
        </w:rPr>
        <w:t xml:space="preserve"> </w:t>
      </w:r>
      <w:r w:rsidR="00641F10" w:rsidRPr="00E4345B">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19E62A7" w14:textId="77777777" w:rsidR="00AA5E54" w:rsidRPr="00E4345B" w:rsidRDefault="00AA5E54" w:rsidP="00AF4BD8">
      <w:pPr>
        <w:rPr>
          <w:rFonts w:ascii="Calibri Light" w:eastAsia="Arial" w:hAnsi="Calibri Light" w:cs="Calibri Light"/>
          <w:b/>
          <w:sz w:val="24"/>
          <w:szCs w:val="24"/>
        </w:rPr>
      </w:pPr>
    </w:p>
    <w:p w14:paraId="188A887D" w14:textId="628ED9C9" w:rsidR="009F663F" w:rsidRPr="00E4345B" w:rsidRDefault="00515AA5" w:rsidP="00AF4BD8">
      <w:pPr>
        <w:rPr>
          <w:rFonts w:ascii="Calibri Light" w:hAnsi="Calibri Light" w:cs="Calibri Light"/>
          <w:bCs/>
          <w:sz w:val="24"/>
          <w:szCs w:val="24"/>
        </w:rPr>
      </w:pPr>
      <w:r w:rsidRPr="00E4345B">
        <w:rPr>
          <w:rFonts w:ascii="Calibri Light" w:eastAsia="Arial" w:hAnsi="Calibri Light" w:cs="Calibri Light"/>
          <w:b/>
          <w:sz w:val="24"/>
          <w:szCs w:val="24"/>
        </w:rPr>
        <w:t>SEGUNDO</w:t>
      </w:r>
      <w:r w:rsidR="00AA5E54" w:rsidRPr="00E4345B">
        <w:rPr>
          <w:rFonts w:ascii="Calibri Light" w:eastAsia="Arial" w:hAnsi="Calibri Light" w:cs="Calibri Light"/>
          <w:b/>
          <w:sz w:val="24"/>
          <w:szCs w:val="24"/>
        </w:rPr>
        <w:t>.</w:t>
      </w:r>
      <w:r w:rsidRPr="00E4345B">
        <w:rPr>
          <w:rFonts w:ascii="Calibri Light" w:eastAsia="Arial" w:hAnsi="Calibri Light" w:cs="Calibri Light"/>
          <w:b/>
          <w:sz w:val="24"/>
          <w:szCs w:val="24"/>
        </w:rPr>
        <w:t xml:space="preserve"> </w:t>
      </w:r>
      <w:r w:rsidR="00457549" w:rsidRPr="00E4345B">
        <w:rPr>
          <w:rFonts w:ascii="Calibri Light" w:eastAsia="Arial" w:hAnsi="Calibri Light" w:cs="Calibri Light"/>
          <w:bCs/>
          <w:sz w:val="24"/>
          <w:szCs w:val="24"/>
        </w:rPr>
        <w:t>Que nuestra Constitución Política de los Estados Unidos Mexicanos, en sus artículos primero y cuarto, establece que en nuestro país todas las personas gozarán de los derechos humanos reconocidos por ella y en los tratados Internacionales de los que el Estado Mexicano forma parte, así como de las garantías para su protección; en este sentido todas las autoridades, tienen la obligación de promover, respetar, proteger y garantizar los derechos humanos de conformidad con los principios de universalidad, interdependencia, indivisibilidad y progresividad y garantizar la protección más amplia; por lo que la discriminación, por razones de género, entre otras, está prohibida en nuestro país y que la mujer y el hombre son iguales ante la ley.</w:t>
      </w:r>
    </w:p>
    <w:p w14:paraId="046B3662" w14:textId="1D45D3A1" w:rsidR="00EE58B1" w:rsidRPr="00E4345B" w:rsidRDefault="00EE58B1" w:rsidP="00AF4BD8">
      <w:pPr>
        <w:jc w:val="left"/>
        <w:rPr>
          <w:rFonts w:ascii="Calibri Light" w:hAnsi="Calibri Light" w:cs="Calibri Light"/>
          <w:b/>
          <w:sz w:val="24"/>
          <w:szCs w:val="24"/>
        </w:rPr>
      </w:pPr>
    </w:p>
    <w:p w14:paraId="1AD498A3" w14:textId="1360A32B" w:rsidR="00457549" w:rsidRPr="00E4345B" w:rsidRDefault="00457549" w:rsidP="00AF4BD8">
      <w:pPr>
        <w:rPr>
          <w:rFonts w:ascii="Calibri Light" w:hAnsi="Calibri Light" w:cs="Calibri Light"/>
          <w:bCs/>
          <w:sz w:val="24"/>
          <w:szCs w:val="24"/>
        </w:rPr>
      </w:pPr>
      <w:r w:rsidRPr="00E4345B">
        <w:rPr>
          <w:rFonts w:ascii="Calibri Light" w:hAnsi="Calibri Light" w:cs="Calibri Light"/>
          <w:b/>
          <w:sz w:val="24"/>
          <w:szCs w:val="24"/>
        </w:rPr>
        <w:t xml:space="preserve">TERCERO. </w:t>
      </w:r>
      <w:r w:rsidR="003D236E" w:rsidRPr="00E4345B">
        <w:rPr>
          <w:rFonts w:ascii="Calibri Light" w:hAnsi="Calibri Light" w:cs="Calibri Light"/>
          <w:bCs/>
          <w:sz w:val="24"/>
          <w:szCs w:val="24"/>
        </w:rPr>
        <w:t>Con motivo de lo anterior y con el objeto de generar acciones concretas, tendientes a promover la igualdad y fortalecer de manera transversal al interior del Inaip Yucatán, la igualdad entre mujeres y hombres, y así evitar cualquier forma de discriminación hacia las mujeres, y de incorporar la perspectiva de género al interior del Instituto, el Pleno del Inaip Yucatán, emite el siguiente:</w:t>
      </w:r>
    </w:p>
    <w:p w14:paraId="7D6053ED" w14:textId="59BD8A20" w:rsidR="0079115A" w:rsidRDefault="0079115A">
      <w:pPr>
        <w:spacing w:after="200" w:line="276" w:lineRule="auto"/>
        <w:jc w:val="left"/>
        <w:rPr>
          <w:rFonts w:ascii="Calibri Light" w:hAnsi="Calibri Light" w:cs="Calibri Light"/>
          <w:bCs/>
          <w:sz w:val="24"/>
          <w:szCs w:val="24"/>
        </w:rPr>
      </w:pPr>
      <w:r>
        <w:rPr>
          <w:rFonts w:ascii="Calibri Light" w:hAnsi="Calibri Light" w:cs="Calibri Light"/>
          <w:bCs/>
          <w:sz w:val="24"/>
          <w:szCs w:val="24"/>
        </w:rPr>
        <w:br w:type="page"/>
      </w:r>
    </w:p>
    <w:p w14:paraId="702513F6" w14:textId="583297A0" w:rsidR="00F551AB" w:rsidRPr="00E4345B" w:rsidRDefault="003D236E" w:rsidP="00AF4BD8">
      <w:pPr>
        <w:jc w:val="center"/>
        <w:rPr>
          <w:rFonts w:ascii="Calibri Light" w:hAnsi="Calibri Light" w:cs="Calibri Light"/>
          <w:b/>
          <w:sz w:val="24"/>
          <w:szCs w:val="24"/>
        </w:rPr>
      </w:pPr>
      <w:r w:rsidRPr="00E4345B">
        <w:rPr>
          <w:rFonts w:ascii="Calibri Light" w:hAnsi="Calibri Light" w:cs="Calibri Light"/>
          <w:b/>
          <w:sz w:val="24"/>
          <w:szCs w:val="24"/>
        </w:rPr>
        <w:lastRenderedPageBreak/>
        <w:t xml:space="preserve">ACUERDO POR EL QUE SE CREA Y REGULA LA </w:t>
      </w:r>
      <w:r w:rsidR="00D7695A">
        <w:rPr>
          <w:rFonts w:ascii="Calibri Light" w:hAnsi="Calibri Light" w:cs="Calibri Light"/>
          <w:b/>
          <w:sz w:val="24"/>
          <w:szCs w:val="24"/>
        </w:rPr>
        <w:t>UNIDAD DE IGUALDAD DE GÉNERO</w:t>
      </w:r>
      <w:r w:rsidRPr="00E4345B">
        <w:rPr>
          <w:rFonts w:ascii="Calibri Light" w:hAnsi="Calibri Light" w:cs="Calibri Light"/>
          <w:b/>
          <w:sz w:val="24"/>
          <w:szCs w:val="24"/>
        </w:rPr>
        <w:t xml:space="preserve"> DEL INAIP YUCATÁN</w:t>
      </w:r>
    </w:p>
    <w:p w14:paraId="3396C5BF" w14:textId="77777777" w:rsidR="00AF4BD8" w:rsidRPr="00E4345B" w:rsidRDefault="00AF4BD8" w:rsidP="00AF4BD8">
      <w:pPr>
        <w:rPr>
          <w:rFonts w:ascii="Calibri Light" w:hAnsi="Calibri Light" w:cs="Calibri Light"/>
          <w:b/>
          <w:sz w:val="24"/>
          <w:szCs w:val="24"/>
        </w:rPr>
      </w:pPr>
    </w:p>
    <w:p w14:paraId="22BBE8FF" w14:textId="1B01617A" w:rsidR="00483EC0" w:rsidRPr="00E4345B" w:rsidRDefault="00483EC0" w:rsidP="00AF4BD8">
      <w:pPr>
        <w:rPr>
          <w:rFonts w:ascii="Calibri Light" w:hAnsi="Calibri Light" w:cs="Calibri Light"/>
          <w:sz w:val="24"/>
          <w:szCs w:val="24"/>
        </w:rPr>
      </w:pPr>
      <w:r w:rsidRPr="00E4345B">
        <w:rPr>
          <w:rFonts w:ascii="Calibri Light" w:hAnsi="Calibri Light" w:cs="Calibri Light"/>
          <w:b/>
          <w:sz w:val="24"/>
          <w:szCs w:val="24"/>
        </w:rPr>
        <w:t>PRIMERO.</w:t>
      </w:r>
      <w:r w:rsidRPr="00E4345B">
        <w:rPr>
          <w:rFonts w:ascii="Calibri Light" w:hAnsi="Calibri Light" w:cs="Calibri Light"/>
          <w:sz w:val="24"/>
          <w:szCs w:val="24"/>
        </w:rPr>
        <w:t xml:space="preserve"> Se instituye la Unidad de Igualdad de Género como área encargada de promover y coordinar las acciones en materia de igualdad y perspectiva de género, en todas las unidades administrativas</w:t>
      </w:r>
      <w:r w:rsidR="00AF4BD8" w:rsidRPr="00E4345B">
        <w:rPr>
          <w:rFonts w:ascii="Calibri Light" w:hAnsi="Calibri Light" w:cs="Calibri Light"/>
          <w:sz w:val="24"/>
          <w:szCs w:val="24"/>
        </w:rPr>
        <w:t xml:space="preserve"> del Inaip Yucatán</w:t>
      </w:r>
      <w:r w:rsidRPr="00E4345B">
        <w:rPr>
          <w:rFonts w:ascii="Calibri Light" w:hAnsi="Calibri Light" w:cs="Calibri Light"/>
          <w:sz w:val="24"/>
          <w:szCs w:val="24"/>
        </w:rPr>
        <w:t>.</w:t>
      </w:r>
    </w:p>
    <w:p w14:paraId="1F053E31" w14:textId="77777777" w:rsidR="00AF4BD8" w:rsidRPr="00E4345B" w:rsidRDefault="00AF4BD8" w:rsidP="00AF4BD8">
      <w:pPr>
        <w:rPr>
          <w:rFonts w:ascii="Calibri Light" w:hAnsi="Calibri Light" w:cs="Calibri Light"/>
          <w:sz w:val="24"/>
          <w:szCs w:val="24"/>
        </w:rPr>
      </w:pPr>
    </w:p>
    <w:p w14:paraId="1DE64E96" w14:textId="77777777" w:rsidR="00483EC0" w:rsidRPr="00E4345B" w:rsidRDefault="00483EC0" w:rsidP="00AF4BD8">
      <w:pPr>
        <w:rPr>
          <w:rFonts w:ascii="Calibri Light" w:hAnsi="Calibri Light" w:cs="Calibri Light"/>
          <w:sz w:val="24"/>
          <w:szCs w:val="24"/>
        </w:rPr>
      </w:pPr>
      <w:r w:rsidRPr="00E4345B">
        <w:rPr>
          <w:rFonts w:ascii="Calibri Light" w:hAnsi="Calibri Light" w:cs="Calibri Light"/>
          <w:sz w:val="24"/>
          <w:szCs w:val="24"/>
        </w:rPr>
        <w:t xml:space="preserve">Para efectos del presente Acuerdo, se entenderá por: </w:t>
      </w:r>
    </w:p>
    <w:p w14:paraId="2761A311" w14:textId="77777777" w:rsidR="00483EC0" w:rsidRPr="00E4345B" w:rsidRDefault="00483EC0" w:rsidP="00AF4BD8">
      <w:pPr>
        <w:rPr>
          <w:rFonts w:ascii="Calibri Light" w:hAnsi="Calibri Light" w:cs="Calibri Light"/>
          <w:sz w:val="24"/>
          <w:szCs w:val="24"/>
        </w:rPr>
      </w:pPr>
      <w:r w:rsidRPr="00E4345B">
        <w:rPr>
          <w:rFonts w:ascii="Calibri Light" w:hAnsi="Calibri Light" w:cs="Calibri Light"/>
          <w:sz w:val="24"/>
          <w:szCs w:val="24"/>
        </w:rPr>
        <w:t xml:space="preserve">1. Discriminación. 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w:t>
      </w:r>
    </w:p>
    <w:p w14:paraId="67B97D18" w14:textId="77777777" w:rsidR="00483EC0" w:rsidRPr="00E4345B" w:rsidRDefault="00483EC0" w:rsidP="00AF4BD8">
      <w:pPr>
        <w:rPr>
          <w:rFonts w:ascii="Calibri Light" w:hAnsi="Calibri Light" w:cs="Calibri Light"/>
          <w:sz w:val="24"/>
          <w:szCs w:val="24"/>
        </w:rPr>
      </w:pPr>
      <w:r w:rsidRPr="00E4345B">
        <w:rPr>
          <w:rFonts w:ascii="Calibri Light" w:hAnsi="Calibri Light" w:cs="Calibri Light"/>
          <w:sz w:val="24"/>
          <w:szCs w:val="24"/>
        </w:rPr>
        <w:t xml:space="preserve">2. Discriminación contra la Mujer.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p w14:paraId="5200EB38" w14:textId="596E6A5A" w:rsidR="00483EC0" w:rsidRPr="00E4345B" w:rsidRDefault="00483EC0" w:rsidP="00AF4BD8">
      <w:pPr>
        <w:rPr>
          <w:rFonts w:ascii="Calibri Light" w:hAnsi="Calibri Light" w:cs="Calibri Light"/>
          <w:sz w:val="24"/>
          <w:szCs w:val="24"/>
        </w:rPr>
      </w:pPr>
      <w:r w:rsidRPr="00E4345B">
        <w:rPr>
          <w:rFonts w:ascii="Calibri Light" w:hAnsi="Calibri Light" w:cs="Calibri Light"/>
          <w:sz w:val="24"/>
          <w:szCs w:val="24"/>
        </w:rPr>
        <w:t xml:space="preserve">3. 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 </w:t>
      </w:r>
    </w:p>
    <w:p w14:paraId="7BF2D83B" w14:textId="5A3F973F" w:rsidR="00965576" w:rsidRPr="00E4345B" w:rsidRDefault="00965576" w:rsidP="00AF4BD8">
      <w:pPr>
        <w:rPr>
          <w:rFonts w:ascii="Calibri Light" w:hAnsi="Calibri Light" w:cs="Calibri Light"/>
          <w:sz w:val="24"/>
          <w:szCs w:val="24"/>
        </w:rPr>
      </w:pPr>
      <w:r w:rsidRPr="00E4345B">
        <w:rPr>
          <w:rFonts w:ascii="Calibri Light" w:hAnsi="Calibri Light" w:cs="Calibri Light"/>
          <w:sz w:val="24"/>
          <w:szCs w:val="24"/>
        </w:rPr>
        <w:t>4. Inaip Yucatán; Instituto Estatal de Transparencia, Acceso a la Información Pública y Protección de Datos Personales;</w:t>
      </w:r>
    </w:p>
    <w:p w14:paraId="084C9398" w14:textId="3A2D10A8" w:rsidR="00483EC0" w:rsidRPr="00E4345B" w:rsidRDefault="00965576" w:rsidP="00AF4BD8">
      <w:pPr>
        <w:rPr>
          <w:rFonts w:ascii="Calibri Light" w:hAnsi="Calibri Light" w:cs="Calibri Light"/>
          <w:sz w:val="24"/>
          <w:szCs w:val="24"/>
        </w:rPr>
      </w:pPr>
      <w:r w:rsidRPr="00E4345B">
        <w:rPr>
          <w:rFonts w:ascii="Calibri Light" w:hAnsi="Calibri Light" w:cs="Calibri Light"/>
          <w:sz w:val="24"/>
          <w:szCs w:val="24"/>
        </w:rPr>
        <w:t>5</w:t>
      </w:r>
      <w:r w:rsidR="00483EC0" w:rsidRPr="00E4345B">
        <w:rPr>
          <w:rFonts w:ascii="Calibri Light" w:hAnsi="Calibri Light" w:cs="Calibri Light"/>
          <w:sz w:val="24"/>
          <w:szCs w:val="24"/>
        </w:rPr>
        <w:t xml:space="preserve">. Perspectiva de Género.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y </w:t>
      </w:r>
    </w:p>
    <w:p w14:paraId="7CC6F64C" w14:textId="6C6D8972" w:rsidR="00483EC0" w:rsidRPr="00E4345B" w:rsidRDefault="00965576" w:rsidP="00AF4BD8">
      <w:pPr>
        <w:rPr>
          <w:rFonts w:ascii="Calibri Light" w:hAnsi="Calibri Light" w:cs="Calibri Light"/>
          <w:sz w:val="24"/>
          <w:szCs w:val="24"/>
        </w:rPr>
      </w:pPr>
      <w:r w:rsidRPr="00E4345B">
        <w:rPr>
          <w:rFonts w:ascii="Calibri Light" w:hAnsi="Calibri Light" w:cs="Calibri Light"/>
          <w:sz w:val="24"/>
          <w:szCs w:val="24"/>
        </w:rPr>
        <w:t>6</w:t>
      </w:r>
      <w:r w:rsidR="00483EC0" w:rsidRPr="00E4345B">
        <w:rPr>
          <w:rFonts w:ascii="Calibri Light" w:hAnsi="Calibri Light" w:cs="Calibri Light"/>
          <w:sz w:val="24"/>
          <w:szCs w:val="24"/>
        </w:rPr>
        <w:t xml:space="preserve">. </w:t>
      </w:r>
      <w:r w:rsidR="00D7695A">
        <w:rPr>
          <w:rFonts w:ascii="Calibri Light" w:hAnsi="Calibri Light" w:cs="Calibri Light"/>
          <w:sz w:val="24"/>
          <w:szCs w:val="24"/>
        </w:rPr>
        <w:t>Unidad de Igualdad de Género</w:t>
      </w:r>
      <w:r w:rsidR="00DC2F2D" w:rsidRPr="00E4345B">
        <w:rPr>
          <w:rFonts w:ascii="Calibri Light" w:hAnsi="Calibri Light" w:cs="Calibri Light"/>
          <w:sz w:val="24"/>
          <w:szCs w:val="24"/>
        </w:rPr>
        <w:t xml:space="preserve">. La </w:t>
      </w:r>
      <w:r w:rsidR="00D7695A">
        <w:rPr>
          <w:rFonts w:ascii="Calibri Light" w:hAnsi="Calibri Light" w:cs="Calibri Light"/>
          <w:sz w:val="24"/>
          <w:szCs w:val="24"/>
        </w:rPr>
        <w:t>Unidad de Igualdad de Género</w:t>
      </w:r>
      <w:r w:rsidR="00DC2F2D" w:rsidRPr="00E4345B">
        <w:rPr>
          <w:rFonts w:ascii="Calibri Light" w:hAnsi="Calibri Light" w:cs="Calibri Light"/>
          <w:sz w:val="24"/>
          <w:szCs w:val="24"/>
        </w:rPr>
        <w:t xml:space="preserve"> del </w:t>
      </w:r>
      <w:r w:rsidRPr="00E4345B">
        <w:rPr>
          <w:rFonts w:ascii="Calibri Light" w:hAnsi="Calibri Light" w:cs="Calibri Light"/>
          <w:sz w:val="24"/>
          <w:szCs w:val="24"/>
        </w:rPr>
        <w:t xml:space="preserve">Instituto Estatal de Transparencia, Acceso a la Información Pública y Protección de Datos Personales, </w:t>
      </w:r>
      <w:r w:rsidR="00DC2F2D" w:rsidRPr="00E4345B">
        <w:rPr>
          <w:rFonts w:ascii="Calibri Light" w:hAnsi="Calibri Light" w:cs="Calibri Light"/>
          <w:sz w:val="24"/>
          <w:szCs w:val="24"/>
        </w:rPr>
        <w:t>Inaip Yucatán.</w:t>
      </w:r>
    </w:p>
    <w:p w14:paraId="00ABCBD5" w14:textId="77777777" w:rsidR="00DC2F2D" w:rsidRPr="00E4345B" w:rsidRDefault="00DC2F2D" w:rsidP="00AF4BD8">
      <w:pPr>
        <w:rPr>
          <w:rFonts w:ascii="Calibri Light" w:hAnsi="Calibri Light" w:cs="Calibri Light"/>
          <w:sz w:val="24"/>
          <w:szCs w:val="24"/>
        </w:rPr>
      </w:pPr>
    </w:p>
    <w:p w14:paraId="77E3B7C5" w14:textId="01CAA611" w:rsidR="00483EC0" w:rsidRPr="00E4345B" w:rsidRDefault="00483EC0" w:rsidP="00AF4BD8">
      <w:pPr>
        <w:rPr>
          <w:rFonts w:ascii="Calibri Light" w:hAnsi="Calibri Light" w:cs="Calibri Light"/>
          <w:sz w:val="24"/>
          <w:szCs w:val="24"/>
        </w:rPr>
      </w:pPr>
      <w:r w:rsidRPr="00E4345B">
        <w:rPr>
          <w:rFonts w:ascii="Calibri Light" w:hAnsi="Calibri Light" w:cs="Calibri Light"/>
          <w:b/>
          <w:sz w:val="24"/>
          <w:szCs w:val="24"/>
        </w:rPr>
        <w:t xml:space="preserve">SEGUNDO. </w:t>
      </w:r>
      <w:r w:rsidR="00E4345B">
        <w:rPr>
          <w:rFonts w:ascii="Calibri Light" w:hAnsi="Calibri Light" w:cs="Calibri Light"/>
          <w:bCs/>
          <w:sz w:val="24"/>
          <w:szCs w:val="24"/>
        </w:rPr>
        <w:t>Un comisionado</w:t>
      </w:r>
      <w:r w:rsidRPr="00E4345B">
        <w:rPr>
          <w:rFonts w:ascii="Calibri Light" w:hAnsi="Calibri Light" w:cs="Calibri Light"/>
          <w:sz w:val="24"/>
          <w:szCs w:val="24"/>
        </w:rPr>
        <w:t xml:space="preserve"> </w:t>
      </w:r>
      <w:r w:rsidR="00E4345B">
        <w:rPr>
          <w:rFonts w:ascii="Calibri Light" w:hAnsi="Calibri Light" w:cs="Calibri Light"/>
          <w:sz w:val="24"/>
          <w:szCs w:val="24"/>
        </w:rPr>
        <w:t xml:space="preserve">o una comisionada </w:t>
      </w:r>
      <w:r w:rsidRPr="00E4345B">
        <w:rPr>
          <w:rFonts w:ascii="Calibri Light" w:hAnsi="Calibri Light" w:cs="Calibri Light"/>
          <w:sz w:val="24"/>
          <w:szCs w:val="24"/>
        </w:rPr>
        <w:t xml:space="preserve">fungirá como Titular de la Unidad de Igualdad de Género y ejercerá las </w:t>
      </w:r>
      <w:r w:rsidR="00B903A4" w:rsidRPr="00E4345B">
        <w:rPr>
          <w:rFonts w:ascii="Calibri Light" w:hAnsi="Calibri Light" w:cs="Calibri Light"/>
          <w:sz w:val="24"/>
          <w:szCs w:val="24"/>
        </w:rPr>
        <w:t xml:space="preserve">siguientes </w:t>
      </w:r>
      <w:r w:rsidRPr="00E4345B">
        <w:rPr>
          <w:rFonts w:ascii="Calibri Light" w:hAnsi="Calibri Light" w:cs="Calibri Light"/>
          <w:sz w:val="24"/>
          <w:szCs w:val="24"/>
        </w:rPr>
        <w:t xml:space="preserve">facultades: </w:t>
      </w:r>
    </w:p>
    <w:p w14:paraId="239A8CA8" w14:textId="77777777" w:rsidR="00965576" w:rsidRPr="00E4345B" w:rsidRDefault="00965576" w:rsidP="00AF4BD8">
      <w:pPr>
        <w:rPr>
          <w:rFonts w:ascii="Calibri Light" w:hAnsi="Calibri Light" w:cs="Calibri Light"/>
          <w:sz w:val="24"/>
          <w:szCs w:val="24"/>
        </w:rPr>
      </w:pPr>
    </w:p>
    <w:p w14:paraId="7A822BE9" w14:textId="77777777" w:rsidR="00965576" w:rsidRPr="00E4345B" w:rsidRDefault="00483EC0" w:rsidP="00965576">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Integrar, organizar y dirigir el funcionamiento de la Unidad de Igualdad de Género; </w:t>
      </w:r>
    </w:p>
    <w:p w14:paraId="37130F0A" w14:textId="77777777" w:rsidR="00965576" w:rsidRPr="00E4345B" w:rsidRDefault="00965576" w:rsidP="00965576">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Fomentar la transversalización de la perspectiva género en la cultura organizacional y quehacer institucional;</w:t>
      </w:r>
    </w:p>
    <w:p w14:paraId="1BE49C5E"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lastRenderedPageBreak/>
        <w:t xml:space="preserve">Promover la incorporación de la perspectiva de género en las políticas, programas, acciones, lineamientos y mecanismos de todas las unidades administrativas; </w:t>
      </w:r>
    </w:p>
    <w:p w14:paraId="566F349F"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Promover y revisar los planes de capacitación y desarrollo profesional</w:t>
      </w:r>
      <w:r w:rsidR="001A02CE" w:rsidRPr="00E4345B">
        <w:rPr>
          <w:rFonts w:ascii="Calibri Light" w:hAnsi="Calibri Light" w:cs="Calibri Light"/>
          <w:sz w:val="24"/>
          <w:szCs w:val="24"/>
        </w:rPr>
        <w:t xml:space="preserve"> del Inaip Yucatán</w:t>
      </w:r>
      <w:r w:rsidRPr="00E4345B">
        <w:rPr>
          <w:rFonts w:ascii="Calibri Light" w:hAnsi="Calibri Light" w:cs="Calibri Light"/>
          <w:sz w:val="24"/>
          <w:szCs w:val="24"/>
        </w:rPr>
        <w:t xml:space="preserve">, así como su implementación y actualización en materia de igualdad y perspectiva de género; </w:t>
      </w:r>
    </w:p>
    <w:p w14:paraId="0EC44927"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Difundir la normatividad en materia de igualdad y perspectiva de género y promover su cumplimiento en todas las unidades administrativas</w:t>
      </w:r>
      <w:r w:rsidR="001A02CE" w:rsidRPr="00E4345B">
        <w:rPr>
          <w:rFonts w:ascii="Calibri Light" w:hAnsi="Calibri Light" w:cs="Calibri Light"/>
          <w:sz w:val="24"/>
          <w:szCs w:val="24"/>
        </w:rPr>
        <w:t xml:space="preserve"> del Inaip Yucatán</w:t>
      </w:r>
      <w:r w:rsidRPr="00E4345B">
        <w:rPr>
          <w:rFonts w:ascii="Calibri Light" w:hAnsi="Calibri Light" w:cs="Calibri Light"/>
          <w:sz w:val="24"/>
          <w:szCs w:val="24"/>
        </w:rPr>
        <w:t xml:space="preserve">; </w:t>
      </w:r>
    </w:p>
    <w:p w14:paraId="22FE8E08"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Coordinarse con la</w:t>
      </w:r>
      <w:r w:rsidR="001A02CE" w:rsidRPr="00E4345B">
        <w:rPr>
          <w:rFonts w:ascii="Calibri Light" w:hAnsi="Calibri Light" w:cs="Calibri Light"/>
          <w:sz w:val="24"/>
          <w:szCs w:val="24"/>
        </w:rPr>
        <w:t>s</w:t>
      </w:r>
      <w:r w:rsidRPr="00E4345B">
        <w:rPr>
          <w:rFonts w:ascii="Calibri Light" w:hAnsi="Calibri Light" w:cs="Calibri Light"/>
          <w:sz w:val="24"/>
          <w:szCs w:val="24"/>
        </w:rPr>
        <w:t xml:space="preserve"> </w:t>
      </w:r>
      <w:r w:rsidR="001A02CE" w:rsidRPr="00E4345B">
        <w:rPr>
          <w:rFonts w:ascii="Calibri Light" w:hAnsi="Calibri Light" w:cs="Calibri Light"/>
          <w:sz w:val="24"/>
          <w:szCs w:val="24"/>
        </w:rPr>
        <w:t xml:space="preserve">unidades administrativas, </w:t>
      </w:r>
      <w:r w:rsidRPr="00E4345B">
        <w:rPr>
          <w:rFonts w:ascii="Calibri Light" w:hAnsi="Calibri Light" w:cs="Calibri Light"/>
          <w:sz w:val="24"/>
          <w:szCs w:val="24"/>
        </w:rPr>
        <w:t>en la revisión de</w:t>
      </w:r>
      <w:r w:rsidR="001A02CE" w:rsidRPr="00E4345B">
        <w:rPr>
          <w:rFonts w:ascii="Calibri Light" w:hAnsi="Calibri Light" w:cs="Calibri Light"/>
          <w:sz w:val="24"/>
          <w:szCs w:val="24"/>
        </w:rPr>
        <w:t xml:space="preserve"> sus </w:t>
      </w:r>
      <w:r w:rsidR="00F41016" w:rsidRPr="00E4345B">
        <w:rPr>
          <w:rFonts w:ascii="Calibri Light" w:hAnsi="Calibri Light" w:cs="Calibri Light"/>
          <w:sz w:val="24"/>
          <w:szCs w:val="24"/>
        </w:rPr>
        <w:t>ante</w:t>
      </w:r>
      <w:r w:rsidR="001A02CE" w:rsidRPr="00E4345B">
        <w:rPr>
          <w:rFonts w:ascii="Calibri Light" w:hAnsi="Calibri Light" w:cs="Calibri Light"/>
          <w:sz w:val="24"/>
          <w:szCs w:val="24"/>
        </w:rPr>
        <w:t>proyectos</w:t>
      </w:r>
      <w:r w:rsidRPr="00E4345B">
        <w:rPr>
          <w:rFonts w:ascii="Calibri Light" w:hAnsi="Calibri Light" w:cs="Calibri Light"/>
          <w:sz w:val="24"/>
          <w:szCs w:val="24"/>
        </w:rPr>
        <w:t xml:space="preserve"> </w:t>
      </w:r>
      <w:r w:rsidR="001A02CE" w:rsidRPr="00E4345B">
        <w:rPr>
          <w:rFonts w:ascii="Calibri Light" w:hAnsi="Calibri Light" w:cs="Calibri Light"/>
          <w:sz w:val="24"/>
          <w:szCs w:val="24"/>
        </w:rPr>
        <w:t xml:space="preserve">de </w:t>
      </w:r>
      <w:r w:rsidRPr="00E4345B">
        <w:rPr>
          <w:rFonts w:ascii="Calibri Light" w:hAnsi="Calibri Light" w:cs="Calibri Light"/>
          <w:sz w:val="24"/>
          <w:szCs w:val="24"/>
        </w:rPr>
        <w:t>presupuesto</w:t>
      </w:r>
      <w:r w:rsidR="00F41016" w:rsidRPr="00E4345B">
        <w:rPr>
          <w:rFonts w:ascii="Calibri Light" w:hAnsi="Calibri Light" w:cs="Calibri Light"/>
          <w:sz w:val="24"/>
          <w:szCs w:val="24"/>
        </w:rPr>
        <w:t>s de egresos</w:t>
      </w:r>
      <w:r w:rsidR="001A02CE" w:rsidRPr="00E4345B">
        <w:rPr>
          <w:rFonts w:ascii="Calibri Light" w:hAnsi="Calibri Light" w:cs="Calibri Light"/>
          <w:sz w:val="24"/>
          <w:szCs w:val="24"/>
        </w:rPr>
        <w:t>,</w:t>
      </w:r>
      <w:r w:rsidRPr="00E4345B">
        <w:rPr>
          <w:rFonts w:ascii="Calibri Light" w:hAnsi="Calibri Light" w:cs="Calibri Light"/>
          <w:sz w:val="24"/>
          <w:szCs w:val="24"/>
        </w:rPr>
        <w:t xml:space="preserve"> para que se elabore</w:t>
      </w:r>
      <w:r w:rsidR="001A02CE" w:rsidRPr="00E4345B">
        <w:rPr>
          <w:rFonts w:ascii="Calibri Light" w:hAnsi="Calibri Light" w:cs="Calibri Light"/>
          <w:sz w:val="24"/>
          <w:szCs w:val="24"/>
        </w:rPr>
        <w:t>n</w:t>
      </w:r>
      <w:r w:rsidRPr="00E4345B">
        <w:rPr>
          <w:rFonts w:ascii="Calibri Light" w:hAnsi="Calibri Light" w:cs="Calibri Light"/>
          <w:sz w:val="24"/>
          <w:szCs w:val="24"/>
        </w:rPr>
        <w:t xml:space="preserve"> con perspectiva de género; </w:t>
      </w:r>
    </w:p>
    <w:p w14:paraId="291B7BC7"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Coordinar la elaboración de contenidos y productos que consoliden el proceso de institucionalización de la perspectiva de igualdad de género; </w:t>
      </w:r>
    </w:p>
    <w:p w14:paraId="288B002F"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Promover que la generación, sistematización y difusión de información se lleve a cabo con perspectiva de género; </w:t>
      </w:r>
    </w:p>
    <w:p w14:paraId="5B16A5A9"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Promover la generación de estadísticas e informes periódicos con base en los registros administrativos y otras fuentes de datos en materia de violencia y discriminación contra las mujeres y sobre los avances en la institucionalización de la perspectiva de género en todas las unidades administrativas, así como sobre los resultados y efectos de los planes, programas y políticas en la materia; </w:t>
      </w:r>
    </w:p>
    <w:p w14:paraId="37440EC1"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Proponer e implementar, en coordinación con las unidades administrativas, el diseño de esquemas de capacitación, actualización y especialización en las materias relacionadas con el objeto de la Unidad de Igualdad de Género; </w:t>
      </w:r>
    </w:p>
    <w:p w14:paraId="5758E4F6" w14:textId="77777777"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Promover la celebración de acuerdos, bases y mecanismos de coordinación y concertación con instituciones públicas, privadas y organizaciones de la sociedad, que faciliten alcanzar las metas institucionales en materia de igualdad de género; </w:t>
      </w:r>
    </w:p>
    <w:p w14:paraId="07872E61" w14:textId="57330071" w:rsidR="00965576"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 xml:space="preserve">Fungir </w:t>
      </w:r>
      <w:r w:rsidR="007126C8" w:rsidRPr="00E4345B">
        <w:rPr>
          <w:rFonts w:ascii="Calibri Light" w:hAnsi="Calibri Light" w:cs="Calibri Light"/>
          <w:sz w:val="24"/>
          <w:szCs w:val="24"/>
        </w:rPr>
        <w:t xml:space="preserve">al Interior del Inaip Yucatán, </w:t>
      </w:r>
      <w:r w:rsidRPr="00E4345B">
        <w:rPr>
          <w:rFonts w:ascii="Calibri Light" w:hAnsi="Calibri Light" w:cs="Calibri Light"/>
          <w:sz w:val="24"/>
          <w:szCs w:val="24"/>
        </w:rPr>
        <w:t xml:space="preserve">como órgano de consulta y asesoría, en materia de perspectiva de género; </w:t>
      </w:r>
    </w:p>
    <w:p w14:paraId="7FEF36A9" w14:textId="62003B47" w:rsidR="007126C8" w:rsidRPr="00E4345B" w:rsidRDefault="007126C8" w:rsidP="00BD07A1">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Planificar y promover estudios e investigaciones para instrumentar un sistema de información, registro, seguimiento y evaluación de las condiciones y situación de mujeres y hombres, en el ámbito de competencia y atribuciones del Inaip Yucatán;</w:t>
      </w:r>
    </w:p>
    <w:p w14:paraId="4F8323BA" w14:textId="700E1273" w:rsidR="00483EC0" w:rsidRPr="00E4345B" w:rsidRDefault="00483EC0" w:rsidP="00AF4BD8">
      <w:pPr>
        <w:pStyle w:val="Prrafodelista"/>
        <w:numPr>
          <w:ilvl w:val="0"/>
          <w:numId w:val="1"/>
        </w:numPr>
        <w:rPr>
          <w:rFonts w:ascii="Calibri Light" w:hAnsi="Calibri Light" w:cs="Calibri Light"/>
          <w:sz w:val="24"/>
          <w:szCs w:val="24"/>
        </w:rPr>
      </w:pPr>
      <w:r w:rsidRPr="00E4345B">
        <w:rPr>
          <w:rFonts w:ascii="Calibri Light" w:hAnsi="Calibri Light" w:cs="Calibri Light"/>
          <w:sz w:val="24"/>
          <w:szCs w:val="24"/>
        </w:rPr>
        <w:t>Las demás que le confiera</w:t>
      </w:r>
      <w:r w:rsidR="00F41016" w:rsidRPr="00E4345B">
        <w:rPr>
          <w:rFonts w:ascii="Calibri Light" w:hAnsi="Calibri Light" w:cs="Calibri Light"/>
          <w:sz w:val="24"/>
          <w:szCs w:val="24"/>
        </w:rPr>
        <w:t xml:space="preserve"> el Pleno</w:t>
      </w:r>
      <w:r w:rsidRPr="00E4345B">
        <w:rPr>
          <w:rFonts w:ascii="Calibri Light" w:hAnsi="Calibri Light" w:cs="Calibri Light"/>
          <w:sz w:val="24"/>
          <w:szCs w:val="24"/>
        </w:rPr>
        <w:t xml:space="preserve"> y otras disposiciones legales aplicables en la materia.</w:t>
      </w:r>
    </w:p>
    <w:p w14:paraId="749B541B" w14:textId="5CE500EE" w:rsidR="00F41016" w:rsidRPr="00E4345B" w:rsidRDefault="00F41016" w:rsidP="00AF4BD8">
      <w:pPr>
        <w:jc w:val="center"/>
        <w:rPr>
          <w:rFonts w:ascii="Calibri Light" w:hAnsi="Calibri Light" w:cs="Calibri Light"/>
          <w:b/>
          <w:sz w:val="24"/>
          <w:szCs w:val="24"/>
        </w:rPr>
      </w:pPr>
    </w:p>
    <w:p w14:paraId="5861A27F" w14:textId="216D0722" w:rsidR="002919BA" w:rsidRPr="00E4345B" w:rsidRDefault="002919BA" w:rsidP="00BC0E20">
      <w:pPr>
        <w:rPr>
          <w:rFonts w:ascii="Calibri Light" w:hAnsi="Calibri Light" w:cs="Calibri Light"/>
          <w:bCs/>
          <w:sz w:val="24"/>
          <w:szCs w:val="24"/>
        </w:rPr>
      </w:pPr>
      <w:r w:rsidRPr="00E4345B">
        <w:rPr>
          <w:rFonts w:ascii="Calibri Light" w:hAnsi="Calibri Light" w:cs="Calibri Light"/>
          <w:b/>
          <w:sz w:val="24"/>
          <w:szCs w:val="24"/>
        </w:rPr>
        <w:t xml:space="preserve">TERCERO. </w:t>
      </w:r>
      <w:r w:rsidR="00BC0E20" w:rsidRPr="00E4345B">
        <w:rPr>
          <w:rFonts w:ascii="Calibri Light" w:hAnsi="Calibri Light" w:cs="Calibri Light"/>
          <w:bCs/>
          <w:sz w:val="24"/>
          <w:szCs w:val="24"/>
        </w:rPr>
        <w:t xml:space="preserve">El cargo de Titular de la </w:t>
      </w:r>
      <w:r w:rsidR="00D7695A">
        <w:rPr>
          <w:rFonts w:ascii="Calibri Light" w:hAnsi="Calibri Light" w:cs="Calibri Light"/>
          <w:bCs/>
          <w:sz w:val="24"/>
          <w:szCs w:val="24"/>
        </w:rPr>
        <w:t>Unidad de Igualdad de Género</w:t>
      </w:r>
      <w:r w:rsidR="00BC0E20" w:rsidRPr="00E4345B">
        <w:rPr>
          <w:rFonts w:ascii="Calibri Light" w:hAnsi="Calibri Light" w:cs="Calibri Light"/>
          <w:bCs/>
          <w:sz w:val="24"/>
          <w:szCs w:val="24"/>
        </w:rPr>
        <w:t>, será de carácter honorífico, por lo tanto, quien lo ocupe no devengará retribución alguna por su desempeño.</w:t>
      </w:r>
    </w:p>
    <w:p w14:paraId="7C9C9688" w14:textId="77777777" w:rsidR="00BC0E20" w:rsidRPr="00E4345B" w:rsidRDefault="00BC0E20" w:rsidP="00BC0E20">
      <w:pPr>
        <w:rPr>
          <w:rFonts w:ascii="Calibri Light" w:hAnsi="Calibri Light" w:cs="Calibri Light"/>
          <w:b/>
          <w:sz w:val="24"/>
          <w:szCs w:val="24"/>
        </w:rPr>
      </w:pPr>
    </w:p>
    <w:p w14:paraId="3366276E" w14:textId="77777777" w:rsidR="00E80867" w:rsidRDefault="00E80867">
      <w:pPr>
        <w:spacing w:after="200" w:line="276" w:lineRule="auto"/>
        <w:jc w:val="left"/>
        <w:rPr>
          <w:rFonts w:ascii="Calibri Light" w:hAnsi="Calibri Light" w:cs="Calibri Light"/>
          <w:b/>
          <w:sz w:val="24"/>
          <w:szCs w:val="24"/>
        </w:rPr>
      </w:pPr>
      <w:r>
        <w:rPr>
          <w:rFonts w:ascii="Calibri Light" w:hAnsi="Calibri Light" w:cs="Calibri Light"/>
          <w:b/>
          <w:sz w:val="24"/>
          <w:szCs w:val="24"/>
        </w:rPr>
        <w:br w:type="page"/>
      </w:r>
    </w:p>
    <w:p w14:paraId="74FE7AE5" w14:textId="6364F70A" w:rsidR="00483EC0" w:rsidRPr="00E4345B" w:rsidRDefault="00483EC0" w:rsidP="00AF4BD8">
      <w:pPr>
        <w:jc w:val="center"/>
        <w:rPr>
          <w:rFonts w:ascii="Calibri Light" w:hAnsi="Calibri Light" w:cs="Calibri Light"/>
          <w:b/>
          <w:sz w:val="24"/>
          <w:szCs w:val="24"/>
        </w:rPr>
      </w:pPr>
      <w:r w:rsidRPr="00E4345B">
        <w:rPr>
          <w:rFonts w:ascii="Calibri Light" w:hAnsi="Calibri Light" w:cs="Calibri Light"/>
          <w:b/>
          <w:sz w:val="24"/>
          <w:szCs w:val="24"/>
        </w:rPr>
        <w:lastRenderedPageBreak/>
        <w:t>TRANSITORIOS</w:t>
      </w:r>
    </w:p>
    <w:p w14:paraId="5E44BD51" w14:textId="77777777" w:rsidR="00F41016" w:rsidRPr="00E4345B" w:rsidRDefault="00F41016" w:rsidP="00AF4BD8">
      <w:pPr>
        <w:jc w:val="center"/>
        <w:rPr>
          <w:rFonts w:ascii="Calibri Light" w:hAnsi="Calibri Light" w:cs="Calibri Light"/>
          <w:b/>
          <w:sz w:val="24"/>
          <w:szCs w:val="24"/>
        </w:rPr>
      </w:pPr>
    </w:p>
    <w:p w14:paraId="61BDABB6" w14:textId="6A8469B1" w:rsidR="00483EC0" w:rsidRPr="00E4345B" w:rsidRDefault="00483EC0" w:rsidP="00AF4BD8">
      <w:pPr>
        <w:rPr>
          <w:rFonts w:ascii="Calibri Light" w:hAnsi="Calibri Light" w:cs="Calibri Light"/>
          <w:sz w:val="24"/>
          <w:szCs w:val="24"/>
        </w:rPr>
      </w:pPr>
      <w:r w:rsidRPr="00E4345B">
        <w:rPr>
          <w:rFonts w:ascii="Calibri Light" w:hAnsi="Calibri Light" w:cs="Calibri Light"/>
          <w:b/>
          <w:sz w:val="24"/>
          <w:szCs w:val="24"/>
        </w:rPr>
        <w:t>PRIMERO.</w:t>
      </w:r>
      <w:r w:rsidRPr="00E4345B">
        <w:rPr>
          <w:rFonts w:ascii="Calibri Light" w:hAnsi="Calibri Light" w:cs="Calibri Light"/>
          <w:sz w:val="24"/>
          <w:szCs w:val="24"/>
        </w:rPr>
        <w:t xml:space="preserve"> El presente Acuerdo entrará en vigor al día siguiente de su </w:t>
      </w:r>
      <w:r w:rsidR="007126C8" w:rsidRPr="00E4345B">
        <w:rPr>
          <w:rFonts w:ascii="Calibri Light" w:hAnsi="Calibri Light" w:cs="Calibri Light"/>
          <w:sz w:val="24"/>
          <w:szCs w:val="24"/>
        </w:rPr>
        <w:t>aprobación</w:t>
      </w:r>
      <w:r w:rsidRPr="00E4345B">
        <w:rPr>
          <w:rFonts w:ascii="Calibri Light" w:hAnsi="Calibri Light" w:cs="Calibri Light"/>
          <w:sz w:val="24"/>
          <w:szCs w:val="24"/>
        </w:rPr>
        <w:t>.</w:t>
      </w:r>
    </w:p>
    <w:p w14:paraId="75B9C677" w14:textId="2B03A0D4" w:rsidR="008E0CBF" w:rsidRPr="00E4345B" w:rsidRDefault="007126C8" w:rsidP="00AF4BD8">
      <w:pPr>
        <w:rPr>
          <w:rFonts w:ascii="Calibri Light" w:hAnsi="Calibri Light" w:cs="Calibri Light"/>
          <w:b/>
          <w:sz w:val="24"/>
          <w:szCs w:val="24"/>
        </w:rPr>
      </w:pPr>
      <w:r w:rsidRPr="00E4345B">
        <w:rPr>
          <w:rFonts w:ascii="Calibri Light" w:hAnsi="Calibri Light" w:cs="Calibri Light"/>
          <w:b/>
          <w:bCs/>
          <w:sz w:val="24"/>
          <w:szCs w:val="24"/>
        </w:rPr>
        <w:t xml:space="preserve">SEGUNDO. </w:t>
      </w:r>
      <w:r w:rsidRPr="00E4345B">
        <w:rPr>
          <w:rFonts w:ascii="Calibri Light" w:hAnsi="Calibri Light" w:cs="Calibri Light"/>
          <w:sz w:val="24"/>
          <w:szCs w:val="24"/>
        </w:rPr>
        <w:t>Publíquese en el sitio de internet de este órgano garante.</w:t>
      </w:r>
    </w:p>
    <w:p w14:paraId="16495E16" w14:textId="68A14A5A" w:rsidR="00E80CE8" w:rsidRPr="00E4345B" w:rsidRDefault="00780337" w:rsidP="00AF4BD8">
      <w:pPr>
        <w:rPr>
          <w:rFonts w:ascii="Calibri Light" w:hAnsi="Calibri Light" w:cs="Calibri Light"/>
          <w:bCs/>
          <w:sz w:val="24"/>
          <w:szCs w:val="24"/>
        </w:rPr>
      </w:pPr>
      <w:r>
        <w:rPr>
          <w:rFonts w:ascii="Calibri Light" w:hAnsi="Calibri Light" w:cs="Calibri Light"/>
          <w:b/>
          <w:sz w:val="24"/>
          <w:szCs w:val="24"/>
        </w:rPr>
        <w:t>TE</w:t>
      </w:r>
      <w:r w:rsidR="002252E4" w:rsidRPr="00E4345B">
        <w:rPr>
          <w:rFonts w:ascii="Calibri Light" w:hAnsi="Calibri Light" w:cs="Calibri Light"/>
          <w:b/>
          <w:sz w:val="24"/>
          <w:szCs w:val="24"/>
        </w:rPr>
        <w:t>RCERO</w:t>
      </w:r>
      <w:r w:rsidR="00825244" w:rsidRPr="00E4345B">
        <w:rPr>
          <w:rFonts w:ascii="Calibri Light" w:hAnsi="Calibri Light" w:cs="Calibri Light"/>
          <w:b/>
          <w:sz w:val="24"/>
          <w:szCs w:val="24"/>
        </w:rPr>
        <w:t xml:space="preserve">. </w:t>
      </w:r>
      <w:r w:rsidR="007126C8" w:rsidRPr="00E4345B">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5845F9" w:rsidRPr="005845F9" w14:paraId="362E7493" w14:textId="77777777" w:rsidTr="00E45954">
        <w:tc>
          <w:tcPr>
            <w:tcW w:w="8828" w:type="dxa"/>
            <w:gridSpan w:val="2"/>
          </w:tcPr>
          <w:p w14:paraId="1BCE9EC6" w14:textId="5A8534D8" w:rsidR="00DF7D2B" w:rsidRPr="005845F9" w:rsidRDefault="00DF7D2B" w:rsidP="00E80867">
            <w:pPr>
              <w:pStyle w:val="Sinespaciado"/>
            </w:pPr>
            <w:bookmarkStart w:id="1" w:name="_GoBack"/>
          </w:p>
          <w:p w14:paraId="43493509" w14:textId="1E831899" w:rsidR="007126C8" w:rsidRPr="005845F9" w:rsidRDefault="007126C8" w:rsidP="00E80867">
            <w:pPr>
              <w:pStyle w:val="Sinespaciado"/>
            </w:pPr>
          </w:p>
          <w:p w14:paraId="265361D4" w14:textId="41BDDAAC" w:rsidR="00767A10" w:rsidRPr="005845F9" w:rsidRDefault="00E80867" w:rsidP="00E80867">
            <w:pPr>
              <w:pStyle w:val="Sinespaciado"/>
            </w:pPr>
            <w:r w:rsidRPr="005845F9">
              <w:t>Rúbrica</w:t>
            </w:r>
          </w:p>
          <w:p w14:paraId="431C68F5" w14:textId="77777777" w:rsidR="00767A10" w:rsidRPr="005845F9" w:rsidRDefault="00767A10" w:rsidP="00E80867">
            <w:pPr>
              <w:pStyle w:val="Sinespaciado"/>
              <w:rPr>
                <w:lang w:val="es-ES"/>
              </w:rPr>
            </w:pPr>
            <w:r w:rsidRPr="005845F9">
              <w:rPr>
                <w:lang w:val="es-ES"/>
              </w:rPr>
              <w:t>MTRA. MARÍA GILDA SEGOVIA CHAB</w:t>
            </w:r>
          </w:p>
          <w:p w14:paraId="082439CE" w14:textId="56D8C4B7" w:rsidR="00DF7D2B" w:rsidRPr="005845F9" w:rsidRDefault="00767A10" w:rsidP="00E80867">
            <w:pPr>
              <w:pStyle w:val="Sinespaciado"/>
            </w:pPr>
            <w:r w:rsidRPr="005845F9">
              <w:rPr>
                <w:lang w:val="es-ES"/>
              </w:rPr>
              <w:t>COMISIONADA</w:t>
            </w:r>
            <w:r w:rsidR="003A06D4" w:rsidRPr="005845F9">
              <w:rPr>
                <w:lang w:val="es-ES"/>
              </w:rPr>
              <w:t xml:space="preserve"> </w:t>
            </w:r>
            <w:r w:rsidR="00C35E2E" w:rsidRPr="005845F9">
              <w:t>PRESIDENTA</w:t>
            </w:r>
          </w:p>
          <w:p w14:paraId="6D10BCF8" w14:textId="2F85EC92" w:rsidR="002057BA" w:rsidRPr="005845F9" w:rsidRDefault="002057BA" w:rsidP="00E80867">
            <w:pPr>
              <w:pStyle w:val="Sinespaciado"/>
              <w:rPr>
                <w:lang w:val="es-ES"/>
              </w:rPr>
            </w:pPr>
          </w:p>
        </w:tc>
      </w:tr>
      <w:tr w:rsidR="005845F9" w:rsidRPr="005845F9" w14:paraId="48440EAD" w14:textId="77777777" w:rsidTr="00E45954">
        <w:tc>
          <w:tcPr>
            <w:tcW w:w="4414" w:type="dxa"/>
          </w:tcPr>
          <w:p w14:paraId="2F3AF642" w14:textId="77777777" w:rsidR="002057BA" w:rsidRPr="005845F9" w:rsidRDefault="002057BA" w:rsidP="00E80867">
            <w:pPr>
              <w:pStyle w:val="Sinespaciado"/>
              <w:rPr>
                <w:lang w:val="es-ES"/>
              </w:rPr>
            </w:pPr>
            <w:bookmarkStart w:id="2" w:name="_Hlk517077152"/>
          </w:p>
          <w:p w14:paraId="04060710" w14:textId="1CB41DE7" w:rsidR="002057BA" w:rsidRPr="005845F9" w:rsidRDefault="002057BA" w:rsidP="00E80867">
            <w:pPr>
              <w:pStyle w:val="Sinespaciado"/>
            </w:pPr>
          </w:p>
          <w:p w14:paraId="44EBDDEA" w14:textId="1755B02D" w:rsidR="00DF7D2B" w:rsidRPr="005845F9" w:rsidRDefault="00E80867" w:rsidP="00E80867">
            <w:pPr>
              <w:pStyle w:val="Sinespaciado"/>
            </w:pPr>
            <w:r w:rsidRPr="005845F9">
              <w:t>Rúbrica</w:t>
            </w:r>
          </w:p>
          <w:p w14:paraId="55AF5493" w14:textId="77777777" w:rsidR="001D26F9" w:rsidRPr="005845F9" w:rsidRDefault="001D26F9" w:rsidP="00E80867">
            <w:pPr>
              <w:pStyle w:val="Sinespaciado"/>
            </w:pPr>
            <w:r w:rsidRPr="005845F9">
              <w:t>DR. CARLOS FERNANDO PAVÓN DURÁN</w:t>
            </w:r>
          </w:p>
          <w:p w14:paraId="2D19121E" w14:textId="424C7EDE" w:rsidR="002057BA" w:rsidRPr="005845F9" w:rsidRDefault="001D26F9" w:rsidP="00E80867">
            <w:pPr>
              <w:pStyle w:val="Sinespaciado"/>
            </w:pPr>
            <w:r w:rsidRPr="005845F9">
              <w:t>COMISIONADO</w:t>
            </w:r>
          </w:p>
        </w:tc>
        <w:tc>
          <w:tcPr>
            <w:tcW w:w="4414" w:type="dxa"/>
          </w:tcPr>
          <w:p w14:paraId="35D8CC69" w14:textId="70CA5B9D" w:rsidR="002057BA" w:rsidRPr="005845F9" w:rsidRDefault="002057BA" w:rsidP="00E80867">
            <w:pPr>
              <w:pStyle w:val="Sinespaciado"/>
              <w:rPr>
                <w:lang w:val="es-ES"/>
              </w:rPr>
            </w:pPr>
          </w:p>
          <w:p w14:paraId="1E2996B0" w14:textId="3C86B322" w:rsidR="00DF7D2B" w:rsidRPr="005845F9" w:rsidRDefault="00DF7D2B" w:rsidP="00E80867">
            <w:pPr>
              <w:pStyle w:val="Sinespaciado"/>
              <w:rPr>
                <w:lang w:val="es-ES"/>
              </w:rPr>
            </w:pPr>
          </w:p>
          <w:p w14:paraId="1692E6FC" w14:textId="2E315BB9" w:rsidR="00DF7D2B" w:rsidRPr="005845F9" w:rsidRDefault="00E80867" w:rsidP="00E80867">
            <w:pPr>
              <w:pStyle w:val="Sinespaciado"/>
              <w:rPr>
                <w:lang w:val="es-ES"/>
              </w:rPr>
            </w:pPr>
            <w:r w:rsidRPr="005845F9">
              <w:rPr>
                <w:lang w:val="es-ES"/>
              </w:rPr>
              <w:t>Rúbrica</w:t>
            </w:r>
          </w:p>
          <w:p w14:paraId="285FAD75" w14:textId="77777777" w:rsidR="00767A10" w:rsidRPr="005845F9" w:rsidRDefault="00767A10" w:rsidP="00E80867">
            <w:pPr>
              <w:pStyle w:val="Sinespaciado"/>
            </w:pPr>
            <w:r w:rsidRPr="005845F9">
              <w:t>DR. ALDRIN MARTÍN BRICEÑO CONRADO</w:t>
            </w:r>
          </w:p>
          <w:p w14:paraId="5014C7DB" w14:textId="28D77E2E" w:rsidR="001D26F9" w:rsidRPr="005845F9" w:rsidRDefault="00767A10" w:rsidP="00E80867">
            <w:pPr>
              <w:pStyle w:val="Sinespaciado"/>
              <w:rPr>
                <w:lang w:val="es-ES"/>
              </w:rPr>
            </w:pPr>
            <w:r w:rsidRPr="005845F9">
              <w:t>COMISIONADO</w:t>
            </w:r>
          </w:p>
        </w:tc>
      </w:tr>
      <w:bookmarkEnd w:id="2"/>
      <w:bookmarkEnd w:id="1"/>
    </w:tbl>
    <w:p w14:paraId="62A83D5D" w14:textId="77777777" w:rsidR="00BA5987" w:rsidRPr="00E4345B" w:rsidRDefault="00BA5987" w:rsidP="00AF4BD8">
      <w:pPr>
        <w:rPr>
          <w:rFonts w:ascii="Calibri Light" w:hAnsi="Calibri Light" w:cs="Calibri Light"/>
          <w:b/>
          <w:sz w:val="24"/>
          <w:szCs w:val="24"/>
        </w:rPr>
      </w:pPr>
    </w:p>
    <w:sectPr w:rsidR="00BA5987" w:rsidRPr="00E4345B" w:rsidSect="00703734">
      <w:headerReference w:type="default"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6D79" w14:textId="77777777" w:rsidR="00AB6053" w:rsidRDefault="00AB6053" w:rsidP="00774E72">
      <w:r>
        <w:separator/>
      </w:r>
    </w:p>
  </w:endnote>
  <w:endnote w:type="continuationSeparator" w:id="0">
    <w:p w14:paraId="36730BCB" w14:textId="77777777" w:rsidR="00AB6053" w:rsidRDefault="00AB6053"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69461"/>
      <w:docPartObj>
        <w:docPartGallery w:val="Page Numbers (Bottom of Page)"/>
        <w:docPartUnique/>
      </w:docPartObj>
    </w:sdtPr>
    <w:sdtEndPr/>
    <w:sdtContent>
      <w:p w14:paraId="4A6A0B00" w14:textId="5FE669FF" w:rsidR="00703734" w:rsidRDefault="00703734" w:rsidP="00703734">
        <w:pPr>
          <w:pStyle w:val="Piedepgina"/>
          <w:jc w:val="right"/>
        </w:pPr>
        <w:r>
          <w:fldChar w:fldCharType="begin"/>
        </w:r>
        <w:r>
          <w:instrText>PAGE   \* MERGEFORMAT</w:instrText>
        </w:r>
        <w:r>
          <w:fldChar w:fldCharType="separate"/>
        </w:r>
        <w:r w:rsidR="005845F9" w:rsidRPr="005845F9">
          <w:rPr>
            <w:noProof/>
            <w:lang w:val="es-ES"/>
          </w:rPr>
          <w:t>-</w:t>
        </w:r>
        <w:r w:rsidR="005845F9">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8952" w14:textId="77777777" w:rsidR="00AB6053" w:rsidRDefault="00AB6053" w:rsidP="00774E72">
      <w:r>
        <w:separator/>
      </w:r>
    </w:p>
  </w:footnote>
  <w:footnote w:type="continuationSeparator" w:id="0">
    <w:p w14:paraId="42ABB996" w14:textId="77777777" w:rsidR="00AB6053" w:rsidRDefault="00AB6053"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B033" w14:textId="7A11019F" w:rsidR="00774E72" w:rsidRDefault="00774E72">
    <w:pPr>
      <w:pStyle w:val="Encabezado"/>
    </w:pPr>
    <w:r>
      <w:rPr>
        <w:noProof/>
        <w:lang w:eastAsia="es-MX"/>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295A70B2"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EF3"/>
    <w:multiLevelType w:val="hybridMultilevel"/>
    <w:tmpl w:val="6D968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F210C8"/>
    <w:multiLevelType w:val="hybridMultilevel"/>
    <w:tmpl w:val="F446DEF0"/>
    <w:lvl w:ilvl="0" w:tplc="5C664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87"/>
    <w:rsid w:val="00012A81"/>
    <w:rsid w:val="000214A3"/>
    <w:rsid w:val="00046C3E"/>
    <w:rsid w:val="000653CF"/>
    <w:rsid w:val="00071023"/>
    <w:rsid w:val="000B59D7"/>
    <w:rsid w:val="00105615"/>
    <w:rsid w:val="001415AA"/>
    <w:rsid w:val="0016595C"/>
    <w:rsid w:val="001A02CE"/>
    <w:rsid w:val="001B00BB"/>
    <w:rsid w:val="001D26F9"/>
    <w:rsid w:val="001E09DB"/>
    <w:rsid w:val="002057BA"/>
    <w:rsid w:val="002072FA"/>
    <w:rsid w:val="002204AD"/>
    <w:rsid w:val="002252E4"/>
    <w:rsid w:val="00233C5D"/>
    <w:rsid w:val="00256D2F"/>
    <w:rsid w:val="00286028"/>
    <w:rsid w:val="002919BA"/>
    <w:rsid w:val="002A468B"/>
    <w:rsid w:val="002B0CB7"/>
    <w:rsid w:val="002B616C"/>
    <w:rsid w:val="00311EE1"/>
    <w:rsid w:val="003356E4"/>
    <w:rsid w:val="0033725F"/>
    <w:rsid w:val="00340497"/>
    <w:rsid w:val="00347B8F"/>
    <w:rsid w:val="00374AB1"/>
    <w:rsid w:val="00376AB6"/>
    <w:rsid w:val="003A06D4"/>
    <w:rsid w:val="003B6D49"/>
    <w:rsid w:val="003D0F63"/>
    <w:rsid w:val="003D236E"/>
    <w:rsid w:val="003E3D24"/>
    <w:rsid w:val="004002E3"/>
    <w:rsid w:val="0041240F"/>
    <w:rsid w:val="00450EAB"/>
    <w:rsid w:val="00457549"/>
    <w:rsid w:val="004779FB"/>
    <w:rsid w:val="00483EC0"/>
    <w:rsid w:val="004B3926"/>
    <w:rsid w:val="004B77AF"/>
    <w:rsid w:val="00515AA5"/>
    <w:rsid w:val="005272A3"/>
    <w:rsid w:val="00543DA5"/>
    <w:rsid w:val="0057434C"/>
    <w:rsid w:val="005845F9"/>
    <w:rsid w:val="005B4D57"/>
    <w:rsid w:val="005E16A7"/>
    <w:rsid w:val="005E379E"/>
    <w:rsid w:val="00604F96"/>
    <w:rsid w:val="00605340"/>
    <w:rsid w:val="00612621"/>
    <w:rsid w:val="00641AF9"/>
    <w:rsid w:val="00641F10"/>
    <w:rsid w:val="00661911"/>
    <w:rsid w:val="006670A0"/>
    <w:rsid w:val="00682084"/>
    <w:rsid w:val="006973DD"/>
    <w:rsid w:val="006979B9"/>
    <w:rsid w:val="006A7889"/>
    <w:rsid w:val="006C0486"/>
    <w:rsid w:val="006E1123"/>
    <w:rsid w:val="00703734"/>
    <w:rsid w:val="007126C8"/>
    <w:rsid w:val="00767A10"/>
    <w:rsid w:val="00771239"/>
    <w:rsid w:val="0077232F"/>
    <w:rsid w:val="00774E72"/>
    <w:rsid w:val="00780337"/>
    <w:rsid w:val="0079115A"/>
    <w:rsid w:val="007D4B2A"/>
    <w:rsid w:val="007E188D"/>
    <w:rsid w:val="008140E5"/>
    <w:rsid w:val="00825244"/>
    <w:rsid w:val="00863257"/>
    <w:rsid w:val="00896D3A"/>
    <w:rsid w:val="008B11D0"/>
    <w:rsid w:val="008E0CBF"/>
    <w:rsid w:val="008E25E0"/>
    <w:rsid w:val="00915C86"/>
    <w:rsid w:val="00925918"/>
    <w:rsid w:val="00954DE4"/>
    <w:rsid w:val="00965576"/>
    <w:rsid w:val="00970FBF"/>
    <w:rsid w:val="009B476E"/>
    <w:rsid w:val="009F663F"/>
    <w:rsid w:val="00A1242E"/>
    <w:rsid w:val="00A37141"/>
    <w:rsid w:val="00A4059C"/>
    <w:rsid w:val="00A41636"/>
    <w:rsid w:val="00A42B64"/>
    <w:rsid w:val="00A54DBE"/>
    <w:rsid w:val="00AA5E54"/>
    <w:rsid w:val="00AB6053"/>
    <w:rsid w:val="00AF2788"/>
    <w:rsid w:val="00AF4BD8"/>
    <w:rsid w:val="00AF77FB"/>
    <w:rsid w:val="00B52A3B"/>
    <w:rsid w:val="00B903A4"/>
    <w:rsid w:val="00BA5987"/>
    <w:rsid w:val="00BC0E20"/>
    <w:rsid w:val="00BD07D1"/>
    <w:rsid w:val="00BF3A6D"/>
    <w:rsid w:val="00C22FFD"/>
    <w:rsid w:val="00C35E2E"/>
    <w:rsid w:val="00C47B11"/>
    <w:rsid w:val="00C50B44"/>
    <w:rsid w:val="00C84B5A"/>
    <w:rsid w:val="00C97696"/>
    <w:rsid w:val="00CC1292"/>
    <w:rsid w:val="00CC2141"/>
    <w:rsid w:val="00CC5EF9"/>
    <w:rsid w:val="00CD2672"/>
    <w:rsid w:val="00CE54DC"/>
    <w:rsid w:val="00D0645B"/>
    <w:rsid w:val="00D115DA"/>
    <w:rsid w:val="00D24B25"/>
    <w:rsid w:val="00D57720"/>
    <w:rsid w:val="00D640A7"/>
    <w:rsid w:val="00D7695A"/>
    <w:rsid w:val="00D972F7"/>
    <w:rsid w:val="00DC2F2D"/>
    <w:rsid w:val="00DE78B0"/>
    <w:rsid w:val="00DF568F"/>
    <w:rsid w:val="00DF7D2B"/>
    <w:rsid w:val="00E01694"/>
    <w:rsid w:val="00E1130C"/>
    <w:rsid w:val="00E263B7"/>
    <w:rsid w:val="00E4345B"/>
    <w:rsid w:val="00E45954"/>
    <w:rsid w:val="00E80867"/>
    <w:rsid w:val="00E80CE8"/>
    <w:rsid w:val="00EC112E"/>
    <w:rsid w:val="00EE58B1"/>
    <w:rsid w:val="00F3183A"/>
    <w:rsid w:val="00F41016"/>
    <w:rsid w:val="00F551AB"/>
    <w:rsid w:val="00F6093E"/>
    <w:rsid w:val="00F76A05"/>
    <w:rsid w:val="00F85D27"/>
    <w:rsid w:val="00F925D3"/>
    <w:rsid w:val="00FA047A"/>
    <w:rsid w:val="00FA2905"/>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E80867"/>
    <w:pPr>
      <w:spacing w:after="0" w:line="240" w:lineRule="auto"/>
      <w:jc w:val="center"/>
    </w:pPr>
    <w:rPr>
      <w:rFonts w:ascii="Calibri Light" w:hAnsi="Calibri Light" w:cs="Calibri Light"/>
      <w:b/>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UnresolvedMention">
    <w:name w:val="Unresolved Mention"/>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1216</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Planeacion</cp:lastModifiedBy>
  <cp:revision>21</cp:revision>
  <cp:lastPrinted>2021-03-11T21:35:00Z</cp:lastPrinted>
  <dcterms:created xsi:type="dcterms:W3CDTF">2020-04-23T16:04:00Z</dcterms:created>
  <dcterms:modified xsi:type="dcterms:W3CDTF">2021-03-11T21:40:00Z</dcterms:modified>
</cp:coreProperties>
</file>