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0406" w14:textId="77777777" w:rsidR="00C34E18" w:rsidRPr="00FD40E6" w:rsidRDefault="00C34E18" w:rsidP="00C34E18">
      <w:pPr>
        <w:jc w:val="both"/>
        <w:rPr>
          <w:rFonts w:ascii="Calibri Light" w:hAnsi="Calibri Light" w:cs="Calibri Light"/>
          <w:b/>
          <w:bCs/>
          <w:sz w:val="20"/>
          <w:szCs w:val="20"/>
        </w:rPr>
      </w:pPr>
      <w:r w:rsidRPr="00FD40E6">
        <w:rPr>
          <w:rFonts w:ascii="Calibri Light" w:hAnsi="Calibri Light" w:cs="Calibri Light"/>
          <w:b/>
          <w:bCs/>
          <w:sz w:val="20"/>
          <w:szCs w:val="20"/>
          <w:lang w:val="es-MX"/>
        </w:rPr>
        <w:t xml:space="preserve">ACUERDO DEL PLENO MEDIANTE EL CUAL SE AUTORIZA QUE </w:t>
      </w:r>
      <w:r w:rsidR="009B2815" w:rsidRPr="00FD40E6">
        <w:rPr>
          <w:rFonts w:ascii="Calibri Light" w:hAnsi="Calibri Light" w:cs="Calibri Light"/>
          <w:b/>
          <w:bCs/>
          <w:sz w:val="20"/>
          <w:szCs w:val="20"/>
          <w:lang w:val="es-MX"/>
        </w:rPr>
        <w:t xml:space="preserve">EN LOS CASOS QUE SE PRESENTEN </w:t>
      </w:r>
      <w:proofErr w:type="spellStart"/>
      <w:r w:rsidR="009B2815" w:rsidRPr="00FD40E6">
        <w:rPr>
          <w:rFonts w:ascii="Calibri Light" w:hAnsi="Calibri Light" w:cs="Calibri Light"/>
          <w:b/>
          <w:bCs/>
          <w:sz w:val="20"/>
          <w:szCs w:val="20"/>
          <w:lang w:val="es-MX"/>
        </w:rPr>
        <w:t>INCOSISTENCIAS</w:t>
      </w:r>
      <w:proofErr w:type="spellEnd"/>
      <w:r w:rsidR="009B2815" w:rsidRPr="00FD40E6">
        <w:rPr>
          <w:rFonts w:ascii="Calibri Light" w:hAnsi="Calibri Light" w:cs="Calibri Light"/>
          <w:b/>
          <w:bCs/>
          <w:sz w:val="20"/>
          <w:szCs w:val="20"/>
          <w:lang w:val="es-MX"/>
        </w:rPr>
        <w:t xml:space="preserve"> PARA LA</w:t>
      </w:r>
      <w:r w:rsidRPr="00FD40E6">
        <w:rPr>
          <w:rFonts w:ascii="Calibri Light" w:hAnsi="Calibri Light" w:cs="Calibri Light"/>
          <w:b/>
          <w:bCs/>
          <w:sz w:val="20"/>
          <w:szCs w:val="20"/>
          <w:lang w:val="es-MX"/>
        </w:rPr>
        <w:t xml:space="preserve"> </w:t>
      </w:r>
      <w:r w:rsidR="009B2815" w:rsidRPr="00FD40E6">
        <w:rPr>
          <w:rFonts w:ascii="Calibri Light" w:hAnsi="Calibri Light" w:cs="Calibri Light"/>
          <w:b/>
          <w:bCs/>
          <w:sz w:val="20"/>
          <w:szCs w:val="20"/>
        </w:rPr>
        <w:t>TRAMITACIÓN</w:t>
      </w:r>
      <w:r w:rsidRPr="00FD40E6">
        <w:rPr>
          <w:rFonts w:ascii="Calibri Light" w:hAnsi="Calibri Light" w:cs="Calibri Light"/>
          <w:b/>
          <w:bCs/>
          <w:sz w:val="20"/>
          <w:szCs w:val="20"/>
        </w:rPr>
        <w:t xml:space="preserve"> DE RECURSOS DE REVISIÓN</w:t>
      </w:r>
      <w:r w:rsidR="009B2815" w:rsidRPr="00FD40E6">
        <w:rPr>
          <w:rFonts w:ascii="Calibri Light" w:hAnsi="Calibri Light" w:cs="Calibri Light"/>
          <w:b/>
          <w:bCs/>
          <w:sz w:val="20"/>
          <w:szCs w:val="20"/>
        </w:rPr>
        <w:t xml:space="preserve">, </w:t>
      </w:r>
      <w:r w:rsidRPr="00FD40E6">
        <w:rPr>
          <w:rFonts w:ascii="Calibri Light" w:hAnsi="Calibri Light" w:cs="Calibri Light"/>
          <w:b/>
          <w:bCs/>
          <w:sz w:val="20"/>
          <w:szCs w:val="20"/>
        </w:rPr>
        <w:t xml:space="preserve"> </w:t>
      </w:r>
      <w:r w:rsidR="009B2815" w:rsidRPr="00FD40E6">
        <w:rPr>
          <w:rFonts w:ascii="Calibri Light" w:hAnsi="Calibri Light" w:cs="Calibri Light"/>
          <w:b/>
          <w:bCs/>
          <w:sz w:val="20"/>
          <w:szCs w:val="20"/>
        </w:rPr>
        <w:t xml:space="preserve">DERIVADAS DE LO ESTABLECIDO EN EL ACUERDO DE FECHA CUATRO DE NOVIEMBRE DEL AÑO EN CURSO, ÉSTA </w:t>
      </w:r>
      <w:r w:rsidRPr="00FD40E6">
        <w:rPr>
          <w:rFonts w:ascii="Calibri Light" w:hAnsi="Calibri Light" w:cs="Calibri Light"/>
          <w:b/>
          <w:bCs/>
          <w:sz w:val="20"/>
          <w:szCs w:val="20"/>
        </w:rPr>
        <w:t xml:space="preserve">SE </w:t>
      </w:r>
      <w:r w:rsidR="009B2815" w:rsidRPr="00FD40E6">
        <w:rPr>
          <w:rFonts w:ascii="Calibri Light" w:hAnsi="Calibri Light" w:cs="Calibri Light"/>
          <w:b/>
          <w:bCs/>
          <w:sz w:val="20"/>
          <w:szCs w:val="20"/>
        </w:rPr>
        <w:t>LLEVARÁ</w:t>
      </w:r>
      <w:r w:rsidRPr="00FD40E6">
        <w:rPr>
          <w:rFonts w:ascii="Calibri Light" w:hAnsi="Calibri Light" w:cs="Calibri Light"/>
          <w:b/>
          <w:bCs/>
          <w:sz w:val="20"/>
          <w:szCs w:val="20"/>
        </w:rPr>
        <w:t xml:space="preserve"> A CABO A TRAVÉS DE LOS MEDIOS POR LOS CUALES SE ATENDÍAN LOS RECURSOS PREVIO A LA IMPLEMENTACIÓN DE LOS SISTEMAS </w:t>
      </w:r>
      <w:proofErr w:type="spellStart"/>
      <w:r w:rsidRPr="00FD40E6">
        <w:rPr>
          <w:rFonts w:ascii="Calibri Light" w:hAnsi="Calibri Light" w:cs="Calibri Light"/>
          <w:b/>
          <w:bCs/>
          <w:sz w:val="20"/>
          <w:szCs w:val="20"/>
        </w:rPr>
        <w:t>SIGEMI-SICOM</w:t>
      </w:r>
      <w:proofErr w:type="spellEnd"/>
      <w:r w:rsidRPr="00FD40E6">
        <w:rPr>
          <w:rFonts w:ascii="Calibri Light" w:hAnsi="Calibri Light" w:cs="Calibri Light"/>
          <w:b/>
          <w:bCs/>
          <w:sz w:val="20"/>
          <w:szCs w:val="20"/>
        </w:rPr>
        <w:t>, CON EL OBJETO DE CONTINUAR EL PROCEDIMIENTO DE RECURSO DE REVISIÓN Y GARANTIZAR LA PRERROGATIVA HUMANA DEL DERECHO DE ACCESO A LA INFORMACIÓN PÚBLICA Y PROTECCIÓN DE DATOS PERSONALES.</w:t>
      </w:r>
    </w:p>
    <w:p w14:paraId="79B243C0" w14:textId="77777777" w:rsidR="005E65CC" w:rsidRPr="00C34E18" w:rsidRDefault="005E65CC" w:rsidP="005E65CC">
      <w:pPr>
        <w:jc w:val="both"/>
        <w:rPr>
          <w:rFonts w:ascii="Calibri Light" w:hAnsi="Calibri Light" w:cs="Calibri Light"/>
          <w:sz w:val="20"/>
          <w:szCs w:val="20"/>
          <w:lang w:val="es-MX"/>
        </w:rPr>
      </w:pPr>
    </w:p>
    <w:p w14:paraId="46DE1A68" w14:textId="77777777" w:rsidR="005E65CC" w:rsidRPr="00C34E18" w:rsidRDefault="005E65CC" w:rsidP="005E65CC">
      <w:pPr>
        <w:jc w:val="both"/>
        <w:rPr>
          <w:rFonts w:ascii="Calibri Light" w:hAnsi="Calibri Light" w:cs="Calibri Light"/>
          <w:b/>
          <w:sz w:val="20"/>
          <w:szCs w:val="20"/>
        </w:rPr>
      </w:pPr>
      <w:r w:rsidRPr="00C34E18">
        <w:rPr>
          <w:rFonts w:ascii="Calibri Light" w:hAnsi="Calibri Light" w:cs="Calibri Light"/>
          <w:sz w:val="20"/>
          <w:szCs w:val="20"/>
          <w:lang w:eastAsia="es-ES"/>
        </w:rPr>
        <w:t xml:space="preserve">En la ciudad de Mérida, Yucatán, a los doce días del mes de noviembre del año </w:t>
      </w:r>
      <w:proofErr w:type="gramStart"/>
      <w:r w:rsidRPr="00C34E18">
        <w:rPr>
          <w:rFonts w:ascii="Calibri Light" w:hAnsi="Calibri Light" w:cs="Calibri Light"/>
          <w:sz w:val="20"/>
          <w:szCs w:val="20"/>
          <w:lang w:eastAsia="es-ES"/>
        </w:rPr>
        <w:t>dos mil veintiuno</w:t>
      </w:r>
      <w:proofErr w:type="gramEnd"/>
      <w:r w:rsidRPr="00C34E18">
        <w:rPr>
          <w:rFonts w:ascii="Calibri Light" w:hAnsi="Calibri Light" w:cs="Calibri Light"/>
          <w:sz w:val="20"/>
          <w:szCs w:val="20"/>
          <w:lang w:eastAsia="es-ES"/>
        </w:rPr>
        <w:t>,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14:paraId="51A7D2C9" w14:textId="77777777" w:rsidR="005E65CC" w:rsidRPr="00C34E18" w:rsidRDefault="005E65CC" w:rsidP="005E65CC">
      <w:pPr>
        <w:jc w:val="center"/>
        <w:rPr>
          <w:rFonts w:ascii="Calibri Light" w:hAnsi="Calibri Light" w:cs="Calibri Light"/>
          <w:b/>
          <w:sz w:val="20"/>
          <w:szCs w:val="20"/>
        </w:rPr>
      </w:pPr>
      <w:r w:rsidRPr="00C34E18">
        <w:rPr>
          <w:rFonts w:ascii="Calibri Light" w:hAnsi="Calibri Light" w:cs="Calibri Light"/>
          <w:b/>
          <w:sz w:val="20"/>
          <w:szCs w:val="20"/>
        </w:rPr>
        <w:t>CONSIDERANDOS</w:t>
      </w:r>
    </w:p>
    <w:p w14:paraId="2E4E3C0B" w14:textId="77777777" w:rsidR="005E65CC" w:rsidRPr="00C34E18" w:rsidRDefault="005E65CC" w:rsidP="005E65CC">
      <w:pPr>
        <w:jc w:val="center"/>
        <w:rPr>
          <w:rFonts w:ascii="Calibri Light" w:hAnsi="Calibri Light" w:cs="Calibri Light"/>
          <w:b/>
          <w:sz w:val="20"/>
          <w:szCs w:val="20"/>
        </w:rPr>
      </w:pPr>
    </w:p>
    <w:p w14:paraId="0A622F5E" w14:textId="77777777" w:rsidR="005E65CC" w:rsidRPr="00C34E18" w:rsidRDefault="005E65CC" w:rsidP="005E65CC">
      <w:pPr>
        <w:jc w:val="both"/>
        <w:rPr>
          <w:rFonts w:ascii="Calibri Light" w:hAnsi="Calibri Light" w:cs="Calibri Light"/>
          <w:sz w:val="20"/>
          <w:szCs w:val="20"/>
        </w:rPr>
      </w:pPr>
      <w:r w:rsidRPr="00C34E18">
        <w:rPr>
          <w:rFonts w:ascii="Calibri Light" w:hAnsi="Calibri Light" w:cs="Calibri Light"/>
          <w:b/>
          <w:sz w:val="20"/>
          <w:szCs w:val="20"/>
        </w:rPr>
        <w:t xml:space="preserve">PRIMERO.- </w:t>
      </w:r>
      <w:r w:rsidRPr="00C34E18">
        <w:rPr>
          <w:rFonts w:ascii="Calibri Light" w:hAnsi="Calibri Light" w:cs="Calibri Light"/>
          <w:sz w:val="20"/>
          <w:szCs w:val="20"/>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73BFD38E" w14:textId="77777777" w:rsidR="005E65CC" w:rsidRPr="00C34E18" w:rsidRDefault="005E65CC" w:rsidP="005E65CC">
      <w:pPr>
        <w:tabs>
          <w:tab w:val="left" w:pos="9498"/>
        </w:tabs>
        <w:jc w:val="both"/>
        <w:rPr>
          <w:rFonts w:ascii="Calibri Light" w:hAnsi="Calibri Light" w:cs="Calibri Light"/>
          <w:sz w:val="20"/>
          <w:szCs w:val="20"/>
        </w:rPr>
      </w:pPr>
    </w:p>
    <w:p w14:paraId="2123E773" w14:textId="77777777" w:rsidR="005E65CC" w:rsidRPr="00C34E18" w:rsidRDefault="005E65CC" w:rsidP="005E65CC">
      <w:pPr>
        <w:autoSpaceDE w:val="0"/>
        <w:autoSpaceDN w:val="0"/>
        <w:adjustRightInd w:val="0"/>
        <w:jc w:val="both"/>
        <w:rPr>
          <w:rFonts w:ascii="Calibri Light" w:hAnsi="Calibri Light"/>
          <w:sz w:val="20"/>
          <w:szCs w:val="20"/>
        </w:rPr>
      </w:pPr>
      <w:proofErr w:type="gramStart"/>
      <w:r w:rsidRPr="00C34E18">
        <w:rPr>
          <w:rFonts w:ascii="Calibri Light" w:hAnsi="Calibri Light"/>
          <w:b/>
          <w:sz w:val="20"/>
          <w:szCs w:val="20"/>
        </w:rPr>
        <w:t>SEGUNDO.-</w:t>
      </w:r>
      <w:proofErr w:type="gramEnd"/>
      <w:r w:rsidRPr="00C34E18">
        <w:rPr>
          <w:rFonts w:ascii="Calibri Light" w:hAnsi="Calibri Light"/>
          <w:b/>
          <w:sz w:val="20"/>
          <w:szCs w:val="20"/>
        </w:rPr>
        <w:t xml:space="preserve"> </w:t>
      </w:r>
      <w:r w:rsidRPr="00C34E18">
        <w:rPr>
          <w:rFonts w:ascii="Calibri Light" w:hAnsi="Calibri Light"/>
          <w:sz w:val="20"/>
          <w:szCs w:val="20"/>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14:paraId="7972D9CD" w14:textId="77777777" w:rsidR="005E65CC" w:rsidRPr="00C34E18" w:rsidRDefault="005E65CC" w:rsidP="005E65CC">
      <w:pPr>
        <w:jc w:val="both"/>
        <w:rPr>
          <w:rFonts w:ascii="Calibri Light" w:hAnsi="Calibri Light" w:cs="Calibri Light"/>
          <w:sz w:val="20"/>
          <w:szCs w:val="20"/>
        </w:rPr>
      </w:pPr>
    </w:p>
    <w:p w14:paraId="461A8210" w14:textId="77777777" w:rsidR="005E65CC" w:rsidRPr="00C34E18" w:rsidRDefault="005E65CC" w:rsidP="005E65CC">
      <w:pPr>
        <w:pStyle w:val="Default"/>
        <w:jc w:val="both"/>
        <w:rPr>
          <w:rFonts w:asciiTheme="majorHAnsi" w:hAnsiTheme="majorHAnsi" w:cstheme="majorHAnsi"/>
          <w:sz w:val="20"/>
          <w:szCs w:val="20"/>
        </w:rPr>
      </w:pPr>
      <w:proofErr w:type="gramStart"/>
      <w:r w:rsidRPr="00C34E18">
        <w:rPr>
          <w:rFonts w:ascii="Calibri Light" w:hAnsi="Calibri Light" w:cs="Calibri Light"/>
          <w:b/>
          <w:sz w:val="20"/>
          <w:szCs w:val="20"/>
        </w:rPr>
        <w:t>TERCERO.-</w:t>
      </w:r>
      <w:proofErr w:type="gramEnd"/>
      <w:r w:rsidRPr="00C34E18">
        <w:rPr>
          <w:rFonts w:ascii="Calibri Light" w:hAnsi="Calibri Light" w:cs="Calibri Light"/>
          <w:b/>
          <w:sz w:val="20"/>
          <w:szCs w:val="20"/>
        </w:rPr>
        <w:t xml:space="preserve"> </w:t>
      </w:r>
      <w:r w:rsidRPr="00C34E18">
        <w:rPr>
          <w:rFonts w:ascii="Calibri Light" w:hAnsi="Calibri Light"/>
          <w:sz w:val="20"/>
          <w:szCs w:val="20"/>
        </w:rPr>
        <w:t xml:space="preserve">Que de conformidad con el artículo 9 fracción VI del Reglamento Interior del Instituto Estatal de Transparencia, Acceso a la Información Pública y Protección de Datos Personales, el Pleno es el encargado de fomentar </w:t>
      </w:r>
      <w:r w:rsidRPr="00C34E18">
        <w:rPr>
          <w:rFonts w:asciiTheme="majorHAnsi" w:hAnsiTheme="majorHAnsi" w:cstheme="majorHAnsi"/>
          <w:sz w:val="20"/>
          <w:szCs w:val="20"/>
        </w:rPr>
        <w:t xml:space="preserve">el uso de tecnologías de la información para garantizar la transparencia, el derecho de acceso a la información y la accesibilidad a éstos. </w:t>
      </w:r>
    </w:p>
    <w:p w14:paraId="01FC6B92" w14:textId="77777777" w:rsidR="005E65CC" w:rsidRPr="00C34E18" w:rsidRDefault="005E65CC" w:rsidP="005E65CC">
      <w:pPr>
        <w:pStyle w:val="Default"/>
        <w:jc w:val="both"/>
        <w:rPr>
          <w:rFonts w:asciiTheme="majorHAnsi" w:hAnsiTheme="majorHAnsi" w:cstheme="majorHAnsi"/>
          <w:sz w:val="20"/>
          <w:szCs w:val="20"/>
        </w:rPr>
      </w:pPr>
    </w:p>
    <w:p w14:paraId="4BB765A7" w14:textId="77777777" w:rsidR="004144BB" w:rsidRPr="00C34E18" w:rsidRDefault="005E65CC" w:rsidP="004144BB">
      <w:pPr>
        <w:jc w:val="both"/>
        <w:rPr>
          <w:rFonts w:asciiTheme="majorHAnsi" w:hAnsiTheme="majorHAnsi" w:cstheme="majorHAnsi"/>
          <w:bCs/>
          <w:sz w:val="20"/>
          <w:szCs w:val="20"/>
        </w:rPr>
      </w:pPr>
      <w:r w:rsidRPr="00C34E18">
        <w:rPr>
          <w:rFonts w:ascii="Calibri Light" w:hAnsi="Calibri Light" w:cs="Calibri Light"/>
          <w:b/>
          <w:sz w:val="20"/>
          <w:szCs w:val="20"/>
        </w:rPr>
        <w:t xml:space="preserve">CUARTO.- </w:t>
      </w:r>
      <w:r w:rsidRPr="00C34E18">
        <w:rPr>
          <w:rFonts w:ascii="Calibri Light" w:hAnsi="Calibri Light" w:cs="Calibri Light"/>
          <w:bCs/>
          <w:sz w:val="20"/>
          <w:szCs w:val="20"/>
        </w:rPr>
        <w:t xml:space="preserve"> </w:t>
      </w:r>
      <w:r w:rsidR="004144BB" w:rsidRPr="00C34E18">
        <w:rPr>
          <w:rFonts w:ascii="Calibri Light" w:hAnsi="Calibri Light" w:cs="Calibri Light"/>
          <w:bCs/>
          <w:sz w:val="20"/>
          <w:szCs w:val="20"/>
        </w:rPr>
        <w:t>De conformidad a lo previsto en el</w:t>
      </w:r>
      <w:r w:rsidR="0083276A" w:rsidRPr="00C34E18">
        <w:rPr>
          <w:rFonts w:ascii="Calibri Light" w:hAnsi="Calibri Light" w:cs="Calibri Light"/>
          <w:bCs/>
          <w:sz w:val="20"/>
          <w:szCs w:val="20"/>
        </w:rPr>
        <w:t xml:space="preserve"> primer párrafo del</w:t>
      </w:r>
      <w:r w:rsidR="004144BB" w:rsidRPr="00C34E18">
        <w:rPr>
          <w:rFonts w:ascii="Calibri Light" w:hAnsi="Calibri Light" w:cs="Calibri Light"/>
          <w:bCs/>
          <w:sz w:val="20"/>
          <w:szCs w:val="20"/>
        </w:rPr>
        <w:t xml:space="preserve"> lineamiento septuagésimo tercero de los Lineamientos </w:t>
      </w:r>
      <w:r w:rsidR="004144BB" w:rsidRPr="00C34E18">
        <w:rPr>
          <w:rFonts w:asciiTheme="majorHAnsi" w:hAnsiTheme="majorHAnsi" w:cstheme="majorHAnsi"/>
          <w:sz w:val="20"/>
          <w:szCs w:val="20"/>
        </w:rPr>
        <w:t>Generales para el registro, turnado, sustanciación y seguimiento a las resoluciones de los recurs</w:t>
      </w:r>
      <w:r w:rsidR="0083276A" w:rsidRPr="00C34E18">
        <w:rPr>
          <w:rFonts w:asciiTheme="majorHAnsi" w:hAnsiTheme="majorHAnsi" w:cstheme="majorHAnsi"/>
          <w:sz w:val="20"/>
          <w:szCs w:val="20"/>
        </w:rPr>
        <w:t>os de revisión emitidas por el Pleno del I</w:t>
      </w:r>
      <w:r w:rsidR="004144BB" w:rsidRPr="00C34E18">
        <w:rPr>
          <w:rFonts w:asciiTheme="majorHAnsi" w:hAnsiTheme="majorHAnsi" w:cstheme="majorHAnsi"/>
          <w:sz w:val="20"/>
          <w:szCs w:val="20"/>
        </w:rPr>
        <w:t xml:space="preserve">nstituto </w:t>
      </w:r>
      <w:r w:rsidR="0083276A" w:rsidRPr="00C34E18">
        <w:rPr>
          <w:rFonts w:asciiTheme="majorHAnsi" w:hAnsiTheme="majorHAnsi" w:cstheme="majorHAnsi"/>
          <w:sz w:val="20"/>
          <w:szCs w:val="20"/>
        </w:rPr>
        <w:t>Estatal de Transparencia, Acceso a la Información Pública y Protección de Datos P</w:t>
      </w:r>
      <w:r w:rsidR="004144BB" w:rsidRPr="00C34E18">
        <w:rPr>
          <w:rFonts w:asciiTheme="majorHAnsi" w:hAnsiTheme="majorHAnsi" w:cstheme="majorHAnsi"/>
          <w:sz w:val="20"/>
          <w:szCs w:val="20"/>
        </w:rPr>
        <w:t xml:space="preserve">ersonales, en los </w:t>
      </w:r>
      <w:r w:rsidR="0083276A" w:rsidRPr="00C34E18">
        <w:rPr>
          <w:rFonts w:asciiTheme="majorHAnsi" w:hAnsiTheme="majorHAnsi" w:cstheme="majorHAnsi"/>
          <w:sz w:val="20"/>
          <w:szCs w:val="20"/>
        </w:rPr>
        <w:t>Sistemas de Gestión de Medios de impugnación y de Comunicación entre Organismos Garantes y S</w:t>
      </w:r>
      <w:r w:rsidR="004144BB" w:rsidRPr="00C34E18">
        <w:rPr>
          <w:rFonts w:asciiTheme="majorHAnsi" w:hAnsiTheme="majorHAnsi" w:cstheme="majorHAnsi"/>
          <w:sz w:val="20"/>
          <w:szCs w:val="20"/>
        </w:rPr>
        <w:t xml:space="preserve">ujetos </w:t>
      </w:r>
      <w:r w:rsidR="0083276A" w:rsidRPr="00C34E18">
        <w:rPr>
          <w:rFonts w:asciiTheme="majorHAnsi" w:hAnsiTheme="majorHAnsi" w:cstheme="majorHAnsi"/>
          <w:sz w:val="20"/>
          <w:szCs w:val="20"/>
        </w:rPr>
        <w:t>O</w:t>
      </w:r>
      <w:r w:rsidR="004144BB" w:rsidRPr="00C34E18">
        <w:rPr>
          <w:rFonts w:asciiTheme="majorHAnsi" w:hAnsiTheme="majorHAnsi" w:cstheme="majorHAnsi"/>
          <w:sz w:val="20"/>
          <w:szCs w:val="20"/>
        </w:rPr>
        <w:t>bligados (</w:t>
      </w:r>
      <w:proofErr w:type="spellStart"/>
      <w:r w:rsidR="0083276A" w:rsidRPr="00C34E18">
        <w:rPr>
          <w:rFonts w:asciiTheme="majorHAnsi" w:hAnsiTheme="majorHAnsi" w:cstheme="majorHAnsi"/>
          <w:sz w:val="20"/>
          <w:szCs w:val="20"/>
        </w:rPr>
        <w:t>SIGEMI-SICOM</w:t>
      </w:r>
      <w:proofErr w:type="spellEnd"/>
      <w:r w:rsidR="0083276A" w:rsidRPr="00C34E18">
        <w:rPr>
          <w:rFonts w:asciiTheme="majorHAnsi" w:hAnsiTheme="majorHAnsi" w:cstheme="majorHAnsi"/>
          <w:sz w:val="20"/>
          <w:szCs w:val="20"/>
        </w:rPr>
        <w:t xml:space="preserve">), en aquellos casos en que la PNT se vea afectada por cualquier motivo, total o parcialmente por problema tecnológicos, el </w:t>
      </w:r>
      <w:proofErr w:type="spellStart"/>
      <w:r w:rsidR="0083276A" w:rsidRPr="00C34E18">
        <w:rPr>
          <w:rFonts w:asciiTheme="majorHAnsi" w:hAnsiTheme="majorHAnsi" w:cstheme="majorHAnsi"/>
          <w:sz w:val="20"/>
          <w:szCs w:val="20"/>
        </w:rPr>
        <w:t>INAIP</w:t>
      </w:r>
      <w:proofErr w:type="spellEnd"/>
      <w:r w:rsidR="0083276A" w:rsidRPr="00C34E18">
        <w:rPr>
          <w:rFonts w:asciiTheme="majorHAnsi" w:hAnsiTheme="majorHAnsi" w:cstheme="majorHAnsi"/>
          <w:sz w:val="20"/>
          <w:szCs w:val="20"/>
        </w:rPr>
        <w:t xml:space="preserve"> YUCATÁN dará trámite a los recursos de revisión que estuvieren sustanciándose en el Sistema de la PNT, a través de los medios por los cuales se atendían los recursos de revisión previo a la implementación de los sistemas </w:t>
      </w:r>
      <w:proofErr w:type="spellStart"/>
      <w:r w:rsidR="0083276A" w:rsidRPr="00C34E18">
        <w:rPr>
          <w:rFonts w:asciiTheme="majorHAnsi" w:hAnsiTheme="majorHAnsi" w:cstheme="majorHAnsi"/>
          <w:sz w:val="20"/>
          <w:szCs w:val="20"/>
        </w:rPr>
        <w:t>SIGEMI-SICOM</w:t>
      </w:r>
      <w:proofErr w:type="spellEnd"/>
      <w:r w:rsidR="0083276A" w:rsidRPr="00C34E18">
        <w:rPr>
          <w:rFonts w:asciiTheme="majorHAnsi" w:hAnsiTheme="majorHAnsi" w:cstheme="majorHAnsi"/>
          <w:sz w:val="20"/>
          <w:szCs w:val="20"/>
        </w:rPr>
        <w:t>, hasta en tanto se restablezca la PNT</w:t>
      </w:r>
      <w:r w:rsidR="0083276A" w:rsidRPr="00C34E18">
        <w:rPr>
          <w:sz w:val="20"/>
          <w:szCs w:val="20"/>
        </w:rPr>
        <w:t>.</w:t>
      </w:r>
    </w:p>
    <w:p w14:paraId="55C3988D" w14:textId="77777777" w:rsidR="004144BB" w:rsidRPr="00C34E18" w:rsidRDefault="004144BB" w:rsidP="004144BB">
      <w:pPr>
        <w:jc w:val="both"/>
        <w:rPr>
          <w:rFonts w:ascii="Calibri Light" w:hAnsi="Calibri Light" w:cs="Calibri Light"/>
          <w:bCs/>
          <w:sz w:val="20"/>
          <w:szCs w:val="20"/>
        </w:rPr>
      </w:pPr>
    </w:p>
    <w:p w14:paraId="4BC044BF" w14:textId="77777777" w:rsidR="00C34E18" w:rsidRPr="009B2815" w:rsidRDefault="004144BB" w:rsidP="00556EF1">
      <w:pPr>
        <w:jc w:val="both"/>
        <w:rPr>
          <w:rFonts w:ascii="Calibri Light" w:hAnsi="Calibri Light" w:cs="Calibri Light"/>
          <w:bCs/>
          <w:sz w:val="20"/>
          <w:szCs w:val="20"/>
          <w:lang w:val="es-MX"/>
        </w:rPr>
      </w:pPr>
      <w:r w:rsidRPr="009B2815">
        <w:rPr>
          <w:rFonts w:asciiTheme="majorHAnsi" w:hAnsiTheme="majorHAnsi" w:cstheme="majorHAnsi"/>
          <w:b/>
          <w:bCs/>
          <w:sz w:val="20"/>
          <w:szCs w:val="20"/>
        </w:rPr>
        <w:t xml:space="preserve">QUINTO.- </w:t>
      </w:r>
      <w:r w:rsidR="00C34E18" w:rsidRPr="009B2815">
        <w:rPr>
          <w:rFonts w:ascii="Calibri Light" w:hAnsi="Calibri Light" w:cs="Calibri Light"/>
          <w:bCs/>
          <w:sz w:val="20"/>
          <w:szCs w:val="20"/>
          <w:lang w:val="es-MX"/>
        </w:rPr>
        <w:t>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Obligados; asimismo, conforme a las definiciones contenidas en su artículo 7, el Instituto Nacional de Transparencia, Acceso a la Información y Protección de Datos Personales será el responsable de la administración general de la Plataforma Nacional de Transparencia.</w:t>
      </w:r>
    </w:p>
    <w:p w14:paraId="2A1A1FF7" w14:textId="77777777" w:rsidR="00C34E18" w:rsidRPr="00C34E18" w:rsidRDefault="00C34E18" w:rsidP="00556EF1">
      <w:pPr>
        <w:jc w:val="both"/>
        <w:rPr>
          <w:rFonts w:asciiTheme="majorHAnsi" w:hAnsiTheme="majorHAnsi" w:cstheme="majorHAnsi"/>
          <w:b/>
          <w:bCs/>
          <w:sz w:val="20"/>
          <w:szCs w:val="20"/>
        </w:rPr>
      </w:pPr>
    </w:p>
    <w:p w14:paraId="474912A2" w14:textId="77777777" w:rsidR="00556EF1" w:rsidRPr="00C34E18" w:rsidRDefault="00C34E18" w:rsidP="00556EF1">
      <w:pPr>
        <w:jc w:val="both"/>
        <w:rPr>
          <w:rFonts w:asciiTheme="majorHAnsi" w:eastAsia="Arial" w:hAnsiTheme="majorHAnsi" w:cstheme="majorHAnsi"/>
          <w:b/>
          <w:sz w:val="20"/>
          <w:szCs w:val="20"/>
        </w:rPr>
      </w:pPr>
      <w:proofErr w:type="gramStart"/>
      <w:r w:rsidRPr="00C34E18">
        <w:rPr>
          <w:rFonts w:asciiTheme="majorHAnsi" w:eastAsia="Arial" w:hAnsiTheme="majorHAnsi" w:cstheme="majorHAnsi"/>
          <w:b/>
          <w:sz w:val="20"/>
          <w:szCs w:val="20"/>
        </w:rPr>
        <w:t>SEXTO.-</w:t>
      </w:r>
      <w:proofErr w:type="gramEnd"/>
      <w:r w:rsidRPr="00C34E18">
        <w:rPr>
          <w:rFonts w:asciiTheme="majorHAnsi" w:eastAsia="Arial" w:hAnsiTheme="majorHAnsi" w:cstheme="majorHAnsi"/>
          <w:b/>
          <w:sz w:val="20"/>
          <w:szCs w:val="20"/>
        </w:rPr>
        <w:t xml:space="preserve"> </w:t>
      </w:r>
      <w:r w:rsidR="00556EF1" w:rsidRPr="00C34E18">
        <w:rPr>
          <w:rFonts w:asciiTheme="majorHAnsi" w:eastAsia="Arial" w:hAnsiTheme="majorHAnsi" w:cstheme="majorHAnsi"/>
          <w:sz w:val="20"/>
          <w:szCs w:val="20"/>
        </w:rPr>
        <w:t xml:space="preserve">Que de conformidad con el acuerdo del Pleno del INAI marcado con el número </w:t>
      </w:r>
      <w:r w:rsidR="00556EF1" w:rsidRPr="00C34E18">
        <w:rPr>
          <w:rFonts w:asciiTheme="majorHAnsi" w:eastAsia="Arial" w:hAnsiTheme="majorHAnsi" w:cstheme="majorHAnsi"/>
          <w:bCs/>
          <w:sz w:val="20"/>
          <w:szCs w:val="20"/>
        </w:rPr>
        <w:t>ACUERDO ACT-PUB/01/11/2021.09 se informó lo siguiente:</w:t>
      </w:r>
    </w:p>
    <w:p w14:paraId="595CAAC4" w14:textId="77777777" w:rsidR="00556EF1" w:rsidRPr="00C34E18" w:rsidRDefault="00556EF1" w:rsidP="00556EF1">
      <w:pPr>
        <w:numPr>
          <w:ilvl w:val="0"/>
          <w:numId w:val="1"/>
        </w:numPr>
        <w:suppressAutoHyphens w:val="0"/>
        <w:spacing w:after="160"/>
        <w:jc w:val="both"/>
        <w:rPr>
          <w:rFonts w:asciiTheme="majorHAnsi" w:eastAsia="Arial" w:hAnsiTheme="majorHAnsi" w:cstheme="majorHAnsi"/>
          <w:sz w:val="20"/>
          <w:szCs w:val="20"/>
        </w:rPr>
      </w:pPr>
      <w:r w:rsidRPr="00C34E18">
        <w:rPr>
          <w:rFonts w:asciiTheme="majorHAnsi" w:eastAsia="Arial" w:hAnsiTheme="majorHAnsi" w:cstheme="majorHAnsi"/>
          <w:sz w:val="20"/>
          <w:szCs w:val="20"/>
        </w:rPr>
        <w:t>Que a partir del 26 de octubre de 2021 se han presentado intermitencias en la PNT, lo que ha generado fallas en su funcionamiento y ha ocasionado dificultades a las personas usuarias para acceder y utilizar los cuatro componentes que la integran: Sistema de Obligaciones de Transparencia (</w:t>
      </w:r>
      <w:proofErr w:type="spellStart"/>
      <w:r w:rsidRPr="00C34E18">
        <w:rPr>
          <w:rFonts w:asciiTheme="majorHAnsi" w:eastAsia="Arial" w:hAnsiTheme="majorHAnsi" w:cstheme="majorHAnsi"/>
          <w:sz w:val="20"/>
          <w:szCs w:val="20"/>
        </w:rPr>
        <w:t>SIPOT</w:t>
      </w:r>
      <w:proofErr w:type="spellEnd"/>
      <w:r w:rsidRPr="00C34E18">
        <w:rPr>
          <w:rFonts w:asciiTheme="majorHAnsi" w:eastAsia="Arial" w:hAnsiTheme="majorHAnsi" w:cstheme="majorHAnsi"/>
          <w:sz w:val="20"/>
          <w:szCs w:val="20"/>
        </w:rPr>
        <w:t>), Sistema de Solicitudes de Información 2.0 (</w:t>
      </w:r>
      <w:proofErr w:type="spellStart"/>
      <w:r w:rsidRPr="00C34E18">
        <w:rPr>
          <w:rFonts w:asciiTheme="majorHAnsi" w:eastAsia="Arial" w:hAnsiTheme="majorHAnsi" w:cstheme="majorHAnsi"/>
          <w:sz w:val="20"/>
          <w:szCs w:val="20"/>
        </w:rPr>
        <w:t>SISAI</w:t>
      </w:r>
      <w:proofErr w:type="spellEnd"/>
      <w:r w:rsidRPr="00C34E18">
        <w:rPr>
          <w:rFonts w:asciiTheme="majorHAnsi" w:eastAsia="Arial" w:hAnsiTheme="majorHAnsi" w:cstheme="majorHAnsi"/>
          <w:sz w:val="20"/>
          <w:szCs w:val="20"/>
        </w:rPr>
        <w:t>), Sistema de Gestión de Medios de Impugnación (</w:t>
      </w:r>
      <w:proofErr w:type="spellStart"/>
      <w:r w:rsidRPr="00C34E18">
        <w:rPr>
          <w:rFonts w:asciiTheme="majorHAnsi" w:eastAsia="Arial" w:hAnsiTheme="majorHAnsi" w:cstheme="majorHAnsi"/>
          <w:sz w:val="20"/>
          <w:szCs w:val="20"/>
        </w:rPr>
        <w:t>SIGEMI</w:t>
      </w:r>
      <w:proofErr w:type="spellEnd"/>
      <w:r w:rsidRPr="00C34E18">
        <w:rPr>
          <w:rFonts w:asciiTheme="majorHAnsi" w:eastAsia="Arial" w:hAnsiTheme="majorHAnsi" w:cstheme="majorHAnsi"/>
          <w:sz w:val="20"/>
          <w:szCs w:val="20"/>
        </w:rPr>
        <w:t xml:space="preserve">) y del Sistema de Comunicación entre los Organismos Garantes con los Sujetos Obligados </w:t>
      </w:r>
      <w:proofErr w:type="spellStart"/>
      <w:r w:rsidRPr="00C34E18">
        <w:rPr>
          <w:rFonts w:asciiTheme="majorHAnsi" w:eastAsia="Arial" w:hAnsiTheme="majorHAnsi" w:cstheme="majorHAnsi"/>
          <w:sz w:val="20"/>
          <w:szCs w:val="20"/>
        </w:rPr>
        <w:t>SICOM</w:t>
      </w:r>
      <w:proofErr w:type="spellEnd"/>
      <w:r w:rsidRPr="00C34E18">
        <w:rPr>
          <w:rFonts w:asciiTheme="majorHAnsi" w:eastAsia="Arial" w:hAnsiTheme="majorHAnsi" w:cstheme="majorHAnsi"/>
          <w:sz w:val="20"/>
          <w:szCs w:val="20"/>
        </w:rPr>
        <w:t>).</w:t>
      </w:r>
    </w:p>
    <w:p w14:paraId="530FF9D8" w14:textId="77777777" w:rsidR="00556EF1" w:rsidRPr="00C34E18" w:rsidRDefault="00556EF1" w:rsidP="00556EF1">
      <w:pPr>
        <w:numPr>
          <w:ilvl w:val="0"/>
          <w:numId w:val="1"/>
        </w:numPr>
        <w:suppressAutoHyphens w:val="0"/>
        <w:spacing w:after="160"/>
        <w:jc w:val="both"/>
        <w:rPr>
          <w:rFonts w:asciiTheme="majorHAnsi" w:eastAsia="Arial" w:hAnsiTheme="majorHAnsi" w:cstheme="majorHAnsi"/>
          <w:sz w:val="20"/>
          <w:szCs w:val="20"/>
        </w:rPr>
      </w:pPr>
      <w:proofErr w:type="gramStart"/>
      <w:r w:rsidRPr="00C34E18">
        <w:rPr>
          <w:rFonts w:asciiTheme="majorHAnsi" w:eastAsia="Arial" w:hAnsiTheme="majorHAnsi" w:cstheme="majorHAnsi"/>
          <w:sz w:val="20"/>
          <w:szCs w:val="20"/>
        </w:rPr>
        <w:t>Que</w:t>
      </w:r>
      <w:proofErr w:type="gramEnd"/>
      <w:r w:rsidRPr="00C34E18">
        <w:rPr>
          <w:rFonts w:asciiTheme="majorHAnsi" w:eastAsia="Arial" w:hAnsiTheme="majorHAnsi" w:cstheme="majorHAnsi"/>
          <w:sz w:val="20"/>
          <w:szCs w:val="20"/>
        </w:rPr>
        <w:t xml:space="preserve"> ante estas intermitencias, la Dirección General de Tecnologías de la Información del INAI en su calidad de Administrador general de la PNT, se encuentra realizando un diagnóstico a los componentes de la misma, a efecto de determinar las causas que las originaron. También, se implementaron medidas de contención para evitar el tráfico robotizado y se realizaron acciones para incrementar las capacidades tecnológicas de procesamiento de la PNT. Asimismo, el 28 de octubre de 2021 se comunicaron a los Organismos garantes del país las intermitencias antes descritas y los trabajos realizados.</w:t>
      </w:r>
    </w:p>
    <w:p w14:paraId="26F0A8BD" w14:textId="77777777" w:rsidR="00556EF1" w:rsidRPr="00C34E18" w:rsidRDefault="00556EF1" w:rsidP="00556EF1">
      <w:pPr>
        <w:numPr>
          <w:ilvl w:val="0"/>
          <w:numId w:val="1"/>
        </w:numPr>
        <w:suppressAutoHyphens w:val="0"/>
        <w:spacing w:after="160"/>
        <w:jc w:val="both"/>
        <w:rPr>
          <w:rFonts w:asciiTheme="majorHAnsi" w:eastAsia="Arial" w:hAnsiTheme="majorHAnsi" w:cstheme="majorHAnsi"/>
          <w:sz w:val="20"/>
          <w:szCs w:val="20"/>
        </w:rPr>
      </w:pPr>
      <w:r w:rsidRPr="00C34E18">
        <w:rPr>
          <w:rFonts w:asciiTheme="majorHAnsi" w:eastAsia="Arial" w:hAnsiTheme="majorHAnsi" w:cstheme="majorHAnsi"/>
          <w:sz w:val="20"/>
          <w:szCs w:val="20"/>
        </w:rPr>
        <w:t xml:space="preserve">Que a efecto de no vulnerar los derechos de acceso a la información y de protección de datos personales y para delimitar las responsabilidades de los sujetos obligados en la atención de solicitudes, en términos de lo dispuesto en los artículos </w:t>
      </w:r>
      <w:r w:rsidRPr="00C34E18">
        <w:rPr>
          <w:rFonts w:asciiTheme="majorHAnsi" w:eastAsia="Arial" w:hAnsiTheme="majorHAnsi" w:cstheme="majorHAnsi"/>
          <w:sz w:val="20"/>
          <w:szCs w:val="20"/>
          <w:lang w:val="es-ES_tradnl"/>
        </w:rPr>
        <w:t xml:space="preserve">33 y 35, fracciones V, XX y XXI de la Ley Federal de Transparencia y Acceso a la Información Pública y </w:t>
      </w:r>
      <w:r w:rsidRPr="00C34E18">
        <w:rPr>
          <w:rFonts w:asciiTheme="majorHAnsi" w:eastAsia="Arial" w:hAnsiTheme="majorHAnsi" w:cstheme="majorHAnsi"/>
          <w:sz w:val="20"/>
          <w:szCs w:val="20"/>
        </w:rPr>
        <w:t>89, fracción I de la Ley General de Protección de Datos Personales en Posesión de Sujetos Obligados</w:t>
      </w:r>
      <w:r w:rsidRPr="00C34E18">
        <w:rPr>
          <w:rFonts w:asciiTheme="majorHAnsi" w:eastAsia="Arial" w:hAnsiTheme="majorHAnsi" w:cstheme="majorHAnsi"/>
          <w:sz w:val="20"/>
          <w:szCs w:val="20"/>
          <w:lang w:val="es-ES_tradnl"/>
        </w:rPr>
        <w:t>,</w:t>
      </w:r>
      <w:r w:rsidRPr="00C34E18">
        <w:rPr>
          <w:rFonts w:asciiTheme="majorHAnsi" w:eastAsia="Arial" w:hAnsiTheme="majorHAnsi" w:cstheme="majorHAnsi"/>
          <w:sz w:val="20"/>
          <w:szCs w:val="20"/>
        </w:rPr>
        <w:t xml:space="preserve"> se suspenden </w:t>
      </w:r>
      <w:r w:rsidRPr="00C34E18">
        <w:rPr>
          <w:rFonts w:asciiTheme="majorHAnsi" w:eastAsia="Arial" w:hAnsiTheme="majorHAnsi" w:cstheme="majorHAnsi"/>
          <w:bCs/>
          <w:sz w:val="20"/>
          <w:szCs w:val="20"/>
        </w:rPr>
        <w:t>los plazos y términos respecto a los días 26, 27, 28 y 29 de octubre de 2021, para la atención de solicitudes de acceso a la información pública y de datos personales del ámbito federal, así como a la interposición de los recursos de revisión que se encuentran comprendidos en este período.</w:t>
      </w:r>
    </w:p>
    <w:p w14:paraId="79862942" w14:textId="77777777" w:rsidR="00556EF1" w:rsidRPr="00C34E18" w:rsidRDefault="00556EF1" w:rsidP="00556EF1">
      <w:pPr>
        <w:numPr>
          <w:ilvl w:val="0"/>
          <w:numId w:val="1"/>
        </w:numPr>
        <w:suppressAutoHyphens w:val="0"/>
        <w:spacing w:after="160"/>
        <w:jc w:val="both"/>
        <w:rPr>
          <w:rFonts w:asciiTheme="majorHAnsi" w:eastAsia="Arial" w:hAnsiTheme="majorHAnsi" w:cstheme="majorHAnsi"/>
          <w:sz w:val="20"/>
          <w:szCs w:val="20"/>
        </w:rPr>
      </w:pPr>
      <w:r w:rsidRPr="00C34E18">
        <w:rPr>
          <w:rFonts w:asciiTheme="majorHAnsi" w:eastAsia="Arial" w:hAnsiTheme="majorHAnsi" w:cstheme="majorHAnsi"/>
          <w:sz w:val="20"/>
          <w:szCs w:val="20"/>
        </w:rPr>
        <w:t xml:space="preserve">Que en términos de los artículos 146, 147 de la Ley Federal de Transparencia y Acceso a la Información Pública; 89, fracciones I y III y 94 de la Ley General de Protección de Datos Personales en Posesión de Sujetos Obligados, se suspenden los plazos y términos </w:t>
      </w:r>
      <w:r w:rsidRPr="00C34E18">
        <w:rPr>
          <w:rFonts w:asciiTheme="majorHAnsi" w:eastAsia="Arial" w:hAnsiTheme="majorHAnsi" w:cstheme="majorHAnsi"/>
          <w:bCs/>
          <w:sz w:val="20"/>
          <w:szCs w:val="20"/>
        </w:rPr>
        <w:t xml:space="preserve">respecto </w:t>
      </w:r>
      <w:r w:rsidRPr="00C34E18">
        <w:rPr>
          <w:rFonts w:asciiTheme="majorHAnsi" w:eastAsia="Arial" w:hAnsiTheme="majorHAnsi" w:cstheme="majorHAnsi"/>
          <w:sz w:val="20"/>
          <w:szCs w:val="20"/>
        </w:rPr>
        <w:t>de las actuaciones derivadas de los recursos de revisión y su cumplimiento en materia de acceso a la información pública y protección de datos personales los días</w:t>
      </w:r>
      <w:r w:rsidRPr="00C34E18">
        <w:rPr>
          <w:rFonts w:asciiTheme="majorHAnsi" w:eastAsia="Arial" w:hAnsiTheme="majorHAnsi" w:cstheme="majorHAnsi"/>
          <w:bCs/>
          <w:sz w:val="20"/>
          <w:szCs w:val="20"/>
        </w:rPr>
        <w:t xml:space="preserve"> 28 y 29 de octubre de 2021</w:t>
      </w:r>
      <w:r w:rsidRPr="00C34E18">
        <w:rPr>
          <w:rFonts w:asciiTheme="majorHAnsi" w:eastAsia="Arial" w:hAnsiTheme="majorHAnsi" w:cstheme="majorHAnsi"/>
          <w:sz w:val="20"/>
          <w:szCs w:val="20"/>
        </w:rPr>
        <w:t>.</w:t>
      </w:r>
    </w:p>
    <w:p w14:paraId="2AE9B793" w14:textId="77777777" w:rsidR="00556EF1" w:rsidRPr="00C34E18" w:rsidRDefault="00556EF1" w:rsidP="00556EF1">
      <w:pPr>
        <w:numPr>
          <w:ilvl w:val="0"/>
          <w:numId w:val="1"/>
        </w:numPr>
        <w:suppressAutoHyphens w:val="0"/>
        <w:jc w:val="both"/>
        <w:rPr>
          <w:rFonts w:asciiTheme="majorHAnsi" w:eastAsia="Arial" w:hAnsiTheme="majorHAnsi" w:cstheme="majorHAnsi"/>
          <w:sz w:val="20"/>
          <w:szCs w:val="20"/>
        </w:rPr>
      </w:pPr>
      <w:proofErr w:type="spellStart"/>
      <w:proofErr w:type="gramStart"/>
      <w:r w:rsidRPr="00C34E18">
        <w:rPr>
          <w:rFonts w:asciiTheme="majorHAnsi" w:eastAsia="Arial" w:hAnsiTheme="majorHAnsi" w:cstheme="majorHAnsi"/>
          <w:sz w:val="20"/>
          <w:szCs w:val="20"/>
        </w:rPr>
        <w:t>Que</w:t>
      </w:r>
      <w:proofErr w:type="spellEnd"/>
      <w:proofErr w:type="gramEnd"/>
      <w:r w:rsidRPr="00C34E18">
        <w:rPr>
          <w:rFonts w:asciiTheme="majorHAnsi" w:eastAsia="Arial" w:hAnsiTheme="majorHAnsi" w:cstheme="majorHAnsi"/>
          <w:sz w:val="20"/>
          <w:szCs w:val="20"/>
        </w:rPr>
        <w:t xml:space="preserve"> asimismo, con la finalidad de que </w:t>
      </w:r>
      <w:r w:rsidRPr="00C34E18">
        <w:rPr>
          <w:rFonts w:asciiTheme="majorHAnsi" w:eastAsia="Arial" w:hAnsiTheme="majorHAnsi" w:cstheme="majorHAnsi"/>
          <w:bCs/>
          <w:sz w:val="20"/>
          <w:szCs w:val="20"/>
        </w:rPr>
        <w:t>los Sujetos Obligados</w:t>
      </w:r>
      <w:r w:rsidRPr="00C34E18">
        <w:rPr>
          <w:rFonts w:asciiTheme="majorHAnsi" w:eastAsia="Arial" w:hAnsiTheme="majorHAnsi" w:cstheme="majorHAnsi"/>
          <w:sz w:val="20"/>
          <w:szCs w:val="20"/>
        </w:rPr>
        <w:t xml:space="preserve"> concluyan la carga y actualización de la información </w:t>
      </w:r>
      <w:r w:rsidRPr="00C34E18">
        <w:rPr>
          <w:rFonts w:asciiTheme="majorHAnsi" w:eastAsia="Arial" w:hAnsiTheme="majorHAnsi" w:cstheme="majorHAnsi"/>
          <w:bCs/>
          <w:sz w:val="20"/>
          <w:szCs w:val="20"/>
        </w:rPr>
        <w:t xml:space="preserve">de la información de las obligaciones de transparencia en el </w:t>
      </w:r>
      <w:proofErr w:type="spellStart"/>
      <w:r w:rsidRPr="00C34E18">
        <w:rPr>
          <w:rFonts w:asciiTheme="majorHAnsi" w:eastAsia="Arial" w:hAnsiTheme="majorHAnsi" w:cstheme="majorHAnsi"/>
          <w:bCs/>
          <w:sz w:val="20"/>
          <w:szCs w:val="20"/>
        </w:rPr>
        <w:t>SIPOT</w:t>
      </w:r>
      <w:proofErr w:type="spellEnd"/>
      <w:r w:rsidRPr="00C34E18">
        <w:rPr>
          <w:rFonts w:asciiTheme="majorHAnsi" w:eastAsia="Arial" w:hAnsiTheme="majorHAnsi" w:cstheme="majorHAnsi"/>
          <w:sz w:val="20"/>
          <w:szCs w:val="20"/>
        </w:rPr>
        <w:t>, se amplía el plazo hasta el 5 de noviembre de 2021.</w:t>
      </w:r>
    </w:p>
    <w:p w14:paraId="633439C6" w14:textId="77777777" w:rsidR="00556EF1" w:rsidRPr="00C34E18" w:rsidRDefault="00556EF1" w:rsidP="004144BB">
      <w:pPr>
        <w:jc w:val="both"/>
        <w:rPr>
          <w:rFonts w:ascii="Calibri Light" w:hAnsi="Calibri Light" w:cs="Calibri Light"/>
          <w:b/>
          <w:bCs/>
          <w:sz w:val="20"/>
          <w:szCs w:val="20"/>
        </w:rPr>
      </w:pPr>
    </w:p>
    <w:p w14:paraId="659943AF" w14:textId="77777777" w:rsidR="004144BB" w:rsidRPr="00C34E18" w:rsidRDefault="00C34E18" w:rsidP="004144BB">
      <w:pPr>
        <w:jc w:val="both"/>
        <w:rPr>
          <w:rFonts w:asciiTheme="majorHAnsi" w:hAnsiTheme="majorHAnsi" w:cstheme="majorHAnsi"/>
          <w:bCs/>
          <w:sz w:val="20"/>
          <w:szCs w:val="20"/>
        </w:rPr>
      </w:pPr>
      <w:r w:rsidRPr="00C34E18">
        <w:rPr>
          <w:rFonts w:ascii="Calibri Light" w:hAnsi="Calibri Light" w:cs="Calibri Light"/>
          <w:b/>
          <w:bCs/>
          <w:sz w:val="20"/>
          <w:szCs w:val="20"/>
        </w:rPr>
        <w:t>SÉPTIMO</w:t>
      </w:r>
      <w:r w:rsidR="00556EF1" w:rsidRPr="009B2815">
        <w:rPr>
          <w:rFonts w:ascii="Calibri Light" w:hAnsi="Calibri Light" w:cs="Calibri Light"/>
          <w:b/>
          <w:bCs/>
          <w:sz w:val="20"/>
          <w:szCs w:val="20"/>
        </w:rPr>
        <w:t xml:space="preserve">.- </w:t>
      </w:r>
      <w:r w:rsidRPr="009B2815">
        <w:rPr>
          <w:rFonts w:ascii="Calibri Light" w:hAnsi="Calibri Light" w:cs="Calibri Light"/>
          <w:bCs/>
          <w:sz w:val="20"/>
          <w:szCs w:val="20"/>
        </w:rPr>
        <w:t xml:space="preserve">Que </w:t>
      </w:r>
      <w:r>
        <w:rPr>
          <w:rFonts w:ascii="Calibri Light" w:hAnsi="Calibri Light" w:cs="Calibri Light"/>
          <w:bCs/>
          <w:sz w:val="20"/>
          <w:szCs w:val="20"/>
        </w:rPr>
        <w:t>d</w:t>
      </w:r>
      <w:r w:rsidR="00556EF1" w:rsidRPr="00C34E18">
        <w:rPr>
          <w:rFonts w:ascii="Calibri Light" w:hAnsi="Calibri Light" w:cs="Calibri Light"/>
          <w:bCs/>
          <w:sz w:val="20"/>
          <w:szCs w:val="20"/>
        </w:rPr>
        <w:t>erivado del acuerdo descrito en el antecedente que precede, e</w:t>
      </w:r>
      <w:r w:rsidR="005E65CC" w:rsidRPr="00C34E18">
        <w:rPr>
          <w:rFonts w:ascii="Calibri Light" w:hAnsi="Calibri Light" w:cs="Calibri Light"/>
          <w:bCs/>
          <w:sz w:val="20"/>
          <w:szCs w:val="20"/>
        </w:rPr>
        <w:t xml:space="preserve">n sesión </w:t>
      </w:r>
      <w:r w:rsidRPr="009B2815">
        <w:rPr>
          <w:rFonts w:ascii="Calibri Light" w:hAnsi="Calibri Light" w:cs="Calibri Light"/>
          <w:bCs/>
          <w:sz w:val="20"/>
          <w:szCs w:val="20"/>
        </w:rPr>
        <w:t xml:space="preserve">ordinaria </w:t>
      </w:r>
      <w:r w:rsidR="004144BB" w:rsidRPr="009B2815">
        <w:rPr>
          <w:rFonts w:ascii="Calibri Light" w:hAnsi="Calibri Light" w:cs="Calibri Light"/>
          <w:bCs/>
          <w:sz w:val="20"/>
          <w:szCs w:val="20"/>
        </w:rPr>
        <w:t>de fecha cuatro de noviembre de dos mil veintiuno, se emitió el acuerdo del Pleno</w:t>
      </w:r>
      <w:r w:rsidR="00556EF1" w:rsidRPr="009B2815">
        <w:rPr>
          <w:rFonts w:ascii="Calibri Light" w:hAnsi="Calibri Light" w:cs="Calibri Light"/>
          <w:bCs/>
          <w:sz w:val="20"/>
          <w:szCs w:val="20"/>
        </w:rPr>
        <w:t xml:space="preserve"> del </w:t>
      </w:r>
      <w:proofErr w:type="spellStart"/>
      <w:r w:rsidR="00556EF1" w:rsidRPr="009B2815">
        <w:rPr>
          <w:rFonts w:ascii="Calibri Light" w:hAnsi="Calibri Light" w:cs="Calibri Light"/>
          <w:bCs/>
          <w:sz w:val="20"/>
          <w:szCs w:val="20"/>
        </w:rPr>
        <w:t>INAIP</w:t>
      </w:r>
      <w:proofErr w:type="spellEnd"/>
      <w:r w:rsidR="004144BB" w:rsidRPr="009B2815">
        <w:rPr>
          <w:rFonts w:ascii="Calibri Light" w:hAnsi="Calibri Light" w:cs="Calibri Light"/>
          <w:bCs/>
          <w:sz w:val="20"/>
          <w:szCs w:val="20"/>
        </w:rPr>
        <w:t>, a través d</w:t>
      </w:r>
      <w:r w:rsidR="004144BB" w:rsidRPr="00C34E18">
        <w:rPr>
          <w:rFonts w:ascii="Calibri Light" w:hAnsi="Calibri Light" w:cs="Calibri Light"/>
          <w:bCs/>
          <w:sz w:val="20"/>
          <w:szCs w:val="20"/>
        </w:rPr>
        <w:t>el cual se suspendieron plazos y términos para la atención de solicitudes de acceso a la información y de datos personales, la interposición de recursos de revisión, así como para las actuaciones derivadas de los recursos de revisión y su cumplimiento en materia de acceso a la información y protección de datos personales para los días 26, 27, 28, 29 y 30 de octubre de 2021; y se amplió el periodo de la carga y actualización de la informació</w:t>
      </w:r>
      <w:bookmarkStart w:id="0" w:name="_GoBack"/>
      <w:bookmarkEnd w:id="0"/>
      <w:r w:rsidR="004144BB" w:rsidRPr="00C34E18">
        <w:rPr>
          <w:rFonts w:ascii="Calibri Light" w:hAnsi="Calibri Light" w:cs="Calibri Light"/>
          <w:bCs/>
          <w:sz w:val="20"/>
          <w:szCs w:val="20"/>
        </w:rPr>
        <w:t>n de las obligaciones de transparencia de los sujetos obligados del estado de Yucatán hasta el día 5 de noviembre de 2021</w:t>
      </w:r>
      <w:r w:rsidR="00556EF1" w:rsidRPr="00C34E18">
        <w:rPr>
          <w:rFonts w:ascii="Calibri Light" w:hAnsi="Calibri Light" w:cs="Calibri Light"/>
          <w:bCs/>
          <w:sz w:val="20"/>
          <w:szCs w:val="20"/>
        </w:rPr>
        <w:t xml:space="preserve">; mismo que puede ser consultado en el siguiente vinculo de descarga: </w:t>
      </w:r>
      <w:hyperlink r:id="rId7" w:tgtFrame="_blank" w:history="1">
        <w:r w:rsidR="00556EF1" w:rsidRPr="00C34E18">
          <w:rPr>
            <w:rStyle w:val="Hipervnculo"/>
            <w:rFonts w:asciiTheme="majorHAnsi" w:hAnsiTheme="majorHAnsi" w:cstheme="majorHAnsi"/>
            <w:color w:val="1155CC"/>
            <w:sz w:val="20"/>
            <w:szCs w:val="20"/>
            <w:shd w:val="clear" w:color="auto" w:fill="FFFFFF"/>
          </w:rPr>
          <w:t>http://www.inaipyucatan.org.mx/Transparencia/portals/0/acuerdos/2021/A04nov21.docx</w:t>
        </w:r>
      </w:hyperlink>
    </w:p>
    <w:p w14:paraId="43C679D9" w14:textId="77777777" w:rsidR="004144BB" w:rsidRPr="00C34E18" w:rsidRDefault="004144BB" w:rsidP="005E65CC">
      <w:pPr>
        <w:jc w:val="both"/>
        <w:rPr>
          <w:rFonts w:ascii="Calibri Light" w:hAnsi="Calibri Light" w:cs="Calibri Light"/>
          <w:bCs/>
          <w:sz w:val="20"/>
          <w:szCs w:val="20"/>
        </w:rPr>
      </w:pPr>
    </w:p>
    <w:p w14:paraId="303D5B8A" w14:textId="77777777" w:rsidR="004144BB" w:rsidRPr="00C34E18" w:rsidRDefault="004144BB" w:rsidP="005E65CC">
      <w:pPr>
        <w:jc w:val="both"/>
        <w:rPr>
          <w:rFonts w:ascii="Calibri Light" w:hAnsi="Calibri Light" w:cs="Calibri Light"/>
          <w:bCs/>
          <w:sz w:val="20"/>
          <w:szCs w:val="20"/>
        </w:rPr>
      </w:pPr>
    </w:p>
    <w:p w14:paraId="3CED9194" w14:textId="77777777" w:rsidR="005E65CC" w:rsidRPr="00C34E18" w:rsidRDefault="004144BB" w:rsidP="005E65CC">
      <w:pPr>
        <w:jc w:val="both"/>
        <w:rPr>
          <w:rFonts w:ascii="Calibri Light" w:hAnsi="Calibri Light" w:cs="Calibri Light"/>
          <w:sz w:val="20"/>
          <w:szCs w:val="20"/>
        </w:rPr>
      </w:pPr>
      <w:r w:rsidRPr="00C34E18">
        <w:rPr>
          <w:rFonts w:ascii="Calibri Light" w:hAnsi="Calibri Light" w:cs="Calibri Light"/>
          <w:sz w:val="20"/>
          <w:szCs w:val="20"/>
        </w:rPr>
        <w:t xml:space="preserve">En virtud de </w:t>
      </w:r>
      <w:r w:rsidR="005E65CC" w:rsidRPr="00C34E18">
        <w:rPr>
          <w:rFonts w:ascii="Calibri Light" w:hAnsi="Calibri Light" w:cs="Calibri Light"/>
          <w:sz w:val="20"/>
          <w:szCs w:val="20"/>
        </w:rPr>
        <w:t>lo anteriormente expuesto y</w:t>
      </w:r>
      <w:r w:rsidRPr="00C34E18">
        <w:rPr>
          <w:rFonts w:ascii="Calibri Light" w:hAnsi="Calibri Light" w:cs="Calibri Light"/>
          <w:sz w:val="20"/>
          <w:szCs w:val="20"/>
        </w:rPr>
        <w:t xml:space="preserve"> fundado</w:t>
      </w:r>
      <w:r w:rsidR="005E65CC" w:rsidRPr="00C34E18">
        <w:rPr>
          <w:rFonts w:ascii="Calibri Light" w:hAnsi="Calibri Light" w:cs="Calibri Light"/>
          <w:sz w:val="20"/>
          <w:szCs w:val="20"/>
        </w:rPr>
        <w:t>, el Pleno del Instituto Estatal de Transparencia, Acceso a la Información Pública y Protección de Datos Personales emite el siguiente:</w:t>
      </w:r>
    </w:p>
    <w:p w14:paraId="00F6A972" w14:textId="77777777" w:rsidR="005E65CC" w:rsidRPr="00C34E18" w:rsidRDefault="005E65CC" w:rsidP="005E65CC">
      <w:pPr>
        <w:widowControl w:val="0"/>
        <w:jc w:val="center"/>
        <w:rPr>
          <w:rFonts w:ascii="Calibri Light" w:hAnsi="Calibri Light" w:cs="Calibri Light"/>
          <w:b/>
          <w:sz w:val="20"/>
          <w:szCs w:val="20"/>
        </w:rPr>
      </w:pPr>
    </w:p>
    <w:p w14:paraId="11CF2341" w14:textId="77777777" w:rsidR="005E65CC" w:rsidRPr="00C34E18" w:rsidRDefault="005E65CC" w:rsidP="005E65CC">
      <w:pPr>
        <w:widowControl w:val="0"/>
        <w:jc w:val="center"/>
        <w:rPr>
          <w:rFonts w:ascii="Calibri Light" w:hAnsi="Calibri Light" w:cs="Calibri Light"/>
          <w:b/>
          <w:sz w:val="20"/>
          <w:szCs w:val="20"/>
        </w:rPr>
      </w:pPr>
      <w:r w:rsidRPr="00C34E18">
        <w:rPr>
          <w:rFonts w:ascii="Calibri Light" w:hAnsi="Calibri Light" w:cs="Calibri Light"/>
          <w:b/>
          <w:sz w:val="20"/>
          <w:szCs w:val="20"/>
        </w:rPr>
        <w:t>A C U E R D O</w:t>
      </w:r>
    </w:p>
    <w:p w14:paraId="528827DD" w14:textId="77777777" w:rsidR="005E65CC" w:rsidRPr="00C34E18" w:rsidRDefault="005E65CC" w:rsidP="005E65CC">
      <w:pPr>
        <w:widowControl w:val="0"/>
        <w:jc w:val="center"/>
        <w:rPr>
          <w:rFonts w:ascii="Calibri Light" w:hAnsi="Calibri Light" w:cs="Calibri Light"/>
          <w:b/>
          <w:sz w:val="20"/>
          <w:szCs w:val="20"/>
        </w:rPr>
      </w:pPr>
    </w:p>
    <w:p w14:paraId="4C6E37EB" w14:textId="77777777" w:rsidR="0083276A" w:rsidRPr="00C34E18" w:rsidRDefault="005E65CC" w:rsidP="005E65CC">
      <w:pPr>
        <w:jc w:val="both"/>
        <w:rPr>
          <w:rFonts w:ascii="Calibri Light" w:hAnsi="Calibri Light" w:cs="Calibri Light"/>
          <w:sz w:val="20"/>
          <w:szCs w:val="20"/>
        </w:rPr>
      </w:pPr>
      <w:r w:rsidRPr="00C34E18">
        <w:rPr>
          <w:rFonts w:ascii="Calibri Light" w:hAnsi="Calibri Light" w:cs="Calibri Light"/>
          <w:b/>
          <w:sz w:val="20"/>
          <w:szCs w:val="20"/>
        </w:rPr>
        <w:lastRenderedPageBreak/>
        <w:t>PRIMERO.-</w:t>
      </w:r>
      <w:r w:rsidRPr="00C34E18">
        <w:rPr>
          <w:rFonts w:ascii="Calibri Light" w:hAnsi="Calibri Light" w:cs="Calibri Light"/>
          <w:sz w:val="20"/>
          <w:szCs w:val="20"/>
        </w:rPr>
        <w:t xml:space="preserve"> </w:t>
      </w:r>
      <w:bookmarkStart w:id="1" w:name="_Hlk497743111"/>
      <w:r w:rsidR="00556EF1" w:rsidRPr="00C34E18">
        <w:rPr>
          <w:rFonts w:ascii="Calibri Light" w:hAnsi="Calibri Light" w:cs="Calibri Light"/>
          <w:sz w:val="20"/>
          <w:szCs w:val="20"/>
        </w:rPr>
        <w:t xml:space="preserve">Se determina que en </w:t>
      </w:r>
      <w:r w:rsidR="0083276A" w:rsidRPr="00C34E18">
        <w:rPr>
          <w:rFonts w:ascii="Calibri Light" w:hAnsi="Calibri Light" w:cs="Calibri Light"/>
          <w:sz w:val="20"/>
          <w:szCs w:val="20"/>
        </w:rPr>
        <w:t xml:space="preserve">aquéllos casos en </w:t>
      </w:r>
      <w:r w:rsidR="00AA6DAB" w:rsidRPr="00C34E18">
        <w:rPr>
          <w:rFonts w:ascii="Calibri Light" w:hAnsi="Calibri Light" w:cs="Calibri Light"/>
          <w:sz w:val="20"/>
          <w:szCs w:val="20"/>
        </w:rPr>
        <w:t xml:space="preserve">los que la Plataforma Nacional de Transparencia presente inconsistencias en </w:t>
      </w:r>
      <w:r w:rsidR="0083276A" w:rsidRPr="00C34E18">
        <w:rPr>
          <w:rFonts w:ascii="Calibri Light" w:hAnsi="Calibri Light" w:cs="Calibri Light"/>
          <w:sz w:val="20"/>
          <w:szCs w:val="20"/>
        </w:rPr>
        <w:t>el trámite de</w:t>
      </w:r>
      <w:r w:rsidR="00AA6DAB" w:rsidRPr="00C34E18">
        <w:rPr>
          <w:rFonts w:ascii="Calibri Light" w:hAnsi="Calibri Light" w:cs="Calibri Light"/>
          <w:sz w:val="20"/>
          <w:szCs w:val="20"/>
        </w:rPr>
        <w:t xml:space="preserve"> los Recursos de Revisión,</w:t>
      </w:r>
      <w:r w:rsidR="0083276A" w:rsidRPr="00C34E18">
        <w:rPr>
          <w:rFonts w:ascii="Calibri Light" w:hAnsi="Calibri Light" w:cs="Calibri Light"/>
          <w:sz w:val="20"/>
          <w:szCs w:val="20"/>
        </w:rPr>
        <w:t xml:space="preserve"> sea en la etapa de sustanciación o</w:t>
      </w:r>
      <w:r w:rsidR="00AA6DAB" w:rsidRPr="00C34E18">
        <w:rPr>
          <w:rFonts w:ascii="Calibri Light" w:hAnsi="Calibri Light" w:cs="Calibri Light"/>
          <w:sz w:val="20"/>
          <w:szCs w:val="20"/>
        </w:rPr>
        <w:t xml:space="preserve"> de</w:t>
      </w:r>
      <w:r w:rsidR="0083276A" w:rsidRPr="00C34E18">
        <w:rPr>
          <w:rFonts w:ascii="Calibri Light" w:hAnsi="Calibri Light" w:cs="Calibri Light"/>
          <w:sz w:val="20"/>
          <w:szCs w:val="20"/>
        </w:rPr>
        <w:t xml:space="preserve"> ejecución, </w:t>
      </w:r>
      <w:r w:rsidR="00902F94" w:rsidRPr="00C34E18">
        <w:rPr>
          <w:rFonts w:ascii="Calibri Light" w:hAnsi="Calibri Light" w:cs="Calibri Light"/>
          <w:sz w:val="20"/>
          <w:szCs w:val="20"/>
        </w:rPr>
        <w:t xml:space="preserve">derivadas de lo establecido en el acuerdo de fecha cuatro de noviembre del año en curso, </w:t>
      </w:r>
      <w:r w:rsidR="00AA6DAB" w:rsidRPr="00C34E18">
        <w:rPr>
          <w:rFonts w:ascii="Calibri Light" w:hAnsi="Calibri Light" w:cs="Calibri Light"/>
          <w:sz w:val="20"/>
          <w:szCs w:val="20"/>
        </w:rPr>
        <w:t xml:space="preserve">estas etapas procesales se llevarán a cabo a través de los medios por los cuales se atendían los recursos previo a la implementación de los sistemas </w:t>
      </w:r>
      <w:proofErr w:type="spellStart"/>
      <w:r w:rsidR="00AA6DAB" w:rsidRPr="00C34E18">
        <w:rPr>
          <w:rFonts w:ascii="Calibri Light" w:hAnsi="Calibri Light" w:cs="Calibri Light"/>
          <w:sz w:val="20"/>
          <w:szCs w:val="20"/>
        </w:rPr>
        <w:t>SIGEMI-SICOM</w:t>
      </w:r>
      <w:proofErr w:type="spellEnd"/>
      <w:r w:rsidR="0083276A" w:rsidRPr="00C34E18">
        <w:rPr>
          <w:rFonts w:ascii="Calibri Light" w:hAnsi="Calibri Light" w:cs="Calibri Light"/>
          <w:sz w:val="20"/>
          <w:szCs w:val="20"/>
        </w:rPr>
        <w:t>, con el objeto de continuar el procedimiento de recurso de revisión y garantizar la prerrogativa humana del derecho de acceso a la información pública y protección de datos personales</w:t>
      </w:r>
    </w:p>
    <w:p w14:paraId="3B640072" w14:textId="77777777" w:rsidR="0083276A" w:rsidRPr="00C34E18" w:rsidRDefault="0083276A" w:rsidP="005E65CC">
      <w:pPr>
        <w:jc w:val="both"/>
        <w:rPr>
          <w:rFonts w:ascii="Calibri Light" w:hAnsi="Calibri Light" w:cs="Calibri Light"/>
          <w:sz w:val="20"/>
          <w:szCs w:val="20"/>
        </w:rPr>
      </w:pPr>
    </w:p>
    <w:p w14:paraId="0671F999" w14:textId="77777777" w:rsidR="005E65CC" w:rsidRPr="00C34E18" w:rsidRDefault="0083276A" w:rsidP="005E65CC">
      <w:pPr>
        <w:jc w:val="both"/>
        <w:rPr>
          <w:rFonts w:ascii="Calibri Light" w:hAnsi="Calibri Light" w:cs="Calibri Light"/>
          <w:sz w:val="20"/>
          <w:szCs w:val="20"/>
        </w:rPr>
      </w:pPr>
      <w:proofErr w:type="gramStart"/>
      <w:r w:rsidRPr="00C34E18">
        <w:rPr>
          <w:rFonts w:ascii="Calibri Light" w:hAnsi="Calibri Light" w:cs="Calibri Light"/>
          <w:b/>
          <w:sz w:val="20"/>
          <w:szCs w:val="20"/>
        </w:rPr>
        <w:t>SEGUNDO.-</w:t>
      </w:r>
      <w:proofErr w:type="gramEnd"/>
      <w:r w:rsidRPr="00C34E18">
        <w:rPr>
          <w:rFonts w:ascii="Calibri Light" w:hAnsi="Calibri Light" w:cs="Calibri Light"/>
          <w:sz w:val="20"/>
          <w:szCs w:val="20"/>
        </w:rPr>
        <w:t xml:space="preserve"> </w:t>
      </w:r>
      <w:r w:rsidR="005E65CC" w:rsidRPr="00C34E18">
        <w:rPr>
          <w:rFonts w:ascii="Calibri Light" w:hAnsi="Calibri Light" w:cs="Calibri Light"/>
          <w:sz w:val="20"/>
          <w:szCs w:val="20"/>
        </w:rPr>
        <w:t>Se instruye a la Coordinación de Apoyo Plenario</w:t>
      </w:r>
      <w:r w:rsidR="005E65CC" w:rsidRPr="00C34E18">
        <w:rPr>
          <w:rFonts w:ascii="Calibri Light" w:hAnsi="Calibri Light" w:cs="Calibri Light"/>
          <w:b/>
          <w:sz w:val="20"/>
          <w:szCs w:val="20"/>
        </w:rPr>
        <w:t xml:space="preserve"> </w:t>
      </w:r>
      <w:r w:rsidR="005E65CC" w:rsidRPr="00C34E18">
        <w:rPr>
          <w:rFonts w:ascii="Calibri Light" w:hAnsi="Calibri Light" w:cs="Calibri Light"/>
          <w:sz w:val="20"/>
          <w:szCs w:val="20"/>
        </w:rPr>
        <w:t xml:space="preserve">para que notifique a la </w:t>
      </w:r>
      <w:r w:rsidRPr="00C34E18">
        <w:rPr>
          <w:rFonts w:ascii="Calibri Light" w:hAnsi="Calibri Light" w:cs="Calibri Light"/>
          <w:sz w:val="20"/>
          <w:szCs w:val="20"/>
        </w:rPr>
        <w:t xml:space="preserve">Secretaria Técnica </w:t>
      </w:r>
      <w:r w:rsidR="005E65CC" w:rsidRPr="00C34E18">
        <w:rPr>
          <w:rFonts w:ascii="Calibri Light" w:hAnsi="Calibri Light" w:cs="Calibri Light"/>
          <w:sz w:val="20"/>
          <w:szCs w:val="20"/>
        </w:rPr>
        <w:t xml:space="preserve"> del Instituto Estatal de Transparencia, Acceso a la Información Pública y Protección de Datos Personales, </w:t>
      </w:r>
      <w:r w:rsidRPr="00C34E18">
        <w:rPr>
          <w:rFonts w:ascii="Calibri Light" w:hAnsi="Calibri Light" w:cs="Calibri Light"/>
          <w:sz w:val="20"/>
          <w:szCs w:val="20"/>
        </w:rPr>
        <w:t xml:space="preserve">el presente acuerdo para los efectos legales correspondientes. </w:t>
      </w:r>
    </w:p>
    <w:p w14:paraId="5D811070" w14:textId="77777777" w:rsidR="0083276A" w:rsidRPr="00C34E18" w:rsidRDefault="0083276A" w:rsidP="005E65CC">
      <w:pPr>
        <w:jc w:val="both"/>
        <w:rPr>
          <w:rFonts w:ascii="Calibri Light" w:hAnsi="Calibri Light" w:cs="Calibri Light"/>
          <w:sz w:val="20"/>
          <w:szCs w:val="20"/>
        </w:rPr>
      </w:pPr>
    </w:p>
    <w:p w14:paraId="3B6078D2" w14:textId="77777777" w:rsidR="005E65CC" w:rsidRPr="00C34E18" w:rsidRDefault="0083276A" w:rsidP="005E65CC">
      <w:pPr>
        <w:jc w:val="both"/>
        <w:rPr>
          <w:rFonts w:ascii="Calibri Light" w:eastAsia="Arial" w:hAnsi="Calibri Light" w:cs="Calibri Light"/>
          <w:sz w:val="20"/>
          <w:szCs w:val="20"/>
        </w:rPr>
      </w:pPr>
      <w:proofErr w:type="gramStart"/>
      <w:r w:rsidRPr="00C34E18">
        <w:rPr>
          <w:rFonts w:ascii="Calibri Light" w:hAnsi="Calibri Light" w:cs="Calibri Light"/>
          <w:b/>
          <w:sz w:val="20"/>
          <w:szCs w:val="20"/>
        </w:rPr>
        <w:t>TERCER</w:t>
      </w:r>
      <w:r w:rsidR="005E65CC" w:rsidRPr="00C34E18">
        <w:rPr>
          <w:rFonts w:ascii="Calibri Light" w:hAnsi="Calibri Light" w:cs="Calibri Light"/>
          <w:b/>
          <w:sz w:val="20"/>
          <w:szCs w:val="20"/>
        </w:rPr>
        <w:t>O.-</w:t>
      </w:r>
      <w:proofErr w:type="gramEnd"/>
      <w:r w:rsidR="005E65CC" w:rsidRPr="00C34E18">
        <w:rPr>
          <w:rFonts w:ascii="Calibri Light" w:hAnsi="Calibri Light" w:cs="Calibri Light"/>
          <w:b/>
          <w:sz w:val="20"/>
          <w:szCs w:val="20"/>
        </w:rPr>
        <w:t xml:space="preserve"> </w:t>
      </w:r>
      <w:r w:rsidR="005E65CC" w:rsidRPr="00C34E18">
        <w:rPr>
          <w:rFonts w:ascii="Calibri Light" w:hAnsi="Calibri Light" w:cs="Calibri Light"/>
          <w:sz w:val="20"/>
          <w:szCs w:val="20"/>
        </w:rPr>
        <w:t>Se instruye a la Coordinación de Apoyo Plenario para que realice los trámites correspondientes para la</w:t>
      </w:r>
      <w:r w:rsidR="005E65CC" w:rsidRPr="00C34E18">
        <w:rPr>
          <w:rFonts w:ascii="Calibri Light" w:hAnsi="Calibri Light" w:cs="Calibri Light"/>
          <w:b/>
          <w:sz w:val="20"/>
          <w:szCs w:val="20"/>
        </w:rPr>
        <w:t xml:space="preserve"> </w:t>
      </w:r>
      <w:r w:rsidR="005E65CC" w:rsidRPr="00C34E18">
        <w:rPr>
          <w:rFonts w:ascii="Calibri Light" w:eastAsia="Arial" w:hAnsi="Calibri Light" w:cs="Calibri Light"/>
          <w:sz w:val="20"/>
          <w:szCs w:val="20"/>
        </w:rPr>
        <w:t>publicación del presente acuerdo en la Página de Internet Oficial del Instituto Estatal de Transparencia, Acceso a la Información Pública y Protección de Datos Personales.</w:t>
      </w:r>
    </w:p>
    <w:p w14:paraId="7F07EBD9" w14:textId="77777777" w:rsidR="005E65CC" w:rsidRPr="00C34E18" w:rsidRDefault="005E65CC" w:rsidP="005E65CC">
      <w:pPr>
        <w:jc w:val="both"/>
        <w:rPr>
          <w:rFonts w:ascii="Calibri Light" w:eastAsia="Arial" w:hAnsi="Calibri Light" w:cs="Calibri Light"/>
          <w:sz w:val="20"/>
          <w:szCs w:val="20"/>
        </w:rPr>
      </w:pPr>
    </w:p>
    <w:p w14:paraId="6DEFE2AF" w14:textId="77777777" w:rsidR="005E65CC" w:rsidRPr="00C34E18" w:rsidRDefault="005E65CC" w:rsidP="005E65CC">
      <w:pPr>
        <w:jc w:val="both"/>
        <w:rPr>
          <w:rFonts w:ascii="Calibri Light" w:hAnsi="Calibri Light" w:cs="Calibri Light"/>
          <w:sz w:val="20"/>
          <w:szCs w:val="20"/>
        </w:rPr>
      </w:pPr>
      <w:r w:rsidRPr="00C34E18">
        <w:rPr>
          <w:rFonts w:ascii="Calibri Light" w:hAnsi="Calibri Light" w:cs="Calibri Light"/>
          <w:sz w:val="20"/>
          <w:szCs w:val="20"/>
        </w:rPr>
        <w:t>Así lo acordaron y firman para debida constancia, los integrantes del Pleno del Instituto Estatal de Transparencia, Acceso a la Información Pública y Protección de Datos Personales:</w:t>
      </w:r>
    </w:p>
    <w:p w14:paraId="26D84159" w14:textId="77777777" w:rsidR="005E65CC" w:rsidRPr="00C34E18" w:rsidRDefault="005E65CC" w:rsidP="005E65CC">
      <w:pPr>
        <w:jc w:val="both"/>
        <w:rPr>
          <w:rFonts w:ascii="Calibri Light" w:hAnsi="Calibri Light" w:cs="Calibri Light"/>
          <w:sz w:val="20"/>
          <w:szCs w:val="20"/>
          <w:lang w:val="es-MX"/>
        </w:rPr>
      </w:pPr>
    </w:p>
    <w:bookmarkEnd w:id="1"/>
    <w:p w14:paraId="514FAADA" w14:textId="77777777" w:rsidR="005E65CC" w:rsidRPr="00C34E18" w:rsidRDefault="005E65CC" w:rsidP="005E65CC">
      <w:pPr>
        <w:pStyle w:val="Sinespaciado"/>
        <w:jc w:val="center"/>
        <w:rPr>
          <w:rFonts w:ascii="Calibri Light" w:hAnsi="Calibri Light" w:cs="Calibri Light"/>
          <w:b/>
          <w:sz w:val="20"/>
          <w:szCs w:val="20"/>
        </w:rPr>
      </w:pPr>
    </w:p>
    <w:p w14:paraId="785A5DE2" w14:textId="77777777" w:rsidR="005E65CC" w:rsidRPr="00C34E18" w:rsidRDefault="005E65CC" w:rsidP="005E65CC">
      <w:pPr>
        <w:pStyle w:val="Sinespaciado"/>
        <w:jc w:val="center"/>
        <w:rPr>
          <w:rFonts w:ascii="Calibri Light" w:hAnsi="Calibri Light" w:cs="Calibri Light"/>
          <w:b/>
          <w:sz w:val="20"/>
          <w:szCs w:val="20"/>
        </w:rPr>
      </w:pPr>
    </w:p>
    <w:p w14:paraId="3DD0AE7F" w14:textId="77777777" w:rsidR="005E65CC" w:rsidRPr="00C34E18" w:rsidRDefault="005E65CC" w:rsidP="005E65CC">
      <w:pPr>
        <w:pStyle w:val="Sinespaciado"/>
        <w:jc w:val="center"/>
        <w:rPr>
          <w:rFonts w:ascii="Calibri Light" w:hAnsi="Calibri Light" w:cs="Calibri Light"/>
          <w:b/>
          <w:sz w:val="20"/>
          <w:szCs w:val="20"/>
        </w:rPr>
      </w:pPr>
      <w:r w:rsidRPr="00C34E18">
        <w:rPr>
          <w:rFonts w:ascii="Calibri Light" w:hAnsi="Calibri Light" w:cs="Calibri Light"/>
          <w:b/>
          <w:sz w:val="20"/>
          <w:szCs w:val="20"/>
        </w:rPr>
        <w:t>(RÚBRICA)</w:t>
      </w:r>
    </w:p>
    <w:p w14:paraId="09C320AC" w14:textId="77777777" w:rsidR="005E65CC" w:rsidRPr="00C34E18" w:rsidRDefault="005E65CC" w:rsidP="005E65CC">
      <w:pPr>
        <w:pStyle w:val="Sinespaciado"/>
        <w:jc w:val="center"/>
        <w:rPr>
          <w:rFonts w:ascii="Calibri Light" w:hAnsi="Calibri Light" w:cs="Calibri Light"/>
          <w:b/>
          <w:sz w:val="20"/>
          <w:szCs w:val="20"/>
        </w:rPr>
      </w:pPr>
    </w:p>
    <w:tbl>
      <w:tblPr>
        <w:tblW w:w="10041" w:type="dxa"/>
        <w:tblInd w:w="-593" w:type="dxa"/>
        <w:tblLook w:val="04A0" w:firstRow="1" w:lastRow="0" w:firstColumn="1" w:lastColumn="0" w:noHBand="0" w:noVBand="1"/>
      </w:tblPr>
      <w:tblGrid>
        <w:gridCol w:w="5020"/>
        <w:gridCol w:w="5021"/>
      </w:tblGrid>
      <w:tr w:rsidR="005E65CC" w:rsidRPr="00C34E18" w14:paraId="6B5A5B00" w14:textId="77777777" w:rsidTr="00FD280A">
        <w:trPr>
          <w:trHeight w:val="859"/>
        </w:trPr>
        <w:tc>
          <w:tcPr>
            <w:tcW w:w="10041" w:type="dxa"/>
            <w:gridSpan w:val="2"/>
          </w:tcPr>
          <w:p w14:paraId="1DC9147E"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MTRA. MARÍA GILDA SEGOVIA CHAB</w:t>
            </w:r>
          </w:p>
          <w:p w14:paraId="4623ED7B"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COMISIONADA PRESIDENTA</w:t>
            </w:r>
          </w:p>
        </w:tc>
      </w:tr>
      <w:tr w:rsidR="005E65CC" w:rsidRPr="00C34E18" w14:paraId="5CC78505" w14:textId="77777777" w:rsidTr="00FD280A">
        <w:trPr>
          <w:trHeight w:val="859"/>
        </w:trPr>
        <w:tc>
          <w:tcPr>
            <w:tcW w:w="5020" w:type="dxa"/>
          </w:tcPr>
          <w:p w14:paraId="04620E9B" w14:textId="77777777" w:rsidR="005E65CC" w:rsidRPr="00C34E18" w:rsidRDefault="005E65CC" w:rsidP="00FD280A">
            <w:pPr>
              <w:pStyle w:val="Sinespaciado"/>
              <w:rPr>
                <w:rFonts w:ascii="Calibri Light" w:hAnsi="Calibri Light"/>
                <w:b/>
                <w:sz w:val="20"/>
                <w:szCs w:val="20"/>
              </w:rPr>
            </w:pPr>
          </w:p>
          <w:p w14:paraId="40D710AC" w14:textId="77777777" w:rsidR="005E65CC" w:rsidRPr="00C34E18" w:rsidRDefault="005E65CC" w:rsidP="00FD280A">
            <w:pPr>
              <w:pStyle w:val="Sinespaciado"/>
              <w:rPr>
                <w:rFonts w:ascii="Calibri Light" w:hAnsi="Calibri Light"/>
                <w:b/>
                <w:sz w:val="20"/>
                <w:szCs w:val="20"/>
              </w:rPr>
            </w:pPr>
          </w:p>
          <w:p w14:paraId="15A77173" w14:textId="77777777" w:rsidR="005E65CC" w:rsidRPr="00C34E18" w:rsidRDefault="005E65CC" w:rsidP="00FD280A">
            <w:pPr>
              <w:pStyle w:val="Sinespaciado"/>
              <w:rPr>
                <w:rFonts w:ascii="Calibri Light" w:hAnsi="Calibri Light"/>
                <w:b/>
                <w:sz w:val="20"/>
                <w:szCs w:val="20"/>
              </w:rPr>
            </w:pPr>
          </w:p>
          <w:p w14:paraId="53B80FE2" w14:textId="77777777" w:rsidR="005E65CC" w:rsidRPr="00C34E18" w:rsidRDefault="005E65CC" w:rsidP="00FD280A">
            <w:pPr>
              <w:pStyle w:val="Sinespaciado"/>
              <w:rPr>
                <w:rFonts w:ascii="Calibri Light" w:hAnsi="Calibri Light"/>
                <w:b/>
                <w:sz w:val="20"/>
                <w:szCs w:val="20"/>
              </w:rPr>
            </w:pPr>
          </w:p>
          <w:p w14:paraId="57463967" w14:textId="77777777" w:rsidR="005E65CC" w:rsidRPr="00C34E18" w:rsidRDefault="005E65CC" w:rsidP="00FD280A">
            <w:pPr>
              <w:pStyle w:val="Sinespaciado"/>
              <w:rPr>
                <w:rFonts w:ascii="Calibri Light" w:hAnsi="Calibri Light"/>
                <w:b/>
                <w:sz w:val="20"/>
                <w:szCs w:val="20"/>
              </w:rPr>
            </w:pPr>
          </w:p>
          <w:p w14:paraId="3C14F843"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(RÚBRICA)</w:t>
            </w:r>
          </w:p>
          <w:p w14:paraId="0B8505FF" w14:textId="77777777" w:rsidR="005E65CC" w:rsidRPr="00C34E18" w:rsidRDefault="005E65CC" w:rsidP="00FD280A">
            <w:pPr>
              <w:pStyle w:val="Sinespaciado"/>
              <w:rPr>
                <w:rFonts w:ascii="Calibri Light" w:hAnsi="Calibri Light"/>
                <w:b/>
                <w:sz w:val="20"/>
                <w:szCs w:val="20"/>
              </w:rPr>
            </w:pPr>
          </w:p>
          <w:p w14:paraId="0943D172"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DR. ALDRIN MARTIN BRICEÑO CONRADO</w:t>
            </w:r>
          </w:p>
          <w:p w14:paraId="09C6B2AC"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 xml:space="preserve">COMISIONADO </w:t>
            </w:r>
          </w:p>
        </w:tc>
        <w:tc>
          <w:tcPr>
            <w:tcW w:w="5021" w:type="dxa"/>
          </w:tcPr>
          <w:p w14:paraId="26C12310" w14:textId="77777777" w:rsidR="005E65CC" w:rsidRPr="00C34E18" w:rsidRDefault="005E65CC" w:rsidP="00FD280A">
            <w:pPr>
              <w:pStyle w:val="Sinespaciado"/>
              <w:jc w:val="center"/>
              <w:rPr>
                <w:rFonts w:ascii="Calibri Light" w:hAnsi="Calibri Light" w:cs="Calibri Light"/>
                <w:b/>
                <w:sz w:val="20"/>
                <w:szCs w:val="20"/>
              </w:rPr>
            </w:pPr>
          </w:p>
          <w:p w14:paraId="5A6AE797" w14:textId="77777777" w:rsidR="005E65CC" w:rsidRPr="00C34E18" w:rsidRDefault="005E65CC" w:rsidP="00FD280A">
            <w:pPr>
              <w:pStyle w:val="Sinespaciado"/>
              <w:jc w:val="center"/>
              <w:rPr>
                <w:rFonts w:ascii="Calibri Light" w:hAnsi="Calibri Light" w:cs="Calibri Light"/>
                <w:b/>
                <w:sz w:val="20"/>
                <w:szCs w:val="20"/>
              </w:rPr>
            </w:pPr>
          </w:p>
          <w:p w14:paraId="52437055" w14:textId="77777777" w:rsidR="005E65CC" w:rsidRPr="00C34E18" w:rsidRDefault="005E65CC" w:rsidP="00FD280A">
            <w:pPr>
              <w:pStyle w:val="Sinespaciado"/>
              <w:jc w:val="center"/>
              <w:rPr>
                <w:rFonts w:ascii="Calibri Light" w:hAnsi="Calibri Light" w:cs="Calibri Light"/>
                <w:b/>
                <w:sz w:val="20"/>
                <w:szCs w:val="20"/>
              </w:rPr>
            </w:pPr>
          </w:p>
          <w:p w14:paraId="00395CFA" w14:textId="77777777" w:rsidR="005E65CC" w:rsidRPr="00C34E18" w:rsidRDefault="005E65CC" w:rsidP="00FD280A">
            <w:pPr>
              <w:pStyle w:val="Sinespaciado"/>
              <w:jc w:val="center"/>
              <w:rPr>
                <w:rFonts w:ascii="Calibri Light" w:hAnsi="Calibri Light" w:cs="Calibri Light"/>
                <w:b/>
                <w:sz w:val="20"/>
                <w:szCs w:val="20"/>
              </w:rPr>
            </w:pPr>
          </w:p>
          <w:p w14:paraId="33B08C1B" w14:textId="77777777" w:rsidR="005E65CC" w:rsidRPr="00C34E18" w:rsidRDefault="005E65CC" w:rsidP="00FD280A">
            <w:pPr>
              <w:pStyle w:val="Sinespaciado"/>
              <w:jc w:val="center"/>
              <w:rPr>
                <w:rFonts w:ascii="Calibri Light" w:hAnsi="Calibri Light" w:cs="Calibri Light"/>
                <w:b/>
                <w:sz w:val="20"/>
                <w:szCs w:val="20"/>
              </w:rPr>
            </w:pPr>
          </w:p>
          <w:p w14:paraId="16FBC4E0"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(RÚBRICA)</w:t>
            </w:r>
          </w:p>
          <w:p w14:paraId="53BC77CD" w14:textId="77777777" w:rsidR="005E65CC" w:rsidRPr="00C34E18" w:rsidRDefault="005E65CC" w:rsidP="00FD280A">
            <w:pPr>
              <w:pStyle w:val="Sinespaciado"/>
              <w:jc w:val="center"/>
              <w:rPr>
                <w:rFonts w:ascii="Calibri Light" w:hAnsi="Calibri Light" w:cs="Calibri Light"/>
                <w:b/>
                <w:sz w:val="20"/>
                <w:szCs w:val="20"/>
              </w:rPr>
            </w:pPr>
          </w:p>
          <w:p w14:paraId="004CD6AF"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DR. CARLOS FERNANDO PAVÓN DURÁN</w:t>
            </w:r>
          </w:p>
          <w:p w14:paraId="1ED49792" w14:textId="77777777" w:rsidR="005E65CC" w:rsidRPr="00C34E18" w:rsidRDefault="005E65CC" w:rsidP="00FD280A">
            <w:pPr>
              <w:pStyle w:val="Sinespaciado"/>
              <w:jc w:val="center"/>
              <w:rPr>
                <w:rFonts w:ascii="Calibri Light" w:hAnsi="Calibri Light" w:cs="Calibri Light"/>
                <w:b/>
                <w:sz w:val="20"/>
                <w:szCs w:val="20"/>
              </w:rPr>
            </w:pPr>
            <w:r w:rsidRPr="00C34E18">
              <w:rPr>
                <w:rFonts w:ascii="Calibri Light" w:hAnsi="Calibri Light" w:cs="Calibri Light"/>
                <w:b/>
                <w:sz w:val="20"/>
                <w:szCs w:val="20"/>
              </w:rPr>
              <w:t>COMISIONADO</w:t>
            </w:r>
          </w:p>
        </w:tc>
      </w:tr>
    </w:tbl>
    <w:p w14:paraId="6D46F5E4" w14:textId="77777777" w:rsidR="008A7400" w:rsidRPr="00C34E18" w:rsidRDefault="008A7400" w:rsidP="0083276A">
      <w:pPr>
        <w:rPr>
          <w:sz w:val="20"/>
          <w:szCs w:val="20"/>
        </w:rPr>
      </w:pPr>
    </w:p>
    <w:sectPr w:rsidR="008A7400" w:rsidRPr="00C34E18" w:rsidSect="003963C4">
      <w:headerReference w:type="default" r:id="rId8"/>
      <w:footerReference w:type="default" r:id="rId9"/>
      <w:footnotePr>
        <w:pos w:val="beneathText"/>
      </w:footnotePr>
      <w:pgSz w:w="12240" w:h="15840" w:code="1"/>
      <w:pgMar w:top="1985" w:right="1701" w:bottom="1134" w:left="1701" w:header="709" w:footer="6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6EEA2" w14:textId="77777777" w:rsidR="00602DF2" w:rsidRDefault="00602DF2">
      <w:r>
        <w:separator/>
      </w:r>
    </w:p>
  </w:endnote>
  <w:endnote w:type="continuationSeparator" w:id="0">
    <w:p w14:paraId="156861EE" w14:textId="77777777" w:rsidR="00602DF2" w:rsidRDefault="0060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9EF6" w14:textId="77777777" w:rsidR="00636F41" w:rsidRPr="00371BBE" w:rsidRDefault="00BB5105" w:rsidP="00636F41">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9B2815">
      <w:rPr>
        <w:rFonts w:ascii="Arial" w:hAnsi="Arial" w:cs="Arial"/>
        <w:noProof/>
        <w:sz w:val="18"/>
        <w:szCs w:val="18"/>
      </w:rPr>
      <w:t>3</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lang w:val="es-MX"/>
      </w:rPr>
      <w:fldChar w:fldCharType="begin"/>
    </w:r>
    <w:r w:rsidRPr="00371BBE">
      <w:rPr>
        <w:rFonts w:ascii="Arial" w:hAnsi="Arial" w:cs="Arial"/>
        <w:sz w:val="18"/>
        <w:szCs w:val="18"/>
      </w:rPr>
      <w:instrText>NUMPAGES  \* Arabic  \* MERGEFORMAT</w:instrText>
    </w:r>
    <w:r w:rsidRPr="00371BBE">
      <w:rPr>
        <w:rFonts w:ascii="Arial" w:hAnsi="Arial" w:cs="Arial"/>
        <w:sz w:val="18"/>
        <w:szCs w:val="18"/>
        <w:lang w:val="es-MX"/>
      </w:rPr>
      <w:fldChar w:fldCharType="separate"/>
    </w:r>
    <w:r w:rsidR="009B2815">
      <w:rPr>
        <w:rFonts w:ascii="Arial" w:hAnsi="Arial" w:cs="Arial"/>
        <w:noProof/>
        <w:sz w:val="18"/>
        <w:szCs w:val="18"/>
      </w:rPr>
      <w:t>3</w:t>
    </w:r>
    <w:r w:rsidRPr="00371BBE">
      <w:rPr>
        <w:rFonts w:ascii="Arial" w:hAnsi="Arial" w:cs="Arial"/>
        <w:noProof/>
        <w:sz w:val="18"/>
        <w:szCs w:val="18"/>
      </w:rPr>
      <w:fldChar w:fldCharType="end"/>
    </w:r>
  </w:p>
  <w:p w14:paraId="22760AB3" w14:textId="77777777" w:rsidR="00656828" w:rsidRDefault="00602D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46FA9" w14:textId="77777777" w:rsidR="00602DF2" w:rsidRDefault="00602DF2">
      <w:r>
        <w:separator/>
      </w:r>
    </w:p>
  </w:footnote>
  <w:footnote w:type="continuationSeparator" w:id="0">
    <w:p w14:paraId="725059DE" w14:textId="77777777" w:rsidR="00602DF2" w:rsidRDefault="0060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FDE8" w14:textId="77777777" w:rsidR="003F5C29" w:rsidRPr="003963C4" w:rsidRDefault="005E65CC" w:rsidP="00436685">
    <w:pPr>
      <w:spacing w:line="360" w:lineRule="auto"/>
      <w:rPr>
        <w:sz w:val="10"/>
        <w:szCs w:val="10"/>
      </w:rPr>
    </w:pPr>
    <w:r w:rsidRPr="001811D9">
      <w:rPr>
        <w:noProof/>
        <w:lang w:val="en-US" w:eastAsia="en-US"/>
      </w:rPr>
      <w:drawing>
        <wp:inline distT="0" distB="0" distL="0" distR="0" wp14:anchorId="295AD38E" wp14:editId="1C72ADD4">
          <wp:extent cx="5615940" cy="86106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861060"/>
                  </a:xfrm>
                  <a:prstGeom prst="rect">
                    <a:avLst/>
                  </a:prstGeom>
                  <a:noFill/>
                  <a:ln>
                    <a:noFill/>
                  </a:ln>
                </pic:spPr>
              </pic:pic>
            </a:graphicData>
          </a:graphic>
        </wp:inline>
      </w:drawing>
    </w:r>
    <w:r w:rsidR="00BB5105" w:rsidRPr="003F5C29">
      <w:rPr>
        <w:rFonts w:ascii="Arial" w:hAnsi="Arial"/>
        <w:b/>
      </w:rPr>
      <w:t xml:space="preserve"> </w:t>
    </w:r>
    <w:r w:rsidR="00BB5105">
      <w:rPr>
        <w:rFonts w:ascii="Arial" w:hAnsi="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56C"/>
    <w:multiLevelType w:val="hybridMultilevel"/>
    <w:tmpl w:val="7354C442"/>
    <w:lvl w:ilvl="0" w:tplc="B31A72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CC"/>
    <w:rsid w:val="000B600D"/>
    <w:rsid w:val="0027450C"/>
    <w:rsid w:val="004144BB"/>
    <w:rsid w:val="00556EF1"/>
    <w:rsid w:val="005E65CC"/>
    <w:rsid w:val="00602DF2"/>
    <w:rsid w:val="0083276A"/>
    <w:rsid w:val="008A7400"/>
    <w:rsid w:val="00902F94"/>
    <w:rsid w:val="00990B74"/>
    <w:rsid w:val="009B2815"/>
    <w:rsid w:val="00A028C9"/>
    <w:rsid w:val="00AA2086"/>
    <w:rsid w:val="00AA6DAB"/>
    <w:rsid w:val="00B15C73"/>
    <w:rsid w:val="00BB5105"/>
    <w:rsid w:val="00C34E18"/>
    <w:rsid w:val="00DD666F"/>
    <w:rsid w:val="00FD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8C46"/>
  <w15:chartTrackingRefBased/>
  <w15:docId w15:val="{B42953BA-1D31-432D-BC01-35DCABFE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CC"/>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65CC"/>
    <w:pPr>
      <w:tabs>
        <w:tab w:val="center" w:pos="4419"/>
        <w:tab w:val="right" w:pos="8838"/>
      </w:tabs>
    </w:pPr>
  </w:style>
  <w:style w:type="character" w:customStyle="1" w:styleId="EncabezadoCar">
    <w:name w:val="Encabezado Car"/>
    <w:basedOn w:val="Fuentedeprrafopredeter"/>
    <w:link w:val="Encabezado"/>
    <w:uiPriority w:val="99"/>
    <w:rsid w:val="005E65CC"/>
    <w:rPr>
      <w:rFonts w:ascii="Times New Roman" w:eastAsia="Times New Roman" w:hAnsi="Times New Roman" w:cs="Times New Roman"/>
      <w:sz w:val="24"/>
      <w:szCs w:val="24"/>
      <w:lang w:val="es-ES" w:eastAsia="ar-SA"/>
    </w:rPr>
  </w:style>
  <w:style w:type="paragraph" w:styleId="Piedepgina">
    <w:name w:val="footer"/>
    <w:basedOn w:val="Normal"/>
    <w:link w:val="PiedepginaCar"/>
    <w:uiPriority w:val="99"/>
    <w:unhideWhenUsed/>
    <w:rsid w:val="005E65CC"/>
    <w:pPr>
      <w:tabs>
        <w:tab w:val="center" w:pos="4419"/>
        <w:tab w:val="right" w:pos="8838"/>
      </w:tabs>
    </w:pPr>
  </w:style>
  <w:style w:type="character" w:customStyle="1" w:styleId="PiedepginaCar">
    <w:name w:val="Pie de página Car"/>
    <w:basedOn w:val="Fuentedeprrafopredeter"/>
    <w:link w:val="Piedepgina"/>
    <w:uiPriority w:val="99"/>
    <w:rsid w:val="005E65CC"/>
    <w:rPr>
      <w:rFonts w:ascii="Times New Roman" w:eastAsia="Times New Roman" w:hAnsi="Times New Roman" w:cs="Times New Roman"/>
      <w:sz w:val="24"/>
      <w:szCs w:val="24"/>
      <w:lang w:val="es-ES" w:eastAsia="ar-SA"/>
    </w:rPr>
  </w:style>
  <w:style w:type="paragraph" w:customStyle="1" w:styleId="Default">
    <w:name w:val="Default"/>
    <w:rsid w:val="005E65CC"/>
    <w:pPr>
      <w:autoSpaceDE w:val="0"/>
      <w:autoSpaceDN w:val="0"/>
      <w:adjustRightInd w:val="0"/>
      <w:spacing w:after="0" w:line="240" w:lineRule="auto"/>
    </w:pPr>
    <w:rPr>
      <w:rFonts w:ascii="Times New Roman" w:eastAsia="Times New Roman" w:hAnsi="Times New Roman" w:cs="Times New Roman"/>
      <w:color w:val="000000"/>
      <w:sz w:val="24"/>
      <w:szCs w:val="24"/>
      <w:lang w:val="es-MX" w:eastAsia="es-MX"/>
    </w:rPr>
  </w:style>
  <w:style w:type="paragraph" w:styleId="Sinespaciado">
    <w:name w:val="No Spacing"/>
    <w:uiPriority w:val="1"/>
    <w:qFormat/>
    <w:rsid w:val="005E65CC"/>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AA6D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DAB"/>
    <w:rPr>
      <w:rFonts w:ascii="Segoe UI" w:eastAsia="Times New Roman" w:hAnsi="Segoe UI" w:cs="Segoe UI"/>
      <w:sz w:val="18"/>
      <w:szCs w:val="18"/>
      <w:lang w:val="es-ES" w:eastAsia="ar-SA"/>
    </w:rPr>
  </w:style>
  <w:style w:type="character" w:styleId="Hipervnculo">
    <w:name w:val="Hyperlink"/>
    <w:uiPriority w:val="99"/>
    <w:unhideWhenUsed/>
    <w:rsid w:val="00556E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aipyucatan.org.mx/Transparencia/portals/0/acuerdos/2021/A04nov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1497</Words>
  <Characters>8238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Hilen Nehmeh Marfil</dc:creator>
  <cp:keywords/>
  <dc:description/>
  <cp:lastModifiedBy>NATALIA YADIRA PERAZA ORTIZ</cp:lastModifiedBy>
  <cp:revision>3</cp:revision>
  <cp:lastPrinted>2021-11-17T15:44:00Z</cp:lastPrinted>
  <dcterms:created xsi:type="dcterms:W3CDTF">2021-11-18T15:57:00Z</dcterms:created>
  <dcterms:modified xsi:type="dcterms:W3CDTF">2021-11-19T15:51:00Z</dcterms:modified>
</cp:coreProperties>
</file>