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0DC1E" w14:textId="41610F1B" w:rsidR="00E01694" w:rsidRPr="001C4684" w:rsidRDefault="002101F8" w:rsidP="002101F8">
      <w:pPr>
        <w:rPr>
          <w:rFonts w:ascii="Calibri Light" w:hAnsi="Calibri Light" w:cs="Calibri Light"/>
          <w:b/>
          <w:sz w:val="24"/>
          <w:szCs w:val="24"/>
        </w:rPr>
      </w:pPr>
      <w:bookmarkStart w:id="0" w:name="_Hlk35532456"/>
      <w:r w:rsidRPr="001C4684">
        <w:rPr>
          <w:rFonts w:ascii="Calibri Light" w:hAnsi="Calibri Light" w:cs="Calibri Light"/>
          <w:b/>
          <w:sz w:val="24"/>
          <w:szCs w:val="24"/>
        </w:rPr>
        <w:t xml:space="preserve">ACUERDO POR EL QUE SE DETERMINA ADQUIRIR </w:t>
      </w:r>
      <w:r>
        <w:rPr>
          <w:rFonts w:ascii="Calibri Light" w:hAnsi="Calibri Light" w:cs="Calibri Light"/>
          <w:b/>
          <w:sz w:val="24"/>
          <w:szCs w:val="24"/>
        </w:rPr>
        <w:t xml:space="preserve">EL </w:t>
      </w:r>
      <w:r w:rsidRPr="002101F8">
        <w:rPr>
          <w:rFonts w:ascii="Calibri Light" w:hAnsi="Calibri Light" w:cs="Calibri Light"/>
          <w:b/>
          <w:sz w:val="24"/>
          <w:szCs w:val="24"/>
        </w:rPr>
        <w:t>SERVICIO DE EMISIÓN DE TARJETAS PARA LA ADMINISTRACIÓN DE FONDOS ELECTRÓNICOS PARA EL CONSUMO Y CANJE DE ARTÍCULOS DE DESPENSA POR ADJUDICACIÓ</w:t>
      </w:r>
      <w:r w:rsidRPr="001C4684">
        <w:rPr>
          <w:rFonts w:ascii="Calibri Light" w:hAnsi="Calibri Light" w:cs="Calibri Light"/>
          <w:b/>
          <w:sz w:val="24"/>
          <w:szCs w:val="24"/>
        </w:rPr>
        <w:t>N DIRECTA</w:t>
      </w:r>
    </w:p>
    <w:bookmarkEnd w:id="0"/>
    <w:p w14:paraId="1E59201A" w14:textId="77777777" w:rsidR="00BA5987" w:rsidRPr="001C4684" w:rsidRDefault="00BA5987" w:rsidP="00AF4BD8">
      <w:pPr>
        <w:rPr>
          <w:rFonts w:ascii="Calibri Light" w:hAnsi="Calibri Light" w:cs="Calibri Light"/>
          <w:b/>
          <w:sz w:val="24"/>
          <w:szCs w:val="24"/>
        </w:rPr>
      </w:pPr>
    </w:p>
    <w:p w14:paraId="5C313792" w14:textId="0DC2FEB8" w:rsidR="00BA5987" w:rsidRPr="001C4684" w:rsidRDefault="00BA5987" w:rsidP="00AF4BD8">
      <w:pPr>
        <w:rPr>
          <w:rFonts w:ascii="Calibri Light" w:hAnsi="Calibri Light" w:cs="Calibri Light"/>
          <w:sz w:val="24"/>
          <w:szCs w:val="24"/>
          <w:lang w:val="es-ES"/>
        </w:rPr>
      </w:pPr>
      <w:r w:rsidRPr="001C4684">
        <w:rPr>
          <w:rFonts w:ascii="Calibri Light" w:hAnsi="Calibri Light" w:cs="Calibri Light"/>
          <w:sz w:val="24"/>
          <w:szCs w:val="24"/>
          <w:lang w:val="es-ES"/>
        </w:rPr>
        <w:t>En la ciudad de Mérida, Yucatán, siendo las</w:t>
      </w:r>
      <w:r w:rsidR="00D972F7" w:rsidRPr="001C4684">
        <w:rPr>
          <w:rFonts w:ascii="Calibri Light" w:hAnsi="Calibri Light" w:cs="Calibri Light"/>
          <w:sz w:val="24"/>
          <w:szCs w:val="24"/>
          <w:lang w:val="es-ES"/>
        </w:rPr>
        <w:t xml:space="preserve"> </w:t>
      </w:r>
      <w:r w:rsidR="00494D48">
        <w:rPr>
          <w:rFonts w:ascii="Calibri Light" w:hAnsi="Calibri Light" w:cs="Calibri Light"/>
          <w:sz w:val="24"/>
          <w:szCs w:val="24"/>
          <w:lang w:val="es-ES"/>
        </w:rPr>
        <w:t>12</w:t>
      </w:r>
      <w:r w:rsidR="002B616C" w:rsidRPr="001C4684">
        <w:rPr>
          <w:rFonts w:ascii="Calibri Light" w:hAnsi="Calibri Light" w:cs="Calibri Light"/>
          <w:sz w:val="24"/>
          <w:szCs w:val="24"/>
          <w:lang w:val="es-ES"/>
        </w:rPr>
        <w:t xml:space="preserve"> horas con </w:t>
      </w:r>
      <w:r w:rsidR="00494D48">
        <w:rPr>
          <w:rFonts w:ascii="Calibri Light" w:hAnsi="Calibri Light" w:cs="Calibri Light"/>
          <w:sz w:val="24"/>
          <w:szCs w:val="24"/>
          <w:lang w:val="es-ES"/>
        </w:rPr>
        <w:t>25</w:t>
      </w:r>
      <w:r w:rsidRPr="001C4684">
        <w:rPr>
          <w:rFonts w:ascii="Calibri Light" w:hAnsi="Calibri Light" w:cs="Calibri Light"/>
          <w:sz w:val="24"/>
          <w:szCs w:val="24"/>
          <w:lang w:val="es-ES"/>
        </w:rPr>
        <w:t xml:space="preserve"> minutos, del día </w:t>
      </w:r>
      <w:r w:rsidR="00DF568F" w:rsidRPr="001C4684">
        <w:rPr>
          <w:rFonts w:ascii="Calibri Light" w:hAnsi="Calibri Light" w:cs="Calibri Light"/>
          <w:sz w:val="24"/>
          <w:szCs w:val="24"/>
          <w:lang w:val="es-ES"/>
        </w:rPr>
        <w:t>1</w:t>
      </w:r>
      <w:r w:rsidR="00192708" w:rsidRPr="001C4684">
        <w:rPr>
          <w:rFonts w:ascii="Calibri Light" w:hAnsi="Calibri Light" w:cs="Calibri Light"/>
          <w:sz w:val="24"/>
          <w:szCs w:val="24"/>
          <w:lang w:val="es-ES"/>
        </w:rPr>
        <w:t>5</w:t>
      </w:r>
      <w:r w:rsidRPr="001C4684">
        <w:rPr>
          <w:rFonts w:ascii="Calibri Light" w:hAnsi="Calibri Light" w:cs="Calibri Light"/>
          <w:sz w:val="24"/>
          <w:szCs w:val="24"/>
          <w:lang w:val="es-ES"/>
        </w:rPr>
        <w:t xml:space="preserve"> de </w:t>
      </w:r>
      <w:r w:rsidR="00DF568F" w:rsidRPr="001C4684">
        <w:rPr>
          <w:rFonts w:ascii="Calibri Light" w:hAnsi="Calibri Light" w:cs="Calibri Light"/>
          <w:sz w:val="24"/>
          <w:szCs w:val="24"/>
          <w:lang w:val="es-ES"/>
        </w:rPr>
        <w:t>enero</w:t>
      </w:r>
      <w:r w:rsidRPr="001C4684">
        <w:rPr>
          <w:rFonts w:ascii="Calibri Light" w:hAnsi="Calibri Light" w:cs="Calibri Light"/>
          <w:sz w:val="24"/>
          <w:szCs w:val="24"/>
          <w:lang w:val="es-ES"/>
        </w:rPr>
        <w:t xml:space="preserve"> del año 202</w:t>
      </w:r>
      <w:r w:rsidR="00DF568F" w:rsidRPr="001C4684">
        <w:rPr>
          <w:rFonts w:ascii="Calibri Light" w:hAnsi="Calibri Light" w:cs="Calibri Light"/>
          <w:sz w:val="24"/>
          <w:szCs w:val="24"/>
          <w:lang w:val="es-ES"/>
        </w:rPr>
        <w:t>1</w:t>
      </w:r>
      <w:r w:rsidRPr="001C4684">
        <w:rPr>
          <w:rFonts w:ascii="Calibri Light" w:hAnsi="Calibri Light" w:cs="Calibri Light"/>
          <w:sz w:val="24"/>
          <w:szCs w:val="24"/>
          <w:lang w:val="es-ES"/>
        </w:rPr>
        <w:t xml:space="preserve">, </w:t>
      </w:r>
      <w:r w:rsidRPr="001C4684">
        <w:rPr>
          <w:rFonts w:ascii="Calibri Light" w:hAnsi="Calibri Light" w:cs="Calibri Light"/>
          <w:sz w:val="24"/>
          <w:szCs w:val="24"/>
        </w:rPr>
        <w:t xml:space="preserve">encontrándose reunidos los integrantes del Pleno del Instituto Estatal de Transparencia, Acceso a la Información Pública y Protección de Datos Personales, </w:t>
      </w:r>
      <w:r w:rsidR="00DF568F" w:rsidRPr="001C4684">
        <w:rPr>
          <w:rFonts w:ascii="Calibri Light" w:hAnsi="Calibri Light" w:cs="Calibri Light"/>
          <w:sz w:val="24"/>
          <w:szCs w:val="24"/>
        </w:rPr>
        <w:t>los Doctores</w:t>
      </w:r>
      <w:r w:rsidRPr="001C4684">
        <w:rPr>
          <w:rFonts w:ascii="Calibri Light" w:hAnsi="Calibri Light" w:cs="Calibri Light"/>
          <w:sz w:val="24"/>
          <w:szCs w:val="24"/>
        </w:rPr>
        <w:t xml:space="preserve"> en Derecho Aldrin Martín Briceño Conrado</w:t>
      </w:r>
      <w:r w:rsidR="00DF568F" w:rsidRPr="001C4684">
        <w:rPr>
          <w:rFonts w:ascii="Calibri Light" w:hAnsi="Calibri Light" w:cs="Calibri Light"/>
          <w:sz w:val="24"/>
          <w:szCs w:val="24"/>
        </w:rPr>
        <w:t xml:space="preserve"> y Carlos Fernando Pavón Durán</w:t>
      </w:r>
      <w:r w:rsidRPr="001C4684">
        <w:rPr>
          <w:rFonts w:ascii="Calibri Light" w:hAnsi="Calibri Light" w:cs="Calibri Light"/>
          <w:sz w:val="24"/>
          <w:szCs w:val="24"/>
        </w:rPr>
        <w:t xml:space="preserve">, </w:t>
      </w:r>
      <w:r w:rsidR="00DF568F" w:rsidRPr="001C4684">
        <w:rPr>
          <w:rFonts w:ascii="Calibri Light" w:hAnsi="Calibri Light" w:cs="Calibri Light"/>
          <w:sz w:val="24"/>
          <w:szCs w:val="24"/>
        </w:rPr>
        <w:t>y la Maestra en Juicios Orales María Gilda Segovia Chab</w:t>
      </w:r>
      <w:r w:rsidRPr="001C4684">
        <w:rPr>
          <w:rFonts w:ascii="Calibri Light" w:hAnsi="Calibri Light" w:cs="Calibri Light"/>
          <w:sz w:val="24"/>
          <w:szCs w:val="24"/>
        </w:rPr>
        <w:t>, Comisionado Presidente y Comisionados, respectivamente</w:t>
      </w:r>
      <w:r w:rsidRPr="001C4684">
        <w:rPr>
          <w:rFonts w:ascii="Calibri Light" w:hAnsi="Calibri Light" w:cs="Calibri Light"/>
          <w:sz w:val="24"/>
          <w:szCs w:val="24"/>
          <w:lang w:val="es-ES"/>
        </w:rPr>
        <w:t>; emiten el presente acuerdo de conformidad con los siguientes:</w:t>
      </w:r>
    </w:p>
    <w:p w14:paraId="06AA8D71" w14:textId="12593BB0" w:rsidR="00D972F7" w:rsidRPr="001C4684" w:rsidRDefault="00D972F7" w:rsidP="00AF4BD8">
      <w:pPr>
        <w:rPr>
          <w:rFonts w:ascii="Calibri Light" w:hAnsi="Calibri Light" w:cs="Calibri Light"/>
          <w:b/>
          <w:sz w:val="24"/>
          <w:szCs w:val="24"/>
        </w:rPr>
      </w:pPr>
    </w:p>
    <w:p w14:paraId="045383D7" w14:textId="0D8C6B7E" w:rsidR="00841819" w:rsidRPr="001C4684" w:rsidRDefault="00841819" w:rsidP="00841819">
      <w:pPr>
        <w:jc w:val="center"/>
        <w:rPr>
          <w:rFonts w:ascii="Calibri Light" w:hAnsi="Calibri Light" w:cs="Calibri Light"/>
          <w:b/>
          <w:sz w:val="24"/>
          <w:szCs w:val="24"/>
        </w:rPr>
      </w:pPr>
      <w:r w:rsidRPr="001C4684">
        <w:rPr>
          <w:rFonts w:ascii="Calibri Light" w:hAnsi="Calibri Light" w:cs="Calibri Light"/>
          <w:b/>
          <w:sz w:val="24"/>
          <w:szCs w:val="24"/>
        </w:rPr>
        <w:t>ANTECEDENTES</w:t>
      </w:r>
    </w:p>
    <w:p w14:paraId="70FE1005" w14:textId="77777777" w:rsidR="00841819" w:rsidRPr="001C4684" w:rsidRDefault="00841819" w:rsidP="00AF4BD8">
      <w:pPr>
        <w:rPr>
          <w:rFonts w:ascii="Calibri Light" w:hAnsi="Calibri Light" w:cs="Calibri Light"/>
          <w:b/>
          <w:sz w:val="24"/>
          <w:szCs w:val="24"/>
        </w:rPr>
      </w:pPr>
    </w:p>
    <w:p w14:paraId="1B486A96" w14:textId="049C2195" w:rsidR="00841819" w:rsidRPr="001C4684" w:rsidRDefault="00841819" w:rsidP="00841819">
      <w:pPr>
        <w:rPr>
          <w:rFonts w:ascii="Calibri Light" w:hAnsi="Calibri Light" w:cs="Calibri Light"/>
          <w:bCs/>
          <w:sz w:val="24"/>
          <w:szCs w:val="24"/>
        </w:rPr>
      </w:pPr>
      <w:r w:rsidRPr="001C4684">
        <w:rPr>
          <w:rFonts w:ascii="Calibri Light" w:eastAsia="Arial" w:hAnsi="Calibri Light" w:cs="Calibri Light"/>
          <w:b/>
          <w:sz w:val="24"/>
          <w:szCs w:val="24"/>
        </w:rPr>
        <w:t xml:space="preserve">Primero. </w:t>
      </w:r>
      <w:r w:rsidRPr="001C4684">
        <w:rPr>
          <w:rFonts w:ascii="Calibri Light" w:eastAsia="Arial" w:hAnsi="Calibri Light" w:cs="Calibri Light"/>
          <w:bCs/>
          <w:sz w:val="24"/>
          <w:szCs w:val="24"/>
        </w:rPr>
        <w:t>Mediante sesión pública del Pleno, de fecha 27 de noviembre del 2018, se aprobó la modificación del artículo 56 de las Políticas Administrativas y Financieras del Inaip Yucatán, mediante la cual se actualizaron los montos máximos para realizar la adquisición de bienes y servicios que podrán ser realizadas por medio de adjudicación directa, invitación a tres proveedores o licitación pública.</w:t>
      </w:r>
    </w:p>
    <w:p w14:paraId="442DBBE2" w14:textId="77777777" w:rsidR="00841819" w:rsidRPr="001C4684" w:rsidRDefault="00841819" w:rsidP="00841819">
      <w:pPr>
        <w:jc w:val="left"/>
        <w:rPr>
          <w:rFonts w:ascii="Calibri Light" w:hAnsi="Calibri Light" w:cs="Calibri Light"/>
          <w:b/>
          <w:sz w:val="24"/>
          <w:szCs w:val="24"/>
        </w:rPr>
      </w:pPr>
    </w:p>
    <w:p w14:paraId="3ADDCA24" w14:textId="16884FC0" w:rsidR="009C4A94" w:rsidRPr="001C4684" w:rsidRDefault="00841819" w:rsidP="00841819">
      <w:pPr>
        <w:rPr>
          <w:rFonts w:ascii="Calibri Light" w:eastAsia="Arial" w:hAnsi="Calibri Light" w:cs="Calibri Light"/>
          <w:bCs/>
          <w:sz w:val="24"/>
          <w:szCs w:val="24"/>
        </w:rPr>
      </w:pPr>
      <w:r w:rsidRPr="001C4684">
        <w:rPr>
          <w:rFonts w:ascii="Calibri Light" w:hAnsi="Calibri Light" w:cs="Calibri Light"/>
          <w:b/>
          <w:sz w:val="24"/>
          <w:szCs w:val="24"/>
        </w:rPr>
        <w:t>Segundo.</w:t>
      </w:r>
      <w:r w:rsidRPr="001C4684">
        <w:rPr>
          <w:rFonts w:ascii="Calibri Light" w:eastAsia="Arial" w:hAnsi="Calibri Light" w:cs="Calibri Light"/>
          <w:b/>
          <w:sz w:val="24"/>
          <w:szCs w:val="24"/>
        </w:rPr>
        <w:t xml:space="preserve"> </w:t>
      </w:r>
      <w:r w:rsidR="00AD33D9" w:rsidRPr="001C4684">
        <w:rPr>
          <w:rFonts w:ascii="Calibri Light" w:eastAsia="Arial" w:hAnsi="Calibri Light" w:cs="Calibri Light"/>
          <w:bCs/>
          <w:sz w:val="24"/>
          <w:szCs w:val="24"/>
        </w:rPr>
        <w:t xml:space="preserve">En sesión del Pleno de fecha 11 de enero de 2021, se aprobó el tabulador de sueldos, salarios y prestaciones de los servidores públicos del Instituto Estatal de Transparencia, Acceso a la Información Pública y Protección de Datos Personales para el ejercicio fiscal 2021; en él que se </w:t>
      </w:r>
      <w:r w:rsidR="009C1F32" w:rsidRPr="001C4684">
        <w:rPr>
          <w:rFonts w:ascii="Calibri Light" w:eastAsia="Arial" w:hAnsi="Calibri Light" w:cs="Calibri Light"/>
          <w:bCs/>
          <w:sz w:val="24"/>
          <w:szCs w:val="24"/>
        </w:rPr>
        <w:t>estableció como parte de las prestaciones laborales de los servidores públicos,</w:t>
      </w:r>
      <w:r w:rsidR="009C4A94" w:rsidRPr="001C4684">
        <w:rPr>
          <w:rFonts w:ascii="Calibri Light" w:eastAsia="Arial" w:hAnsi="Calibri Light" w:cs="Calibri Light"/>
          <w:bCs/>
          <w:sz w:val="24"/>
          <w:szCs w:val="24"/>
        </w:rPr>
        <w:t xml:space="preserve"> un importe mensual</w:t>
      </w:r>
      <w:r w:rsidR="00FC0520" w:rsidRPr="001C4684">
        <w:rPr>
          <w:rFonts w:ascii="Calibri Light" w:eastAsia="Arial" w:hAnsi="Calibri Light" w:cs="Calibri Light"/>
          <w:bCs/>
          <w:sz w:val="24"/>
          <w:szCs w:val="24"/>
        </w:rPr>
        <w:t xml:space="preserve"> por concepto de vales de despensa</w:t>
      </w:r>
      <w:r w:rsidR="009C4A94" w:rsidRPr="001C4684">
        <w:rPr>
          <w:rFonts w:ascii="Calibri Light" w:eastAsia="Arial" w:hAnsi="Calibri Light" w:cs="Calibri Light"/>
          <w:bCs/>
          <w:sz w:val="24"/>
          <w:szCs w:val="24"/>
        </w:rPr>
        <w:t>.</w:t>
      </w:r>
    </w:p>
    <w:p w14:paraId="0A445062" w14:textId="45DBC604" w:rsidR="00841819" w:rsidRPr="001C4684" w:rsidRDefault="00841819" w:rsidP="00841819">
      <w:pPr>
        <w:jc w:val="center"/>
        <w:rPr>
          <w:rFonts w:ascii="Calibri Light" w:hAnsi="Calibri Light" w:cs="Calibri Light"/>
          <w:b/>
          <w:sz w:val="24"/>
          <w:szCs w:val="24"/>
        </w:rPr>
      </w:pPr>
    </w:p>
    <w:p w14:paraId="62A10823" w14:textId="76CC15A6" w:rsidR="00BA5987" w:rsidRPr="001C4684" w:rsidRDefault="00BA5987" w:rsidP="00AF4BD8">
      <w:pPr>
        <w:jc w:val="center"/>
        <w:rPr>
          <w:rFonts w:ascii="Calibri Light" w:hAnsi="Calibri Light" w:cs="Calibri Light"/>
          <w:b/>
          <w:sz w:val="24"/>
          <w:szCs w:val="24"/>
        </w:rPr>
      </w:pPr>
      <w:r w:rsidRPr="001C4684">
        <w:rPr>
          <w:rFonts w:ascii="Calibri Light" w:hAnsi="Calibri Light" w:cs="Calibri Light"/>
          <w:b/>
          <w:sz w:val="24"/>
          <w:szCs w:val="24"/>
        </w:rPr>
        <w:t>CONSIDERANDOS</w:t>
      </w:r>
    </w:p>
    <w:p w14:paraId="0E67869B" w14:textId="77777777" w:rsidR="00EE58B1" w:rsidRPr="001C4684" w:rsidRDefault="00EE58B1" w:rsidP="00AF4BD8">
      <w:pPr>
        <w:jc w:val="center"/>
        <w:rPr>
          <w:rFonts w:ascii="Calibri Light" w:hAnsi="Calibri Light" w:cs="Calibri Light"/>
          <w:b/>
          <w:sz w:val="24"/>
          <w:szCs w:val="24"/>
        </w:rPr>
      </w:pPr>
    </w:p>
    <w:p w14:paraId="6E9B96BA" w14:textId="3E17EC53" w:rsidR="00BA5987" w:rsidRPr="001C4684" w:rsidRDefault="00515AA5" w:rsidP="00AF4BD8">
      <w:pPr>
        <w:rPr>
          <w:rFonts w:ascii="Calibri Light" w:eastAsia="Arial" w:hAnsi="Calibri Light" w:cs="Calibri Light"/>
          <w:sz w:val="24"/>
          <w:szCs w:val="24"/>
        </w:rPr>
      </w:pPr>
      <w:r w:rsidRPr="001C4684">
        <w:rPr>
          <w:rFonts w:ascii="Calibri Light" w:eastAsia="Arial" w:hAnsi="Calibri Light" w:cs="Calibri Light"/>
          <w:b/>
          <w:sz w:val="24"/>
          <w:szCs w:val="24"/>
        </w:rPr>
        <w:t>P</w:t>
      </w:r>
      <w:r w:rsidR="009C4A94" w:rsidRPr="001C4684">
        <w:rPr>
          <w:rFonts w:ascii="Calibri Light" w:eastAsia="Arial" w:hAnsi="Calibri Light" w:cs="Calibri Light"/>
          <w:b/>
          <w:sz w:val="24"/>
          <w:szCs w:val="24"/>
        </w:rPr>
        <w:t>rimero</w:t>
      </w:r>
      <w:r w:rsidR="00AA5E54" w:rsidRPr="001C4684">
        <w:rPr>
          <w:rFonts w:ascii="Calibri Light" w:eastAsia="Arial" w:hAnsi="Calibri Light" w:cs="Calibri Light"/>
          <w:b/>
          <w:sz w:val="24"/>
          <w:szCs w:val="24"/>
        </w:rPr>
        <w:t>.</w:t>
      </w:r>
      <w:r w:rsidR="00641F10" w:rsidRPr="001C4684">
        <w:rPr>
          <w:rFonts w:ascii="Calibri Light" w:eastAsia="Arial" w:hAnsi="Calibri Light" w:cs="Calibri Light"/>
          <w:b/>
          <w:sz w:val="24"/>
          <w:szCs w:val="24"/>
        </w:rPr>
        <w:t xml:space="preserve"> </w:t>
      </w:r>
      <w:r w:rsidR="00641F10" w:rsidRPr="001C4684">
        <w:rPr>
          <w:rFonts w:ascii="Calibri Light" w:eastAsia="Arial" w:hAnsi="Calibri Light" w:cs="Calibri Light"/>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19E62A7" w14:textId="36D20DB6" w:rsidR="00AA5E54" w:rsidRPr="001C4684" w:rsidRDefault="00AA5E54" w:rsidP="00AF4BD8">
      <w:pPr>
        <w:rPr>
          <w:rFonts w:ascii="Calibri Light" w:eastAsia="Arial" w:hAnsi="Calibri Light" w:cs="Calibri Light"/>
          <w:b/>
          <w:sz w:val="24"/>
          <w:szCs w:val="24"/>
        </w:rPr>
      </w:pPr>
    </w:p>
    <w:p w14:paraId="3364C5A0" w14:textId="0139368D" w:rsidR="009C4A94" w:rsidRPr="001C4684" w:rsidRDefault="009C4A94" w:rsidP="00AF4BD8">
      <w:pPr>
        <w:rPr>
          <w:rFonts w:ascii="Calibri Light" w:eastAsia="Arial" w:hAnsi="Calibri Light" w:cs="Calibri Light"/>
          <w:bCs/>
          <w:sz w:val="24"/>
          <w:szCs w:val="24"/>
        </w:rPr>
      </w:pPr>
      <w:r w:rsidRPr="001C4684">
        <w:rPr>
          <w:rFonts w:ascii="Calibri Light" w:eastAsia="Arial" w:hAnsi="Calibri Light" w:cs="Calibri Light"/>
          <w:b/>
          <w:sz w:val="24"/>
          <w:szCs w:val="24"/>
        </w:rPr>
        <w:t xml:space="preserve">Segundo. </w:t>
      </w:r>
      <w:r w:rsidR="003176FE" w:rsidRPr="001C4684">
        <w:rPr>
          <w:rFonts w:ascii="Calibri Light" w:eastAsia="Arial" w:hAnsi="Calibri Light" w:cs="Calibri Light"/>
          <w:bCs/>
          <w:sz w:val="24"/>
          <w:szCs w:val="24"/>
        </w:rPr>
        <w:t xml:space="preserve">En términos </w:t>
      </w:r>
      <w:r w:rsidR="006A50E4" w:rsidRPr="001C4684">
        <w:rPr>
          <w:rFonts w:ascii="Calibri Light" w:eastAsia="Arial" w:hAnsi="Calibri Light" w:cs="Calibri Light"/>
          <w:bCs/>
          <w:sz w:val="24"/>
          <w:szCs w:val="24"/>
        </w:rPr>
        <w:t>de</w:t>
      </w:r>
      <w:r w:rsidR="003176FE" w:rsidRPr="001C4684">
        <w:rPr>
          <w:rFonts w:ascii="Calibri Light" w:eastAsia="Arial" w:hAnsi="Calibri Light" w:cs="Calibri Light"/>
          <w:bCs/>
          <w:sz w:val="24"/>
          <w:szCs w:val="24"/>
        </w:rPr>
        <w:t xml:space="preserve"> lo </w:t>
      </w:r>
      <w:r w:rsidR="006A50E4" w:rsidRPr="001C4684">
        <w:rPr>
          <w:rFonts w:ascii="Calibri Light" w:eastAsia="Arial" w:hAnsi="Calibri Light" w:cs="Calibri Light"/>
          <w:bCs/>
          <w:sz w:val="24"/>
          <w:szCs w:val="24"/>
        </w:rPr>
        <w:t>establecido</w:t>
      </w:r>
      <w:r w:rsidR="003176FE" w:rsidRPr="001C4684">
        <w:rPr>
          <w:rFonts w:ascii="Calibri Light" w:eastAsia="Arial" w:hAnsi="Calibri Light" w:cs="Calibri Light"/>
          <w:bCs/>
          <w:sz w:val="24"/>
          <w:szCs w:val="24"/>
        </w:rPr>
        <w:t xml:space="preserve"> en el artículo 56 de las Políticas Administrativas y Financieras del Inaip Yucatán, </w:t>
      </w:r>
      <w:r w:rsidR="00B37C68" w:rsidRPr="001C4684">
        <w:rPr>
          <w:rFonts w:ascii="Calibri Light" w:eastAsia="Arial" w:hAnsi="Calibri Light" w:cs="Calibri Light"/>
          <w:bCs/>
          <w:sz w:val="24"/>
          <w:szCs w:val="24"/>
        </w:rPr>
        <w:t>se disp</w:t>
      </w:r>
      <w:r w:rsidR="006A50E4" w:rsidRPr="001C4684">
        <w:rPr>
          <w:rFonts w:ascii="Calibri Light" w:eastAsia="Arial" w:hAnsi="Calibri Light" w:cs="Calibri Light"/>
          <w:bCs/>
          <w:sz w:val="24"/>
          <w:szCs w:val="24"/>
        </w:rPr>
        <w:t>uso como</w:t>
      </w:r>
      <w:r w:rsidR="003176FE" w:rsidRPr="001C4684">
        <w:rPr>
          <w:rFonts w:ascii="Calibri Light" w:eastAsia="Arial" w:hAnsi="Calibri Light" w:cs="Calibri Light"/>
          <w:bCs/>
          <w:sz w:val="24"/>
          <w:szCs w:val="24"/>
        </w:rPr>
        <w:t xml:space="preserve"> monto máximo </w:t>
      </w:r>
      <w:r w:rsidR="006A50E4" w:rsidRPr="001C4684">
        <w:rPr>
          <w:rFonts w:ascii="Calibri Light" w:eastAsia="Arial" w:hAnsi="Calibri Light" w:cs="Calibri Light"/>
          <w:bCs/>
          <w:sz w:val="24"/>
          <w:szCs w:val="24"/>
        </w:rPr>
        <w:t xml:space="preserve">la cantidad de $ 145,000.00 </w:t>
      </w:r>
      <w:r w:rsidR="006A50E4" w:rsidRPr="001C4684">
        <w:rPr>
          <w:rFonts w:ascii="Calibri Light" w:eastAsia="Arial" w:hAnsi="Calibri Light" w:cs="Calibri Light"/>
          <w:bCs/>
          <w:sz w:val="24"/>
          <w:szCs w:val="24"/>
        </w:rPr>
        <w:lastRenderedPageBreak/>
        <w:t xml:space="preserve">pesos más IVA, </w:t>
      </w:r>
      <w:r w:rsidR="003176FE" w:rsidRPr="001C4684">
        <w:rPr>
          <w:rFonts w:ascii="Calibri Light" w:eastAsia="Arial" w:hAnsi="Calibri Light" w:cs="Calibri Light"/>
          <w:bCs/>
          <w:sz w:val="24"/>
          <w:szCs w:val="24"/>
        </w:rPr>
        <w:t xml:space="preserve">para la adquisición de bienes y servicios que podrán ser </w:t>
      </w:r>
      <w:r w:rsidR="00B37C68" w:rsidRPr="001C4684">
        <w:rPr>
          <w:rFonts w:ascii="Calibri Light" w:eastAsia="Arial" w:hAnsi="Calibri Light" w:cs="Calibri Light"/>
          <w:bCs/>
          <w:sz w:val="24"/>
          <w:szCs w:val="24"/>
        </w:rPr>
        <w:t>adjudicados de manera</w:t>
      </w:r>
      <w:r w:rsidR="003176FE" w:rsidRPr="001C4684">
        <w:rPr>
          <w:rFonts w:ascii="Calibri Light" w:eastAsia="Arial" w:hAnsi="Calibri Light" w:cs="Calibri Light"/>
          <w:bCs/>
          <w:sz w:val="24"/>
          <w:szCs w:val="24"/>
        </w:rPr>
        <w:t xml:space="preserve"> directa</w:t>
      </w:r>
      <w:r w:rsidR="006A50E4" w:rsidRPr="001C4684">
        <w:rPr>
          <w:rFonts w:ascii="Calibri Light" w:eastAsia="Arial" w:hAnsi="Calibri Light" w:cs="Calibri Light"/>
          <w:bCs/>
          <w:sz w:val="24"/>
          <w:szCs w:val="24"/>
        </w:rPr>
        <w:t>.</w:t>
      </w:r>
    </w:p>
    <w:p w14:paraId="5032B9EC" w14:textId="77777777" w:rsidR="00841819" w:rsidRPr="001C4684" w:rsidRDefault="00841819" w:rsidP="00841819">
      <w:pPr>
        <w:rPr>
          <w:rFonts w:ascii="Calibri Light" w:hAnsi="Calibri Light" w:cs="Calibri Light"/>
          <w:bCs/>
          <w:sz w:val="24"/>
          <w:szCs w:val="24"/>
        </w:rPr>
      </w:pPr>
    </w:p>
    <w:p w14:paraId="75F88E20" w14:textId="4C671ECD" w:rsidR="006A50E4" w:rsidRPr="001C4684" w:rsidRDefault="006A50E4" w:rsidP="00AF4BD8">
      <w:pPr>
        <w:rPr>
          <w:rFonts w:ascii="Calibri Light" w:hAnsi="Calibri Light" w:cs="Calibri Light"/>
          <w:bCs/>
          <w:sz w:val="24"/>
          <w:szCs w:val="24"/>
        </w:rPr>
      </w:pPr>
      <w:r w:rsidRPr="001C4684">
        <w:rPr>
          <w:rFonts w:ascii="Calibri Light" w:hAnsi="Calibri Light" w:cs="Calibri Light"/>
          <w:b/>
          <w:sz w:val="24"/>
          <w:szCs w:val="24"/>
        </w:rPr>
        <w:t xml:space="preserve">Tercero. </w:t>
      </w:r>
      <w:r w:rsidR="00D543B0" w:rsidRPr="001C4684">
        <w:rPr>
          <w:rFonts w:ascii="Calibri Light" w:hAnsi="Calibri Light" w:cs="Calibri Light"/>
          <w:bCs/>
          <w:sz w:val="24"/>
          <w:szCs w:val="24"/>
        </w:rPr>
        <w:t>El clasificador por objeto del gasto vigente, es el instrumento presupuestario que, atendiendo a un carácter genérico y conservando la estructura básica (capítulo, concepto y partida genérica), permite registrar de manera ordenada, sistemática y homogénea los servicios personales; materiales y suministros; servicios generales; transferencias, subsidios y otras ayudas; bienes muebles e inmuebles; inversión pública; inversiones financieras; participaciones y aportaciones; deuda pública, entre otros.</w:t>
      </w:r>
    </w:p>
    <w:p w14:paraId="24436C03" w14:textId="02E2B0C7" w:rsidR="006A50E4" w:rsidRPr="001C4684" w:rsidRDefault="006A50E4" w:rsidP="00AF4BD8">
      <w:pPr>
        <w:rPr>
          <w:rFonts w:ascii="Calibri Light" w:hAnsi="Calibri Light" w:cs="Calibri Light"/>
          <w:bCs/>
          <w:sz w:val="24"/>
          <w:szCs w:val="24"/>
        </w:rPr>
      </w:pPr>
    </w:p>
    <w:p w14:paraId="4DA46AD4" w14:textId="22F58BFF" w:rsidR="00D543B0" w:rsidRPr="001C4684" w:rsidRDefault="004D19B5" w:rsidP="00AF4BD8">
      <w:pPr>
        <w:rPr>
          <w:rFonts w:ascii="Calibri Light" w:hAnsi="Calibri Light" w:cs="Calibri Light"/>
          <w:bCs/>
          <w:sz w:val="24"/>
          <w:szCs w:val="24"/>
        </w:rPr>
      </w:pPr>
      <w:r w:rsidRPr="001C4684">
        <w:rPr>
          <w:rFonts w:ascii="Calibri Light" w:hAnsi="Calibri Light" w:cs="Calibri Light"/>
          <w:bCs/>
          <w:sz w:val="24"/>
          <w:szCs w:val="24"/>
        </w:rPr>
        <w:t>En él, se establece el tratamiento que se le dará y cómo se clasificará cada uno de los gastos que realicen los ejecutores del gasto; al respecto, se considera pertinente hacer las siguientes transcripciones:</w:t>
      </w:r>
    </w:p>
    <w:p w14:paraId="41087866" w14:textId="7CFFB4D2" w:rsidR="004D19B5" w:rsidRPr="001C4684" w:rsidRDefault="004D19B5" w:rsidP="00AF4BD8">
      <w:pPr>
        <w:rPr>
          <w:rFonts w:ascii="Calibri Light" w:hAnsi="Calibri Light" w:cs="Calibri Light"/>
          <w:bCs/>
          <w:sz w:val="24"/>
          <w:szCs w:val="24"/>
        </w:rPr>
      </w:pPr>
    </w:p>
    <w:tbl>
      <w:tblPr>
        <w:tblStyle w:val="Tablaconcuadrcula"/>
        <w:tblW w:w="0" w:type="auto"/>
        <w:tblLook w:val="04A0" w:firstRow="1" w:lastRow="0" w:firstColumn="1" w:lastColumn="0" w:noHBand="0" w:noVBand="1"/>
      </w:tblPr>
      <w:tblGrid>
        <w:gridCol w:w="1696"/>
        <w:gridCol w:w="1985"/>
        <w:gridCol w:w="5147"/>
      </w:tblGrid>
      <w:tr w:rsidR="004D19B5" w:rsidRPr="001C4684" w14:paraId="4FAEBA33" w14:textId="77777777" w:rsidTr="001C4684">
        <w:trPr>
          <w:tblHeader/>
        </w:trPr>
        <w:tc>
          <w:tcPr>
            <w:tcW w:w="1696" w:type="dxa"/>
            <w:shd w:val="clear" w:color="auto" w:fill="B6DDE8" w:themeFill="accent5" w:themeFillTint="66"/>
          </w:tcPr>
          <w:p w14:paraId="4E9872FA" w14:textId="4113C964" w:rsidR="004D19B5" w:rsidRPr="001C4684" w:rsidRDefault="004D19B5" w:rsidP="001C4684">
            <w:pPr>
              <w:jc w:val="center"/>
              <w:rPr>
                <w:rFonts w:ascii="Calibri Light" w:hAnsi="Calibri Light" w:cs="Calibri Light"/>
                <w:b/>
                <w:sz w:val="24"/>
                <w:szCs w:val="24"/>
              </w:rPr>
            </w:pPr>
            <w:r w:rsidRPr="001C4684">
              <w:rPr>
                <w:rFonts w:ascii="Calibri Light" w:hAnsi="Calibri Light" w:cs="Calibri Light"/>
                <w:b/>
                <w:sz w:val="24"/>
                <w:szCs w:val="24"/>
              </w:rPr>
              <w:t>Número de cuenta</w:t>
            </w:r>
          </w:p>
        </w:tc>
        <w:tc>
          <w:tcPr>
            <w:tcW w:w="1985" w:type="dxa"/>
            <w:shd w:val="clear" w:color="auto" w:fill="B6DDE8" w:themeFill="accent5" w:themeFillTint="66"/>
          </w:tcPr>
          <w:p w14:paraId="497FAFF2" w14:textId="51C63900" w:rsidR="004D19B5" w:rsidRPr="001C4684" w:rsidRDefault="004D19B5" w:rsidP="001C4684">
            <w:pPr>
              <w:jc w:val="center"/>
              <w:rPr>
                <w:rFonts w:ascii="Calibri Light" w:hAnsi="Calibri Light" w:cs="Calibri Light"/>
                <w:b/>
                <w:sz w:val="24"/>
                <w:szCs w:val="24"/>
              </w:rPr>
            </w:pPr>
            <w:r w:rsidRPr="001C4684">
              <w:rPr>
                <w:rFonts w:ascii="Calibri Light" w:hAnsi="Calibri Light" w:cs="Calibri Light"/>
                <w:b/>
                <w:sz w:val="24"/>
                <w:szCs w:val="24"/>
              </w:rPr>
              <w:t>Nombre</w:t>
            </w:r>
          </w:p>
        </w:tc>
        <w:tc>
          <w:tcPr>
            <w:tcW w:w="5147" w:type="dxa"/>
            <w:shd w:val="clear" w:color="auto" w:fill="B6DDE8" w:themeFill="accent5" w:themeFillTint="66"/>
          </w:tcPr>
          <w:p w14:paraId="428DA98F" w14:textId="512DA699" w:rsidR="004D19B5" w:rsidRPr="001C4684" w:rsidRDefault="004D19B5" w:rsidP="001C4684">
            <w:pPr>
              <w:jc w:val="center"/>
              <w:rPr>
                <w:rFonts w:ascii="Calibri Light" w:hAnsi="Calibri Light" w:cs="Calibri Light"/>
                <w:b/>
                <w:sz w:val="24"/>
                <w:szCs w:val="24"/>
              </w:rPr>
            </w:pPr>
            <w:r w:rsidRPr="001C4684">
              <w:rPr>
                <w:rFonts w:ascii="Calibri Light" w:hAnsi="Calibri Light" w:cs="Calibri Light"/>
                <w:b/>
                <w:sz w:val="24"/>
                <w:szCs w:val="24"/>
              </w:rPr>
              <w:t>Descripción</w:t>
            </w:r>
          </w:p>
        </w:tc>
      </w:tr>
      <w:tr w:rsidR="004D19B5" w:rsidRPr="001C4684" w14:paraId="062B3CAA" w14:textId="77777777" w:rsidTr="001C4684">
        <w:tc>
          <w:tcPr>
            <w:tcW w:w="1696" w:type="dxa"/>
          </w:tcPr>
          <w:p w14:paraId="7D2A1BE7" w14:textId="0F62350D" w:rsidR="004D19B5" w:rsidRPr="001C4684" w:rsidRDefault="004D19B5" w:rsidP="001C4684">
            <w:pPr>
              <w:jc w:val="center"/>
              <w:rPr>
                <w:rFonts w:ascii="Calibri Light" w:hAnsi="Calibri Light" w:cs="Calibri Light"/>
                <w:bCs/>
                <w:sz w:val="24"/>
                <w:szCs w:val="24"/>
              </w:rPr>
            </w:pPr>
            <w:r w:rsidRPr="001C4684">
              <w:rPr>
                <w:rFonts w:ascii="Calibri Light" w:hAnsi="Calibri Light" w:cs="Calibri Light"/>
                <w:sz w:val="24"/>
                <w:szCs w:val="24"/>
              </w:rPr>
              <w:t>1131</w:t>
            </w:r>
          </w:p>
        </w:tc>
        <w:tc>
          <w:tcPr>
            <w:tcW w:w="1985" w:type="dxa"/>
          </w:tcPr>
          <w:p w14:paraId="537D63E7" w14:textId="6E72A4ED" w:rsidR="004D19B5" w:rsidRPr="001C4684" w:rsidRDefault="004D19B5" w:rsidP="001C4684">
            <w:pPr>
              <w:rPr>
                <w:rFonts w:ascii="Calibri Light" w:hAnsi="Calibri Light" w:cs="Calibri Light"/>
                <w:bCs/>
                <w:sz w:val="24"/>
                <w:szCs w:val="24"/>
              </w:rPr>
            </w:pPr>
            <w:r w:rsidRPr="001C4684">
              <w:rPr>
                <w:rFonts w:ascii="Calibri Light" w:hAnsi="Calibri Light" w:cs="Calibri Light"/>
                <w:sz w:val="24"/>
                <w:szCs w:val="24"/>
              </w:rPr>
              <w:t>Sueldos base al personal permanente</w:t>
            </w:r>
          </w:p>
        </w:tc>
        <w:tc>
          <w:tcPr>
            <w:tcW w:w="5147" w:type="dxa"/>
          </w:tcPr>
          <w:p w14:paraId="0C6E7FD8" w14:textId="6543FC3D" w:rsidR="004D19B5" w:rsidRPr="001C4684" w:rsidRDefault="004D19B5" w:rsidP="004D19B5">
            <w:pPr>
              <w:autoSpaceDE w:val="0"/>
              <w:autoSpaceDN w:val="0"/>
              <w:adjustRightInd w:val="0"/>
              <w:rPr>
                <w:rFonts w:ascii="Calibri Light" w:hAnsi="Calibri Light" w:cs="Calibri Light"/>
                <w:bCs/>
                <w:sz w:val="24"/>
                <w:szCs w:val="24"/>
              </w:rPr>
            </w:pPr>
            <w:r w:rsidRPr="001C4684">
              <w:rPr>
                <w:rFonts w:ascii="Calibri Light" w:hAnsi="Calibri Light" w:cs="Calibri Light"/>
                <w:sz w:val="24"/>
                <w:szCs w:val="24"/>
              </w:rPr>
              <w:t>Remuneraciones al personal de base o de confianza, de carácter permanente que preste sus servicios en la administración pública estatal. Los montos que importen estas remuneraciones serán fijados de acuerdo con el catálogo de puestos del gobierno estatal.</w:t>
            </w:r>
          </w:p>
        </w:tc>
      </w:tr>
      <w:tr w:rsidR="004D19B5" w:rsidRPr="001C4684" w14:paraId="7DDE8D45" w14:textId="77777777" w:rsidTr="001C4684">
        <w:tc>
          <w:tcPr>
            <w:tcW w:w="1696" w:type="dxa"/>
          </w:tcPr>
          <w:p w14:paraId="43C30C44" w14:textId="64EBA4CA" w:rsidR="004D19B5" w:rsidRPr="001C4684" w:rsidRDefault="004D19B5" w:rsidP="001C4684">
            <w:pPr>
              <w:jc w:val="center"/>
              <w:rPr>
                <w:rFonts w:ascii="Calibri Light" w:hAnsi="Calibri Light" w:cs="Calibri Light"/>
                <w:bCs/>
                <w:sz w:val="24"/>
                <w:szCs w:val="24"/>
              </w:rPr>
            </w:pPr>
            <w:r w:rsidRPr="001C4684">
              <w:rPr>
                <w:rFonts w:ascii="Calibri Light" w:hAnsi="Calibri Light" w:cs="Calibri Light"/>
                <w:sz w:val="24"/>
                <w:szCs w:val="24"/>
              </w:rPr>
              <w:t>1221</w:t>
            </w:r>
          </w:p>
        </w:tc>
        <w:tc>
          <w:tcPr>
            <w:tcW w:w="1985" w:type="dxa"/>
          </w:tcPr>
          <w:p w14:paraId="2CBA639F" w14:textId="2FD4684B" w:rsidR="004D19B5" w:rsidRPr="001C4684" w:rsidRDefault="004D19B5" w:rsidP="00AF4BD8">
            <w:pPr>
              <w:rPr>
                <w:rFonts w:ascii="Calibri Light" w:hAnsi="Calibri Light" w:cs="Calibri Light"/>
                <w:bCs/>
                <w:sz w:val="24"/>
                <w:szCs w:val="24"/>
              </w:rPr>
            </w:pPr>
            <w:r w:rsidRPr="001C4684">
              <w:rPr>
                <w:rFonts w:ascii="Calibri Light" w:hAnsi="Calibri Light" w:cs="Calibri Light"/>
                <w:sz w:val="24"/>
                <w:szCs w:val="24"/>
              </w:rPr>
              <w:t>Sueldos base al personal eventual</w:t>
            </w:r>
          </w:p>
        </w:tc>
        <w:tc>
          <w:tcPr>
            <w:tcW w:w="5147" w:type="dxa"/>
          </w:tcPr>
          <w:p w14:paraId="058C9937" w14:textId="5CCE44E1" w:rsidR="004D19B5" w:rsidRPr="001C4684" w:rsidRDefault="004D19B5" w:rsidP="004D19B5">
            <w:pPr>
              <w:autoSpaceDE w:val="0"/>
              <w:autoSpaceDN w:val="0"/>
              <w:adjustRightInd w:val="0"/>
              <w:rPr>
                <w:rFonts w:ascii="Calibri Light" w:hAnsi="Calibri Light" w:cs="Calibri Light"/>
                <w:bCs/>
                <w:sz w:val="24"/>
                <w:szCs w:val="24"/>
              </w:rPr>
            </w:pPr>
            <w:r w:rsidRPr="001C4684">
              <w:rPr>
                <w:rFonts w:ascii="Calibri Light" w:hAnsi="Calibri Light" w:cs="Calibri Light"/>
                <w:sz w:val="24"/>
                <w:szCs w:val="24"/>
              </w:rPr>
              <w:t>Remuneraciones al personal obrero, técnico, administrativo, especialista y profesional, que desempeñe labores eventuales por estudios, obras o trabajos determinados, según los requerimientos y formas de contratación. El personal que cobre con cargo a esta partida deberá figurar en las listas de raya a que se refiere el artículo 3° de la ley de los trabajadores al servicio del estado y sus percepciones se cubrirán sobre la base de cuota diaria conforme a los tabuladores autorizados por la oficialía mayor. (suplentes, licencias s/goce de sueldo, licencias por incapacidades medicas o por comisión.)</w:t>
            </w:r>
          </w:p>
        </w:tc>
      </w:tr>
      <w:tr w:rsidR="004D19B5" w:rsidRPr="001C4684" w14:paraId="35AC1FB0" w14:textId="77777777" w:rsidTr="001C4684">
        <w:tc>
          <w:tcPr>
            <w:tcW w:w="1696" w:type="dxa"/>
          </w:tcPr>
          <w:p w14:paraId="5DDE9C68" w14:textId="7F252FC4" w:rsidR="004D19B5" w:rsidRPr="001C4684" w:rsidRDefault="001C4684" w:rsidP="001C4684">
            <w:pPr>
              <w:jc w:val="center"/>
              <w:rPr>
                <w:rFonts w:ascii="Calibri Light" w:hAnsi="Calibri Light" w:cs="Calibri Light"/>
                <w:bCs/>
                <w:sz w:val="24"/>
                <w:szCs w:val="24"/>
              </w:rPr>
            </w:pPr>
            <w:r w:rsidRPr="001C4684">
              <w:rPr>
                <w:rFonts w:ascii="Calibri Light" w:hAnsi="Calibri Light" w:cs="Calibri Light"/>
                <w:bCs/>
                <w:sz w:val="24"/>
                <w:szCs w:val="24"/>
              </w:rPr>
              <w:t>3411</w:t>
            </w:r>
          </w:p>
        </w:tc>
        <w:tc>
          <w:tcPr>
            <w:tcW w:w="1985" w:type="dxa"/>
          </w:tcPr>
          <w:p w14:paraId="402323DD" w14:textId="5A96456B" w:rsidR="004D19B5" w:rsidRPr="001C4684" w:rsidRDefault="001C4684" w:rsidP="001C4684">
            <w:pPr>
              <w:autoSpaceDE w:val="0"/>
              <w:autoSpaceDN w:val="0"/>
              <w:adjustRightInd w:val="0"/>
              <w:rPr>
                <w:rFonts w:ascii="Calibri Light" w:hAnsi="Calibri Light" w:cs="Calibri Light"/>
                <w:bCs/>
                <w:sz w:val="24"/>
                <w:szCs w:val="24"/>
              </w:rPr>
            </w:pPr>
            <w:r w:rsidRPr="001C4684">
              <w:rPr>
                <w:rFonts w:ascii="Calibri Light" w:hAnsi="Calibri Light" w:cs="Calibri Light"/>
                <w:sz w:val="24"/>
                <w:szCs w:val="24"/>
              </w:rPr>
              <w:t>Intereses, descuentos y otros servicios bancarios</w:t>
            </w:r>
          </w:p>
        </w:tc>
        <w:tc>
          <w:tcPr>
            <w:tcW w:w="5147" w:type="dxa"/>
          </w:tcPr>
          <w:p w14:paraId="1F23A636" w14:textId="010C7B7B" w:rsidR="004D19B5" w:rsidRPr="001C4684" w:rsidRDefault="001C4684" w:rsidP="001C4684">
            <w:pPr>
              <w:autoSpaceDE w:val="0"/>
              <w:autoSpaceDN w:val="0"/>
              <w:adjustRightInd w:val="0"/>
              <w:rPr>
                <w:rFonts w:ascii="Calibri Light" w:hAnsi="Calibri Light" w:cs="Calibri Light"/>
                <w:bCs/>
                <w:sz w:val="24"/>
                <w:szCs w:val="24"/>
              </w:rPr>
            </w:pPr>
            <w:r w:rsidRPr="001C4684">
              <w:rPr>
                <w:rFonts w:ascii="Calibri Light" w:hAnsi="Calibri Light" w:cs="Calibri Light"/>
                <w:sz w:val="24"/>
                <w:szCs w:val="24"/>
              </w:rPr>
              <w:t xml:space="preserve">Asignaciones destinadas a cubrir el pago de servicios financieros, tales como: el pago de comisiones, el pago de intereses por adeudos del estado, comisión por cheques falsos, dinero falso, comisión uso </w:t>
            </w:r>
            <w:proofErr w:type="spellStart"/>
            <w:r w:rsidRPr="001C4684">
              <w:rPr>
                <w:rFonts w:ascii="Calibri Light" w:hAnsi="Calibri Light" w:cs="Calibri Light"/>
                <w:sz w:val="24"/>
                <w:szCs w:val="24"/>
              </w:rPr>
              <w:t>tóken</w:t>
            </w:r>
            <w:proofErr w:type="spellEnd"/>
            <w:r w:rsidRPr="001C4684">
              <w:rPr>
                <w:rFonts w:ascii="Calibri Light" w:hAnsi="Calibri Light" w:cs="Calibri Light"/>
                <w:sz w:val="24"/>
                <w:szCs w:val="24"/>
              </w:rPr>
              <w:t xml:space="preserve">, descuentos e intereses </w:t>
            </w:r>
            <w:r w:rsidRPr="001C4684">
              <w:rPr>
                <w:rFonts w:ascii="Calibri Light" w:hAnsi="Calibri Light" w:cs="Calibri Light"/>
                <w:sz w:val="24"/>
                <w:szCs w:val="24"/>
              </w:rPr>
              <w:lastRenderedPageBreak/>
              <w:t>devengados con motivo de la colocación de empréstitos, certificados u otras obligaciones a cargo de la secretaría de administración y finanzas, de acuerdo con tratados, contratos, convenios o leyes, siempre y cuando no sean a plazo mayor de un año y no sea necesaria la aprobación o ratificación del h. Congreso del estado. Incluye los gastos por la realización de avalúos de bienes muebles e inmuebles.</w:t>
            </w:r>
          </w:p>
        </w:tc>
      </w:tr>
    </w:tbl>
    <w:p w14:paraId="78C8DF56" w14:textId="77777777" w:rsidR="004D19B5" w:rsidRPr="001C4684" w:rsidRDefault="004D19B5" w:rsidP="00AF4BD8">
      <w:pPr>
        <w:rPr>
          <w:rFonts w:ascii="Calibri Light" w:hAnsi="Calibri Light" w:cs="Calibri Light"/>
          <w:bCs/>
          <w:sz w:val="24"/>
          <w:szCs w:val="24"/>
        </w:rPr>
      </w:pPr>
    </w:p>
    <w:p w14:paraId="607EA288" w14:textId="31E2E1A9" w:rsidR="004D19B5" w:rsidRDefault="001C4684" w:rsidP="00AF4BD8">
      <w:pPr>
        <w:rPr>
          <w:rFonts w:ascii="Calibri Light" w:hAnsi="Calibri Light" w:cs="Calibri Light"/>
          <w:bCs/>
          <w:sz w:val="24"/>
          <w:szCs w:val="24"/>
        </w:rPr>
      </w:pPr>
      <w:r>
        <w:rPr>
          <w:rFonts w:ascii="Calibri Light" w:hAnsi="Calibri Light" w:cs="Calibri Light"/>
          <w:bCs/>
          <w:sz w:val="24"/>
          <w:szCs w:val="24"/>
        </w:rPr>
        <w:t xml:space="preserve">De lo anterior se advierte, que </w:t>
      </w:r>
      <w:r w:rsidR="00653D5D">
        <w:rPr>
          <w:rFonts w:ascii="Calibri Light" w:hAnsi="Calibri Light" w:cs="Calibri Light"/>
          <w:bCs/>
          <w:sz w:val="24"/>
          <w:szCs w:val="24"/>
        </w:rPr>
        <w:t>los vales de despensa, al ser una prestación laboral establecida en el Tabulador de sueldos</w:t>
      </w:r>
      <w:r w:rsidR="0004519F">
        <w:rPr>
          <w:rFonts w:ascii="Calibri Light" w:hAnsi="Calibri Light" w:cs="Calibri Light"/>
          <w:bCs/>
          <w:sz w:val="24"/>
          <w:szCs w:val="24"/>
        </w:rPr>
        <w:t>,</w:t>
      </w:r>
      <w:r w:rsidR="00653D5D">
        <w:rPr>
          <w:rFonts w:ascii="Calibri Light" w:hAnsi="Calibri Light" w:cs="Calibri Light"/>
          <w:bCs/>
          <w:sz w:val="24"/>
          <w:szCs w:val="24"/>
        </w:rPr>
        <w:t xml:space="preserve"> salarios </w:t>
      </w:r>
      <w:r w:rsidR="0004519F">
        <w:rPr>
          <w:rFonts w:ascii="Calibri Light" w:hAnsi="Calibri Light" w:cs="Calibri Light"/>
          <w:bCs/>
          <w:sz w:val="24"/>
          <w:szCs w:val="24"/>
        </w:rPr>
        <w:t xml:space="preserve">y prestaciones </w:t>
      </w:r>
      <w:r w:rsidR="00653D5D">
        <w:rPr>
          <w:rFonts w:ascii="Calibri Light" w:hAnsi="Calibri Light" w:cs="Calibri Light"/>
          <w:bCs/>
          <w:sz w:val="24"/>
          <w:szCs w:val="24"/>
        </w:rPr>
        <w:t>de los servidores públicos del Inaip Yucatán,</w:t>
      </w:r>
      <w:r w:rsidR="0004519F">
        <w:rPr>
          <w:rFonts w:ascii="Calibri Light" w:hAnsi="Calibri Light" w:cs="Calibri Light"/>
          <w:bCs/>
          <w:sz w:val="24"/>
          <w:szCs w:val="24"/>
        </w:rPr>
        <w:t xml:space="preserve"> se </w:t>
      </w:r>
      <w:r w:rsidR="00B250F8">
        <w:rPr>
          <w:rFonts w:ascii="Calibri Light" w:hAnsi="Calibri Light" w:cs="Calibri Light"/>
          <w:bCs/>
          <w:sz w:val="24"/>
          <w:szCs w:val="24"/>
        </w:rPr>
        <w:t>catalogará</w:t>
      </w:r>
      <w:r w:rsidR="0004519F">
        <w:rPr>
          <w:rFonts w:ascii="Calibri Light" w:hAnsi="Calibri Light" w:cs="Calibri Light"/>
          <w:bCs/>
          <w:sz w:val="24"/>
          <w:szCs w:val="24"/>
        </w:rPr>
        <w:t xml:space="preserve"> de conformidad con el Clasificador por objeto del gasto vigente, en el capítulo 1000, relativo a servicios personales; mientras que las comisiones que se paguen con motivo de la expedición de vales de despensa, se cargará en el capítulo 3000, de servicios generales, específicamente en la partida 3411 de “intereses, descuentos y otros servicios bancarios”.</w:t>
      </w:r>
    </w:p>
    <w:p w14:paraId="368B13D1" w14:textId="70335FCD" w:rsidR="0004519F" w:rsidRDefault="0004519F" w:rsidP="00AF4BD8">
      <w:pPr>
        <w:rPr>
          <w:rFonts w:ascii="Calibri Light" w:hAnsi="Calibri Light" w:cs="Calibri Light"/>
          <w:bCs/>
          <w:sz w:val="24"/>
          <w:szCs w:val="24"/>
        </w:rPr>
      </w:pPr>
    </w:p>
    <w:p w14:paraId="7DEF3DD8" w14:textId="2C783630" w:rsidR="0004519F" w:rsidRDefault="0004519F" w:rsidP="00AF4BD8">
      <w:pPr>
        <w:rPr>
          <w:rFonts w:ascii="Calibri Light" w:hAnsi="Calibri Light" w:cs="Calibri Light"/>
          <w:bCs/>
          <w:sz w:val="24"/>
          <w:szCs w:val="24"/>
        </w:rPr>
      </w:pPr>
      <w:r>
        <w:rPr>
          <w:rFonts w:ascii="Calibri Light" w:hAnsi="Calibri Light" w:cs="Calibri Light"/>
          <w:bCs/>
          <w:sz w:val="24"/>
          <w:szCs w:val="24"/>
        </w:rPr>
        <w:t xml:space="preserve">Resulta pertinente señalar, que los vales de despensa, se pagan con </w:t>
      </w:r>
      <w:r w:rsidR="0048439A">
        <w:rPr>
          <w:rFonts w:ascii="Calibri Light" w:hAnsi="Calibri Light" w:cs="Calibri Light"/>
          <w:bCs/>
          <w:sz w:val="24"/>
          <w:szCs w:val="24"/>
        </w:rPr>
        <w:t xml:space="preserve">base a los días trabajados, </w:t>
      </w:r>
      <w:r w:rsidR="00F5070B">
        <w:rPr>
          <w:rFonts w:ascii="Calibri Light" w:hAnsi="Calibri Light" w:cs="Calibri Light"/>
          <w:bCs/>
          <w:sz w:val="24"/>
          <w:szCs w:val="24"/>
        </w:rPr>
        <w:t>y que dicha percepción corresponde a la retribución a</w:t>
      </w:r>
      <w:r w:rsidR="00B250F8">
        <w:rPr>
          <w:rFonts w:ascii="Calibri Light" w:hAnsi="Calibri Light" w:cs="Calibri Light"/>
          <w:bCs/>
          <w:sz w:val="24"/>
          <w:szCs w:val="24"/>
        </w:rPr>
        <w:t xml:space="preserve"> </w:t>
      </w:r>
      <w:r w:rsidR="00F5070B">
        <w:rPr>
          <w:rFonts w:ascii="Calibri Light" w:hAnsi="Calibri Light" w:cs="Calibri Light"/>
          <w:bCs/>
          <w:sz w:val="24"/>
          <w:szCs w:val="24"/>
        </w:rPr>
        <w:t>l</w:t>
      </w:r>
      <w:r w:rsidR="00B250F8">
        <w:rPr>
          <w:rFonts w:ascii="Calibri Light" w:hAnsi="Calibri Light" w:cs="Calibri Light"/>
          <w:bCs/>
          <w:sz w:val="24"/>
          <w:szCs w:val="24"/>
        </w:rPr>
        <w:t>a que tiene derecho</w:t>
      </w:r>
      <w:r w:rsidR="00F5070B">
        <w:rPr>
          <w:rFonts w:ascii="Calibri Light" w:hAnsi="Calibri Light" w:cs="Calibri Light"/>
          <w:bCs/>
          <w:sz w:val="24"/>
          <w:szCs w:val="24"/>
        </w:rPr>
        <w:t xml:space="preserve"> </w:t>
      </w:r>
      <w:r w:rsidR="00B250F8">
        <w:rPr>
          <w:rFonts w:ascii="Calibri Light" w:hAnsi="Calibri Light" w:cs="Calibri Light"/>
          <w:bCs/>
          <w:sz w:val="24"/>
          <w:szCs w:val="24"/>
        </w:rPr>
        <w:t xml:space="preserve">el </w:t>
      </w:r>
      <w:r w:rsidR="00F5070B">
        <w:rPr>
          <w:rFonts w:ascii="Calibri Light" w:hAnsi="Calibri Light" w:cs="Calibri Light"/>
          <w:bCs/>
          <w:sz w:val="24"/>
          <w:szCs w:val="24"/>
        </w:rPr>
        <w:t>trabajador, por el trabajo proporcionado; mientras que la comisión que se le paga al proveedor de los vales de despensa, por la expedición de los vales de despensa</w:t>
      </w:r>
      <w:r w:rsidR="00B250F8">
        <w:rPr>
          <w:rFonts w:ascii="Calibri Light" w:hAnsi="Calibri Light" w:cs="Calibri Light"/>
          <w:bCs/>
          <w:sz w:val="24"/>
          <w:szCs w:val="24"/>
        </w:rPr>
        <w:t>, corresponde al 0.90%.</w:t>
      </w:r>
    </w:p>
    <w:p w14:paraId="327E3F73" w14:textId="3054E3F0" w:rsidR="00F5070B" w:rsidRDefault="00F5070B" w:rsidP="00AF4BD8">
      <w:pPr>
        <w:rPr>
          <w:rFonts w:ascii="Calibri Light" w:hAnsi="Calibri Light" w:cs="Calibri Light"/>
          <w:bCs/>
          <w:sz w:val="24"/>
          <w:szCs w:val="24"/>
        </w:rPr>
      </w:pPr>
    </w:p>
    <w:p w14:paraId="6691E4E5" w14:textId="6D60C3E8" w:rsidR="00F5070B" w:rsidRDefault="00F5070B" w:rsidP="00F5070B">
      <w:pPr>
        <w:rPr>
          <w:rFonts w:ascii="Calibri Light" w:hAnsi="Calibri Light" w:cs="Calibri Light"/>
          <w:bCs/>
          <w:sz w:val="24"/>
          <w:szCs w:val="24"/>
        </w:rPr>
      </w:pPr>
      <w:r>
        <w:rPr>
          <w:rFonts w:ascii="Calibri Light" w:hAnsi="Calibri Light" w:cs="Calibri Light"/>
          <w:bCs/>
          <w:sz w:val="24"/>
          <w:szCs w:val="24"/>
        </w:rPr>
        <w:t>Dicho lo anterior, se esti</w:t>
      </w:r>
      <w:r w:rsidRPr="00F5070B">
        <w:rPr>
          <w:rFonts w:ascii="Calibri Light" w:hAnsi="Calibri Light" w:cs="Calibri Light"/>
          <w:bCs/>
          <w:sz w:val="24"/>
          <w:szCs w:val="24"/>
        </w:rPr>
        <w:t xml:space="preserve">ma que para el 2021, se pagará por concepto de vales de despensa la cantidad de </w:t>
      </w:r>
      <w:r>
        <w:rPr>
          <w:rFonts w:ascii="Calibri Light" w:hAnsi="Calibri Light" w:cs="Calibri Light"/>
          <w:bCs/>
          <w:sz w:val="24"/>
          <w:szCs w:val="24"/>
        </w:rPr>
        <w:t xml:space="preserve">$ </w:t>
      </w:r>
      <w:r w:rsidRPr="00F5070B">
        <w:rPr>
          <w:rFonts w:ascii="Calibri Light" w:hAnsi="Calibri Light" w:cs="Calibri Light"/>
          <w:bCs/>
          <w:sz w:val="24"/>
          <w:szCs w:val="24"/>
        </w:rPr>
        <w:t>1,924,716</w:t>
      </w:r>
      <w:r>
        <w:rPr>
          <w:rFonts w:ascii="Calibri Light" w:hAnsi="Calibri Light" w:cs="Calibri Light"/>
          <w:bCs/>
          <w:sz w:val="24"/>
          <w:szCs w:val="24"/>
        </w:rPr>
        <w:t xml:space="preserve">.00, en correspondencia, se estima pagar </w:t>
      </w:r>
      <w:r w:rsidR="00B250F8">
        <w:rPr>
          <w:rFonts w:ascii="Calibri Light" w:hAnsi="Calibri Light" w:cs="Calibri Light"/>
          <w:bCs/>
          <w:sz w:val="24"/>
          <w:szCs w:val="24"/>
        </w:rPr>
        <w:t>por</w:t>
      </w:r>
      <w:r>
        <w:rPr>
          <w:rFonts w:ascii="Calibri Light" w:hAnsi="Calibri Light" w:cs="Calibri Light"/>
          <w:bCs/>
          <w:sz w:val="24"/>
          <w:szCs w:val="24"/>
        </w:rPr>
        <w:t xml:space="preserve"> concepto de cargo administrativo por la emisión de tarjetas para la administración de fondos electrónicos para el consumo y canje de artículos de despensa ofrecidos por los establecimientos afiliados, la cantidad de </w:t>
      </w:r>
      <w:r w:rsidRPr="00F5070B">
        <w:rPr>
          <w:rFonts w:ascii="Calibri Light" w:hAnsi="Calibri Light" w:cs="Calibri Light"/>
          <w:bCs/>
          <w:sz w:val="24"/>
          <w:szCs w:val="24"/>
        </w:rPr>
        <w:t>$17,322.44</w:t>
      </w:r>
      <w:r>
        <w:rPr>
          <w:rFonts w:ascii="Calibri Light" w:hAnsi="Calibri Light" w:cs="Calibri Light"/>
          <w:bCs/>
          <w:sz w:val="24"/>
          <w:szCs w:val="24"/>
        </w:rPr>
        <w:t>.</w:t>
      </w:r>
    </w:p>
    <w:p w14:paraId="0B5D237D" w14:textId="0F272E35" w:rsidR="00F5070B" w:rsidRDefault="00F5070B" w:rsidP="00F5070B">
      <w:pPr>
        <w:rPr>
          <w:rFonts w:ascii="Calibri Light" w:hAnsi="Calibri Light" w:cs="Calibri Light"/>
          <w:bCs/>
          <w:sz w:val="24"/>
          <w:szCs w:val="24"/>
        </w:rPr>
      </w:pPr>
    </w:p>
    <w:p w14:paraId="1AD498A3" w14:textId="344D3D9A" w:rsidR="00457549" w:rsidRPr="001C4684" w:rsidRDefault="00F5070B" w:rsidP="00AF4BD8">
      <w:pPr>
        <w:rPr>
          <w:rFonts w:ascii="Calibri Light" w:hAnsi="Calibri Light" w:cs="Calibri Light"/>
          <w:bCs/>
          <w:sz w:val="24"/>
          <w:szCs w:val="24"/>
        </w:rPr>
      </w:pPr>
      <w:r>
        <w:rPr>
          <w:rFonts w:ascii="Calibri Light" w:hAnsi="Calibri Light" w:cs="Calibri Light"/>
          <w:bCs/>
          <w:sz w:val="24"/>
          <w:szCs w:val="24"/>
        </w:rPr>
        <w:t>Sentadas las bases de lo que se le paga</w:t>
      </w:r>
      <w:r w:rsidR="00BE6372">
        <w:rPr>
          <w:rFonts w:ascii="Calibri Light" w:hAnsi="Calibri Light" w:cs="Calibri Light"/>
          <w:bCs/>
          <w:sz w:val="24"/>
          <w:szCs w:val="24"/>
        </w:rPr>
        <w:t>rá</w:t>
      </w:r>
      <w:r>
        <w:rPr>
          <w:rFonts w:ascii="Calibri Light" w:hAnsi="Calibri Light" w:cs="Calibri Light"/>
          <w:bCs/>
          <w:sz w:val="24"/>
          <w:szCs w:val="24"/>
        </w:rPr>
        <w:t xml:space="preserve"> a</w:t>
      </w:r>
      <w:r w:rsidR="00BE6372">
        <w:rPr>
          <w:rFonts w:ascii="Calibri Light" w:hAnsi="Calibri Light" w:cs="Calibri Light"/>
          <w:bCs/>
          <w:sz w:val="24"/>
          <w:szCs w:val="24"/>
        </w:rPr>
        <w:t xml:space="preserve"> </w:t>
      </w:r>
      <w:r>
        <w:rPr>
          <w:rFonts w:ascii="Calibri Light" w:hAnsi="Calibri Light" w:cs="Calibri Light"/>
          <w:bCs/>
          <w:sz w:val="24"/>
          <w:szCs w:val="24"/>
        </w:rPr>
        <w:t>l</w:t>
      </w:r>
      <w:r w:rsidR="00BE6372">
        <w:rPr>
          <w:rFonts w:ascii="Calibri Light" w:hAnsi="Calibri Light" w:cs="Calibri Light"/>
          <w:bCs/>
          <w:sz w:val="24"/>
          <w:szCs w:val="24"/>
        </w:rPr>
        <w:t>os</w:t>
      </w:r>
      <w:r>
        <w:rPr>
          <w:rFonts w:ascii="Calibri Light" w:hAnsi="Calibri Light" w:cs="Calibri Light"/>
          <w:bCs/>
          <w:sz w:val="24"/>
          <w:szCs w:val="24"/>
        </w:rPr>
        <w:t xml:space="preserve"> trabajador</w:t>
      </w:r>
      <w:r w:rsidR="00BE6372">
        <w:rPr>
          <w:rFonts w:ascii="Calibri Light" w:hAnsi="Calibri Light" w:cs="Calibri Light"/>
          <w:bCs/>
          <w:sz w:val="24"/>
          <w:szCs w:val="24"/>
        </w:rPr>
        <w:t>es</w:t>
      </w:r>
      <w:r>
        <w:rPr>
          <w:rFonts w:ascii="Calibri Light" w:hAnsi="Calibri Light" w:cs="Calibri Light"/>
          <w:bCs/>
          <w:sz w:val="24"/>
          <w:szCs w:val="24"/>
        </w:rPr>
        <w:t>; y de lo que se paga</w:t>
      </w:r>
      <w:r w:rsidR="00BE6372">
        <w:rPr>
          <w:rFonts w:ascii="Calibri Light" w:hAnsi="Calibri Light" w:cs="Calibri Light"/>
          <w:bCs/>
          <w:sz w:val="24"/>
          <w:szCs w:val="24"/>
        </w:rPr>
        <w:t>rá</w:t>
      </w:r>
      <w:r>
        <w:rPr>
          <w:rFonts w:ascii="Calibri Light" w:hAnsi="Calibri Light" w:cs="Calibri Light"/>
          <w:bCs/>
          <w:sz w:val="24"/>
          <w:szCs w:val="24"/>
        </w:rPr>
        <w:t xml:space="preserve"> por el servicio de emisión de tarjetas para la administración de fondos electrónicos para el consumo y canje de artículos de despensa ofrecidos por los establecimientos afiliados;</w:t>
      </w:r>
      <w:r w:rsidR="00BE6372">
        <w:rPr>
          <w:rFonts w:ascii="Calibri Light" w:hAnsi="Calibri Light" w:cs="Calibri Light"/>
          <w:bCs/>
          <w:sz w:val="24"/>
          <w:szCs w:val="24"/>
        </w:rPr>
        <w:t xml:space="preserve"> y en razón de que lo que se pagará por concepto del servicio, encuadra dentro del monto para realizar adjudicaciones directas, en términos de lo establecido en el artículo 56 de las Políticas Administrativas y Financieras del Inaip Yucatán, </w:t>
      </w:r>
      <w:r w:rsidR="003D236E" w:rsidRPr="001C4684">
        <w:rPr>
          <w:rFonts w:ascii="Calibri Light" w:hAnsi="Calibri Light" w:cs="Calibri Light"/>
          <w:bCs/>
          <w:sz w:val="24"/>
          <w:szCs w:val="24"/>
        </w:rPr>
        <w:t>el Pleno del Inaip Yucatán, emite el siguiente:</w:t>
      </w:r>
    </w:p>
    <w:p w14:paraId="2E71DA6D" w14:textId="77777777" w:rsidR="00BB3491" w:rsidRDefault="00BB3491">
      <w:pPr>
        <w:spacing w:after="200" w:line="276" w:lineRule="auto"/>
        <w:jc w:val="left"/>
        <w:rPr>
          <w:rFonts w:ascii="Calibri Light" w:hAnsi="Calibri Light" w:cs="Calibri Light"/>
          <w:b/>
          <w:sz w:val="24"/>
          <w:szCs w:val="24"/>
        </w:rPr>
      </w:pPr>
      <w:r>
        <w:rPr>
          <w:rFonts w:ascii="Calibri Light" w:hAnsi="Calibri Light" w:cs="Calibri Light"/>
          <w:b/>
          <w:sz w:val="24"/>
          <w:szCs w:val="24"/>
        </w:rPr>
        <w:br w:type="page"/>
      </w:r>
    </w:p>
    <w:p w14:paraId="6D13A658" w14:textId="5EB059CC" w:rsidR="00F5070B" w:rsidRDefault="00F5070B" w:rsidP="00AF4BD8">
      <w:pPr>
        <w:jc w:val="center"/>
        <w:rPr>
          <w:rFonts w:ascii="Calibri Light" w:hAnsi="Calibri Light" w:cs="Calibri Light"/>
          <w:b/>
          <w:sz w:val="24"/>
          <w:szCs w:val="24"/>
        </w:rPr>
      </w:pPr>
      <w:r>
        <w:rPr>
          <w:rFonts w:ascii="Calibri Light" w:hAnsi="Calibri Light" w:cs="Calibri Light"/>
          <w:b/>
          <w:sz w:val="24"/>
          <w:szCs w:val="24"/>
        </w:rPr>
        <w:lastRenderedPageBreak/>
        <w:t>ACUERDO</w:t>
      </w:r>
    </w:p>
    <w:p w14:paraId="54790956" w14:textId="77777777" w:rsidR="00F5070B" w:rsidRDefault="00F5070B" w:rsidP="00AF4BD8">
      <w:pPr>
        <w:jc w:val="center"/>
        <w:rPr>
          <w:rFonts w:ascii="Calibri Light" w:hAnsi="Calibri Light" w:cs="Calibri Light"/>
          <w:b/>
          <w:sz w:val="24"/>
          <w:szCs w:val="24"/>
        </w:rPr>
      </w:pPr>
    </w:p>
    <w:p w14:paraId="0FD807DF" w14:textId="30955765" w:rsidR="00BE6372" w:rsidRPr="00BE6372" w:rsidRDefault="002101F8" w:rsidP="00AF4BD8">
      <w:pPr>
        <w:rPr>
          <w:rFonts w:ascii="Calibri Light" w:hAnsi="Calibri Light" w:cs="Calibri Light"/>
          <w:bCs/>
          <w:sz w:val="24"/>
          <w:szCs w:val="24"/>
        </w:rPr>
      </w:pPr>
      <w:r w:rsidRPr="001C4684">
        <w:rPr>
          <w:rFonts w:ascii="Calibri Light" w:hAnsi="Calibri Light" w:cs="Calibri Light"/>
          <w:b/>
          <w:sz w:val="24"/>
          <w:szCs w:val="24"/>
        </w:rPr>
        <w:t>Primero</w:t>
      </w:r>
      <w:r w:rsidR="00483EC0" w:rsidRPr="001C4684">
        <w:rPr>
          <w:rFonts w:ascii="Calibri Light" w:hAnsi="Calibri Light" w:cs="Calibri Light"/>
          <w:b/>
          <w:sz w:val="24"/>
          <w:szCs w:val="24"/>
        </w:rPr>
        <w:t>.</w:t>
      </w:r>
      <w:r w:rsidR="00BE6372">
        <w:rPr>
          <w:rFonts w:ascii="Calibri Light" w:hAnsi="Calibri Light" w:cs="Calibri Light"/>
          <w:b/>
          <w:sz w:val="24"/>
          <w:szCs w:val="24"/>
        </w:rPr>
        <w:t xml:space="preserve"> </w:t>
      </w:r>
      <w:r w:rsidR="00BE6372">
        <w:rPr>
          <w:rFonts w:ascii="Calibri Light" w:hAnsi="Calibri Light" w:cs="Calibri Light"/>
          <w:bCs/>
          <w:sz w:val="24"/>
          <w:szCs w:val="24"/>
        </w:rPr>
        <w:t xml:space="preserve">Se autoriza realizar mediante adjudicación directa, </w:t>
      </w:r>
      <w:r>
        <w:rPr>
          <w:rFonts w:ascii="Calibri Light" w:hAnsi="Calibri Light" w:cs="Calibri Light"/>
          <w:bCs/>
          <w:sz w:val="24"/>
          <w:szCs w:val="24"/>
        </w:rPr>
        <w:t>la adquisición d</w:t>
      </w:r>
      <w:r w:rsidR="00BE6372">
        <w:rPr>
          <w:rFonts w:ascii="Calibri Light" w:hAnsi="Calibri Light" w:cs="Calibri Light"/>
          <w:bCs/>
          <w:sz w:val="24"/>
          <w:szCs w:val="24"/>
        </w:rPr>
        <w:t>el servicio de emisión de tarjetas para la administración de fondos electrónicos para el consumo y canje de artículos de despensa ofrecidos por los establecimientos afiliados,</w:t>
      </w:r>
      <w:r>
        <w:rPr>
          <w:rFonts w:ascii="Calibri Light" w:hAnsi="Calibri Light" w:cs="Calibri Light"/>
          <w:bCs/>
          <w:sz w:val="24"/>
          <w:szCs w:val="24"/>
        </w:rPr>
        <w:t xml:space="preserve"> en términos de lo vertido en el considerando tercero.</w:t>
      </w:r>
    </w:p>
    <w:p w14:paraId="35B39AEF" w14:textId="6EF98FAF" w:rsidR="002101F8" w:rsidRPr="002101F8" w:rsidRDefault="002101F8" w:rsidP="00AF4BD8">
      <w:pPr>
        <w:rPr>
          <w:rFonts w:ascii="Calibri Light" w:hAnsi="Calibri Light" w:cs="Calibri Light"/>
          <w:sz w:val="24"/>
          <w:szCs w:val="24"/>
        </w:rPr>
      </w:pPr>
      <w:r w:rsidRPr="001C4684">
        <w:rPr>
          <w:rFonts w:ascii="Calibri Light" w:hAnsi="Calibri Light" w:cs="Calibri Light"/>
          <w:b/>
          <w:bCs/>
          <w:sz w:val="24"/>
          <w:szCs w:val="24"/>
        </w:rPr>
        <w:t>Segundo</w:t>
      </w:r>
      <w:r w:rsidR="007126C8" w:rsidRPr="001C4684">
        <w:rPr>
          <w:rFonts w:ascii="Calibri Light" w:hAnsi="Calibri Light" w:cs="Calibri Light"/>
          <w:b/>
          <w:bCs/>
          <w:sz w:val="24"/>
          <w:szCs w:val="24"/>
        </w:rPr>
        <w:t>.</w:t>
      </w:r>
      <w:r>
        <w:rPr>
          <w:rFonts w:ascii="Calibri Light" w:hAnsi="Calibri Light" w:cs="Calibri Light"/>
          <w:b/>
          <w:bCs/>
          <w:sz w:val="24"/>
          <w:szCs w:val="24"/>
        </w:rPr>
        <w:t xml:space="preserve"> </w:t>
      </w:r>
      <w:r>
        <w:rPr>
          <w:rFonts w:ascii="Calibri Light" w:hAnsi="Calibri Light" w:cs="Calibri Light"/>
          <w:sz w:val="24"/>
          <w:szCs w:val="24"/>
        </w:rPr>
        <w:t>El presente acuerdo entra en vigor desde su aprobación.</w:t>
      </w:r>
    </w:p>
    <w:p w14:paraId="75B9C677" w14:textId="28299A73" w:rsidR="008E0CBF" w:rsidRPr="001C4684" w:rsidRDefault="002101F8" w:rsidP="00AF4BD8">
      <w:pPr>
        <w:rPr>
          <w:rFonts w:ascii="Calibri Light" w:hAnsi="Calibri Light" w:cs="Calibri Light"/>
          <w:b/>
          <w:sz w:val="24"/>
          <w:szCs w:val="24"/>
        </w:rPr>
      </w:pPr>
      <w:r>
        <w:rPr>
          <w:rFonts w:ascii="Calibri Light" w:hAnsi="Calibri Light" w:cs="Calibri Light"/>
          <w:b/>
          <w:bCs/>
          <w:sz w:val="24"/>
          <w:szCs w:val="24"/>
        </w:rPr>
        <w:t>Tercero.</w:t>
      </w:r>
      <w:r w:rsidR="007126C8" w:rsidRPr="001C4684">
        <w:rPr>
          <w:rFonts w:ascii="Calibri Light" w:hAnsi="Calibri Light" w:cs="Calibri Light"/>
          <w:b/>
          <w:bCs/>
          <w:sz w:val="24"/>
          <w:szCs w:val="24"/>
        </w:rPr>
        <w:t xml:space="preserve"> </w:t>
      </w:r>
      <w:r w:rsidR="007126C8" w:rsidRPr="001C4684">
        <w:rPr>
          <w:rFonts w:ascii="Calibri Light" w:hAnsi="Calibri Light" w:cs="Calibri Light"/>
          <w:sz w:val="24"/>
          <w:szCs w:val="24"/>
        </w:rPr>
        <w:t>Publíquese en el sitio de internet de este órgano garante.</w:t>
      </w:r>
    </w:p>
    <w:p w14:paraId="16495E16" w14:textId="4B99E846" w:rsidR="00E80CE8" w:rsidRPr="001C4684" w:rsidRDefault="002101F8" w:rsidP="00AF4BD8">
      <w:pPr>
        <w:rPr>
          <w:rFonts w:ascii="Calibri Light" w:hAnsi="Calibri Light" w:cs="Calibri Light"/>
          <w:bCs/>
          <w:sz w:val="24"/>
          <w:szCs w:val="24"/>
        </w:rPr>
      </w:pPr>
      <w:r>
        <w:rPr>
          <w:rFonts w:ascii="Calibri Light" w:hAnsi="Calibri Light" w:cs="Calibri Light"/>
          <w:b/>
          <w:sz w:val="24"/>
          <w:szCs w:val="24"/>
        </w:rPr>
        <w:t>Cuarto</w:t>
      </w:r>
      <w:r w:rsidR="00825244" w:rsidRPr="001C4684">
        <w:rPr>
          <w:rFonts w:ascii="Calibri Light" w:hAnsi="Calibri Light" w:cs="Calibri Light"/>
          <w:b/>
          <w:sz w:val="24"/>
          <w:szCs w:val="24"/>
        </w:rPr>
        <w:t xml:space="preserve">. </w:t>
      </w:r>
      <w:r w:rsidR="007126C8" w:rsidRPr="001C4684">
        <w:rPr>
          <w:rFonts w:ascii="Calibri Light" w:hAnsi="Calibri Light" w:cs="Calibri Light"/>
          <w:sz w:val="24"/>
          <w:szCs w:val="24"/>
        </w:rPr>
        <w:t>Cúmplase.</w:t>
      </w:r>
    </w:p>
    <w:tbl>
      <w:tblPr>
        <w:tblW w:w="0" w:type="auto"/>
        <w:tblLook w:val="04A0" w:firstRow="1" w:lastRow="0" w:firstColumn="1" w:lastColumn="0" w:noHBand="0" w:noVBand="1"/>
      </w:tblPr>
      <w:tblGrid>
        <w:gridCol w:w="4414"/>
        <w:gridCol w:w="4414"/>
      </w:tblGrid>
      <w:tr w:rsidR="002057BA" w:rsidRPr="001C4684" w14:paraId="362E7493" w14:textId="77777777" w:rsidTr="00E45954">
        <w:tc>
          <w:tcPr>
            <w:tcW w:w="8828" w:type="dxa"/>
            <w:gridSpan w:val="2"/>
          </w:tcPr>
          <w:p w14:paraId="1BCE9EC6" w14:textId="5A8534D8" w:rsidR="00DF7D2B" w:rsidRPr="001C4684" w:rsidRDefault="00DF7D2B" w:rsidP="00805167">
            <w:pPr>
              <w:pStyle w:val="Sinespaciado"/>
            </w:pPr>
          </w:p>
          <w:p w14:paraId="43493509" w14:textId="77777777" w:rsidR="007126C8" w:rsidRPr="001C4684" w:rsidRDefault="007126C8" w:rsidP="00805167">
            <w:pPr>
              <w:pStyle w:val="Sinespaciado"/>
            </w:pPr>
          </w:p>
          <w:p w14:paraId="082439CE" w14:textId="42BDEE47" w:rsidR="00DF7D2B" w:rsidRPr="001C4684" w:rsidRDefault="00805167" w:rsidP="00805167">
            <w:pPr>
              <w:pStyle w:val="Sinespaciado"/>
            </w:pPr>
            <w:r>
              <w:t>Rúbrica</w:t>
            </w:r>
          </w:p>
          <w:p w14:paraId="4FC5A9D2" w14:textId="723FF437" w:rsidR="002057BA" w:rsidRPr="001C4684" w:rsidRDefault="001D26F9" w:rsidP="00805167">
            <w:pPr>
              <w:pStyle w:val="Sinespaciado"/>
            </w:pPr>
            <w:r w:rsidRPr="001C4684">
              <w:t>DR</w:t>
            </w:r>
            <w:r w:rsidR="002057BA" w:rsidRPr="001C4684">
              <w:t>. ALDRIN MARTÍN BRICEÑO CONRADO</w:t>
            </w:r>
          </w:p>
          <w:p w14:paraId="6D10BCF8" w14:textId="77777777" w:rsidR="002057BA" w:rsidRPr="001C4684" w:rsidRDefault="002057BA" w:rsidP="00805167">
            <w:pPr>
              <w:pStyle w:val="Sinespaciado"/>
              <w:rPr>
                <w:lang w:val="es-ES"/>
              </w:rPr>
            </w:pPr>
            <w:r w:rsidRPr="001C4684">
              <w:t>COMISIONADO PRESIDENTE</w:t>
            </w:r>
          </w:p>
        </w:tc>
      </w:tr>
      <w:tr w:rsidR="002057BA" w:rsidRPr="001C4684" w14:paraId="48440EAD" w14:textId="77777777" w:rsidTr="00E45954">
        <w:tc>
          <w:tcPr>
            <w:tcW w:w="4414" w:type="dxa"/>
          </w:tcPr>
          <w:p w14:paraId="2F3AF642" w14:textId="77777777" w:rsidR="002057BA" w:rsidRPr="001C4684" w:rsidRDefault="002057BA" w:rsidP="00805167">
            <w:pPr>
              <w:pStyle w:val="Sinespaciado"/>
              <w:rPr>
                <w:lang w:val="es-ES"/>
              </w:rPr>
            </w:pPr>
            <w:bookmarkStart w:id="1" w:name="_Hlk517077152"/>
          </w:p>
          <w:p w14:paraId="04060710" w14:textId="1CB41DE7" w:rsidR="002057BA" w:rsidRPr="001C4684" w:rsidRDefault="002057BA" w:rsidP="00805167">
            <w:pPr>
              <w:pStyle w:val="Sinespaciado"/>
            </w:pPr>
          </w:p>
          <w:p w14:paraId="44EBDDEA" w14:textId="28DF6891" w:rsidR="00DF7D2B" w:rsidRPr="00805167" w:rsidRDefault="00805167" w:rsidP="00805167">
            <w:pPr>
              <w:pStyle w:val="Sinespaciado"/>
            </w:pPr>
            <w:r w:rsidRPr="00805167">
              <w:t>Rúbrica</w:t>
            </w:r>
          </w:p>
          <w:p w14:paraId="55AF5493" w14:textId="77777777" w:rsidR="001D26F9" w:rsidRPr="001C4684" w:rsidRDefault="001D26F9" w:rsidP="00805167">
            <w:pPr>
              <w:pStyle w:val="Sinespaciado"/>
            </w:pPr>
            <w:r w:rsidRPr="001C4684">
              <w:t>DR. CARLOS FERNANDO PAVÓN DURÁN</w:t>
            </w:r>
          </w:p>
          <w:p w14:paraId="2D19121E" w14:textId="424C7EDE" w:rsidR="002057BA" w:rsidRPr="001C4684" w:rsidRDefault="001D26F9" w:rsidP="00805167">
            <w:pPr>
              <w:pStyle w:val="Sinespaciado"/>
            </w:pPr>
            <w:r w:rsidRPr="001C4684">
              <w:t>COMISIONADO</w:t>
            </w:r>
          </w:p>
        </w:tc>
        <w:tc>
          <w:tcPr>
            <w:tcW w:w="4414" w:type="dxa"/>
          </w:tcPr>
          <w:p w14:paraId="35D8CC69" w14:textId="70CA5B9D" w:rsidR="002057BA" w:rsidRPr="001C4684" w:rsidRDefault="002057BA" w:rsidP="00805167">
            <w:pPr>
              <w:pStyle w:val="Sinespaciado"/>
              <w:rPr>
                <w:lang w:val="es-ES"/>
              </w:rPr>
            </w:pPr>
          </w:p>
          <w:p w14:paraId="1E2996B0" w14:textId="3C86B322" w:rsidR="00DF7D2B" w:rsidRPr="001C4684" w:rsidRDefault="00DF7D2B" w:rsidP="00805167">
            <w:pPr>
              <w:pStyle w:val="Sinespaciado"/>
              <w:rPr>
                <w:lang w:val="es-ES"/>
              </w:rPr>
            </w:pPr>
          </w:p>
          <w:p w14:paraId="1692E6FC" w14:textId="197FA93C" w:rsidR="00DF7D2B" w:rsidRPr="001C4684" w:rsidRDefault="00805167" w:rsidP="00805167">
            <w:pPr>
              <w:pStyle w:val="Sinespaciado"/>
              <w:rPr>
                <w:lang w:val="es-ES"/>
              </w:rPr>
            </w:pPr>
            <w:r>
              <w:rPr>
                <w:lang w:val="es-ES"/>
              </w:rPr>
              <w:t>Rúbrica</w:t>
            </w:r>
          </w:p>
          <w:p w14:paraId="482D6088" w14:textId="26C47627" w:rsidR="002057BA" w:rsidRPr="001C4684" w:rsidRDefault="001D26F9" w:rsidP="00805167">
            <w:pPr>
              <w:pStyle w:val="Sinespaciado"/>
              <w:rPr>
                <w:lang w:val="es-ES"/>
              </w:rPr>
            </w:pPr>
            <w:r w:rsidRPr="001C4684">
              <w:rPr>
                <w:lang w:val="es-ES"/>
              </w:rPr>
              <w:t>MTRA. MARÍA GILDA SEGOVIA CHAB</w:t>
            </w:r>
          </w:p>
          <w:p w14:paraId="5014C7DB" w14:textId="381EE263" w:rsidR="001D26F9" w:rsidRPr="001C4684" w:rsidRDefault="001D26F9" w:rsidP="00805167">
            <w:pPr>
              <w:pStyle w:val="Sinespaciado"/>
              <w:rPr>
                <w:lang w:val="es-ES"/>
              </w:rPr>
            </w:pPr>
            <w:r w:rsidRPr="001C4684">
              <w:rPr>
                <w:lang w:val="es-ES"/>
              </w:rPr>
              <w:t>COMISIONADA</w:t>
            </w:r>
          </w:p>
        </w:tc>
      </w:tr>
      <w:bookmarkEnd w:id="1"/>
    </w:tbl>
    <w:p w14:paraId="62A83D5D" w14:textId="77777777" w:rsidR="00BA5987" w:rsidRPr="001C4684" w:rsidRDefault="00BA5987" w:rsidP="00AF4BD8">
      <w:pPr>
        <w:rPr>
          <w:rFonts w:ascii="Calibri Light" w:hAnsi="Calibri Light" w:cs="Calibri Light"/>
          <w:b/>
          <w:sz w:val="24"/>
          <w:szCs w:val="24"/>
        </w:rPr>
      </w:pPr>
    </w:p>
    <w:sectPr w:rsidR="00BA5987" w:rsidRPr="001C4684" w:rsidSect="00703734">
      <w:headerReference w:type="default" r:id="rId7"/>
      <w:footerReference w:type="default" r:id="rId8"/>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8639F" w14:textId="77777777" w:rsidR="00C43CFF" w:rsidRDefault="00C43CFF" w:rsidP="00774E72">
      <w:r>
        <w:separator/>
      </w:r>
    </w:p>
  </w:endnote>
  <w:endnote w:type="continuationSeparator" w:id="0">
    <w:p w14:paraId="37317378" w14:textId="77777777" w:rsidR="00C43CFF" w:rsidRDefault="00C43CFF"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169461"/>
      <w:docPartObj>
        <w:docPartGallery w:val="Page Numbers (Bottom of Page)"/>
        <w:docPartUnique/>
      </w:docPartObj>
    </w:sdtPr>
    <w:sdtEndPr/>
    <w:sdtContent>
      <w:p w14:paraId="4A6A0B00" w14:textId="0EEF3155" w:rsidR="00703734" w:rsidRDefault="00703734" w:rsidP="00703734">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DC94A" w14:textId="77777777" w:rsidR="00C43CFF" w:rsidRDefault="00C43CFF" w:rsidP="00774E72">
      <w:r>
        <w:separator/>
      </w:r>
    </w:p>
  </w:footnote>
  <w:footnote w:type="continuationSeparator" w:id="0">
    <w:p w14:paraId="4CED3E1D" w14:textId="77777777" w:rsidR="00C43CFF" w:rsidRDefault="00C43CFF"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7B033" w14:textId="7A11019F" w:rsidR="00774E72" w:rsidRDefault="00774E72">
    <w:pPr>
      <w:pStyle w:val="Encabezado"/>
    </w:pPr>
    <w:r>
      <w:rPr>
        <w:noProof/>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97831A3" w14:textId="295A70B2" w:rsidR="00774E72" w:rsidRDefault="00774E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EF3"/>
    <w:multiLevelType w:val="hybridMultilevel"/>
    <w:tmpl w:val="6D9681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F210C8"/>
    <w:multiLevelType w:val="hybridMultilevel"/>
    <w:tmpl w:val="F446DEF0"/>
    <w:lvl w:ilvl="0" w:tplc="5C6647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87"/>
    <w:rsid w:val="00012A81"/>
    <w:rsid w:val="000214A3"/>
    <w:rsid w:val="0004519F"/>
    <w:rsid w:val="00046C3E"/>
    <w:rsid w:val="000653CF"/>
    <w:rsid w:val="00066142"/>
    <w:rsid w:val="00071023"/>
    <w:rsid w:val="000B59D7"/>
    <w:rsid w:val="00105615"/>
    <w:rsid w:val="001415AA"/>
    <w:rsid w:val="00192708"/>
    <w:rsid w:val="001A02CE"/>
    <w:rsid w:val="001B00BB"/>
    <w:rsid w:val="001C4684"/>
    <w:rsid w:val="001D26F9"/>
    <w:rsid w:val="001E09DB"/>
    <w:rsid w:val="002057BA"/>
    <w:rsid w:val="002072FA"/>
    <w:rsid w:val="002101F8"/>
    <w:rsid w:val="002204AD"/>
    <w:rsid w:val="002252E4"/>
    <w:rsid w:val="00233C5D"/>
    <w:rsid w:val="00256D2F"/>
    <w:rsid w:val="00260B08"/>
    <w:rsid w:val="00286028"/>
    <w:rsid w:val="002919BA"/>
    <w:rsid w:val="002A468B"/>
    <w:rsid w:val="002B0CB7"/>
    <w:rsid w:val="002B616C"/>
    <w:rsid w:val="00311EE1"/>
    <w:rsid w:val="003176FE"/>
    <w:rsid w:val="003356E4"/>
    <w:rsid w:val="0033725F"/>
    <w:rsid w:val="00340497"/>
    <w:rsid w:val="00347B8F"/>
    <w:rsid w:val="00374AB1"/>
    <w:rsid w:val="00376AB6"/>
    <w:rsid w:val="003B6D49"/>
    <w:rsid w:val="003D0F63"/>
    <w:rsid w:val="003D236E"/>
    <w:rsid w:val="003E3D24"/>
    <w:rsid w:val="004002E3"/>
    <w:rsid w:val="0041240F"/>
    <w:rsid w:val="004378F8"/>
    <w:rsid w:val="00450EAB"/>
    <w:rsid w:val="00457549"/>
    <w:rsid w:val="004779FB"/>
    <w:rsid w:val="00483EC0"/>
    <w:rsid w:val="0048439A"/>
    <w:rsid w:val="00494D48"/>
    <w:rsid w:val="004B3926"/>
    <w:rsid w:val="004B77AF"/>
    <w:rsid w:val="004D19B5"/>
    <w:rsid w:val="00515AA5"/>
    <w:rsid w:val="005272A3"/>
    <w:rsid w:val="00543DA5"/>
    <w:rsid w:val="0057434C"/>
    <w:rsid w:val="005B4D57"/>
    <w:rsid w:val="005E16A7"/>
    <w:rsid w:val="005E379E"/>
    <w:rsid w:val="00604F96"/>
    <w:rsid w:val="00605340"/>
    <w:rsid w:val="00612621"/>
    <w:rsid w:val="00641AF9"/>
    <w:rsid w:val="00641F10"/>
    <w:rsid w:val="00653D5D"/>
    <w:rsid w:val="00661911"/>
    <w:rsid w:val="006670A0"/>
    <w:rsid w:val="00672ADE"/>
    <w:rsid w:val="00682084"/>
    <w:rsid w:val="006973DD"/>
    <w:rsid w:val="006979B9"/>
    <w:rsid w:val="006A50E4"/>
    <w:rsid w:val="006A6CD0"/>
    <w:rsid w:val="006A7889"/>
    <w:rsid w:val="006C0486"/>
    <w:rsid w:val="006E1123"/>
    <w:rsid w:val="00703734"/>
    <w:rsid w:val="007126C8"/>
    <w:rsid w:val="00771239"/>
    <w:rsid w:val="0077232F"/>
    <w:rsid w:val="00774E72"/>
    <w:rsid w:val="0079115A"/>
    <w:rsid w:val="007D4B2A"/>
    <w:rsid w:val="007E188D"/>
    <w:rsid w:val="00805167"/>
    <w:rsid w:val="008140E5"/>
    <w:rsid w:val="00825244"/>
    <w:rsid w:val="00841819"/>
    <w:rsid w:val="00863257"/>
    <w:rsid w:val="00896D3A"/>
    <w:rsid w:val="008B11D0"/>
    <w:rsid w:val="008E0CBF"/>
    <w:rsid w:val="008E25E0"/>
    <w:rsid w:val="00915C86"/>
    <w:rsid w:val="00925918"/>
    <w:rsid w:val="00954DE4"/>
    <w:rsid w:val="00965576"/>
    <w:rsid w:val="00970FBF"/>
    <w:rsid w:val="009B476E"/>
    <w:rsid w:val="009C1F32"/>
    <w:rsid w:val="009C4A94"/>
    <w:rsid w:val="009E5E1F"/>
    <w:rsid w:val="009F663F"/>
    <w:rsid w:val="00A1242E"/>
    <w:rsid w:val="00A37141"/>
    <w:rsid w:val="00A4059C"/>
    <w:rsid w:val="00A41636"/>
    <w:rsid w:val="00A42B64"/>
    <w:rsid w:val="00A54DBE"/>
    <w:rsid w:val="00AA5E54"/>
    <w:rsid w:val="00AD33D9"/>
    <w:rsid w:val="00AF2788"/>
    <w:rsid w:val="00AF4BD8"/>
    <w:rsid w:val="00AF77FB"/>
    <w:rsid w:val="00B250F8"/>
    <w:rsid w:val="00B37C68"/>
    <w:rsid w:val="00B903A4"/>
    <w:rsid w:val="00BA5987"/>
    <w:rsid w:val="00BB3491"/>
    <w:rsid w:val="00BC0E20"/>
    <w:rsid w:val="00BD07D1"/>
    <w:rsid w:val="00BE6372"/>
    <w:rsid w:val="00BF3A6D"/>
    <w:rsid w:val="00C22FFD"/>
    <w:rsid w:val="00C43CFF"/>
    <w:rsid w:val="00C47B11"/>
    <w:rsid w:val="00C50B44"/>
    <w:rsid w:val="00C84B5A"/>
    <w:rsid w:val="00C97696"/>
    <w:rsid w:val="00CC1292"/>
    <w:rsid w:val="00CC2141"/>
    <w:rsid w:val="00CC5EF9"/>
    <w:rsid w:val="00CD2672"/>
    <w:rsid w:val="00CE54DC"/>
    <w:rsid w:val="00D0645B"/>
    <w:rsid w:val="00D115DA"/>
    <w:rsid w:val="00D24B25"/>
    <w:rsid w:val="00D543B0"/>
    <w:rsid w:val="00D57720"/>
    <w:rsid w:val="00D640A7"/>
    <w:rsid w:val="00D7695A"/>
    <w:rsid w:val="00D972F7"/>
    <w:rsid w:val="00DC05E8"/>
    <w:rsid w:val="00DC2F2D"/>
    <w:rsid w:val="00DE78B0"/>
    <w:rsid w:val="00DF568F"/>
    <w:rsid w:val="00DF7D2B"/>
    <w:rsid w:val="00E01694"/>
    <w:rsid w:val="00E1130C"/>
    <w:rsid w:val="00E263B7"/>
    <w:rsid w:val="00E4345B"/>
    <w:rsid w:val="00E45954"/>
    <w:rsid w:val="00E80CE8"/>
    <w:rsid w:val="00EC112E"/>
    <w:rsid w:val="00EE58B1"/>
    <w:rsid w:val="00F3183A"/>
    <w:rsid w:val="00F41016"/>
    <w:rsid w:val="00F5070B"/>
    <w:rsid w:val="00F551AB"/>
    <w:rsid w:val="00F6093E"/>
    <w:rsid w:val="00F76A05"/>
    <w:rsid w:val="00F85D27"/>
    <w:rsid w:val="00F925D3"/>
    <w:rsid w:val="00FA047A"/>
    <w:rsid w:val="00FA2905"/>
    <w:rsid w:val="00FC0520"/>
    <w:rsid w:val="00FE6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11104"/>
  <w15:docId w15:val="{0E0F401F-CA34-43A2-BE73-669CD034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805167"/>
    <w:pPr>
      <w:spacing w:after="0" w:line="240" w:lineRule="auto"/>
      <w:jc w:val="center"/>
    </w:pPr>
    <w:rPr>
      <w:rFonts w:ascii="Calibri Light" w:hAnsi="Calibri Light" w:cs="Calibri Light"/>
      <w:b/>
      <w:bCs/>
      <w:sz w:val="24"/>
      <w:szCs w:val="24"/>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styleId="Mencinsinresolver">
    <w:name w:val="Unresolved Mention"/>
    <w:basedOn w:val="Fuentedeprrafopredeter"/>
    <w:uiPriority w:val="99"/>
    <w:semiHidden/>
    <w:unhideWhenUsed/>
    <w:rsid w:val="006C0486"/>
    <w:rPr>
      <w:color w:val="605E5C"/>
      <w:shd w:val="clear" w:color="auto" w:fill="E1DFDD"/>
    </w:rPr>
  </w:style>
  <w:style w:type="table" w:styleId="Tablaconcuadrcula">
    <w:name w:val="Table Grid"/>
    <w:basedOn w:val="Tablanormal"/>
    <w:uiPriority w:val="59"/>
    <w:rsid w:val="008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5576"/>
    <w:pPr>
      <w:ind w:left="720"/>
      <w:contextualSpacing/>
    </w:pPr>
  </w:style>
  <w:style w:type="paragraph" w:styleId="NormalWeb">
    <w:name w:val="Normal (Web)"/>
    <w:basedOn w:val="Normal"/>
    <w:uiPriority w:val="99"/>
    <w:semiHidden/>
    <w:unhideWhenUsed/>
    <w:rsid w:val="008418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7717">
      <w:bodyDiv w:val="1"/>
      <w:marLeft w:val="0"/>
      <w:marRight w:val="0"/>
      <w:marTop w:val="0"/>
      <w:marBottom w:val="0"/>
      <w:divBdr>
        <w:top w:val="none" w:sz="0" w:space="0" w:color="auto"/>
        <w:left w:val="none" w:sz="0" w:space="0" w:color="auto"/>
        <w:bottom w:val="none" w:sz="0" w:space="0" w:color="auto"/>
        <w:right w:val="none" w:sz="0" w:space="0" w:color="auto"/>
      </w:divBdr>
    </w:div>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Sergio Vermont</cp:lastModifiedBy>
  <cp:revision>12</cp:revision>
  <cp:lastPrinted>2021-01-22T17:36:00Z</cp:lastPrinted>
  <dcterms:created xsi:type="dcterms:W3CDTF">2021-01-19T16:08:00Z</dcterms:created>
  <dcterms:modified xsi:type="dcterms:W3CDTF">2021-01-22T20:01:00Z</dcterms:modified>
</cp:coreProperties>
</file>