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F35F" w14:textId="720D453C" w:rsidR="00A430FF" w:rsidRPr="00D51168" w:rsidRDefault="00973097" w:rsidP="00D51168">
      <w:pPr>
        <w:rPr>
          <w:rFonts w:ascii="Calibri Light" w:hAnsi="Calibri Light" w:cs="Calibri Light"/>
          <w:b/>
          <w:sz w:val="24"/>
          <w:szCs w:val="24"/>
        </w:rPr>
      </w:pPr>
      <w:r w:rsidRPr="00D51168">
        <w:rPr>
          <w:rFonts w:ascii="Calibri Light" w:hAnsi="Calibri Light" w:cs="Calibri Light"/>
          <w:b/>
          <w:sz w:val="24"/>
          <w:szCs w:val="24"/>
        </w:rPr>
        <w:t xml:space="preserve">Acuerdo por el que se </w:t>
      </w:r>
      <w:r w:rsidR="001A3972" w:rsidRPr="00D51168">
        <w:rPr>
          <w:rFonts w:ascii="Calibri Light" w:hAnsi="Calibri Light" w:cs="Calibri Light"/>
          <w:b/>
          <w:sz w:val="24"/>
          <w:szCs w:val="24"/>
        </w:rPr>
        <w:t xml:space="preserve">determina </w:t>
      </w:r>
      <w:r w:rsidR="00252A8A">
        <w:rPr>
          <w:rFonts w:ascii="Calibri Light" w:hAnsi="Calibri Light" w:cs="Calibri Light"/>
          <w:b/>
          <w:sz w:val="24"/>
          <w:szCs w:val="24"/>
        </w:rPr>
        <w:t>el catálogo de</w:t>
      </w:r>
      <w:r w:rsidR="001A3972" w:rsidRPr="00D51168">
        <w:rPr>
          <w:rFonts w:ascii="Calibri Light" w:hAnsi="Calibri Light" w:cs="Calibri Light"/>
          <w:b/>
          <w:sz w:val="24"/>
          <w:szCs w:val="24"/>
        </w:rPr>
        <w:t xml:space="preserve"> información de interés público que difundirá y publicará la Secretaría de Administración y Finanzas del Gobierno del Estado de Yucatán</w:t>
      </w:r>
    </w:p>
    <w:p w14:paraId="2DAF4766" w14:textId="77777777" w:rsidR="00A430FF" w:rsidRPr="00D51168" w:rsidRDefault="00A430FF" w:rsidP="00D51168">
      <w:pPr>
        <w:rPr>
          <w:rFonts w:ascii="Calibri Light" w:hAnsi="Calibri Light" w:cs="Calibri Light"/>
          <w:b/>
          <w:sz w:val="24"/>
          <w:szCs w:val="24"/>
        </w:rPr>
      </w:pPr>
    </w:p>
    <w:p w14:paraId="5DFF1892" w14:textId="4AF03272" w:rsidR="00A430FF" w:rsidRDefault="00902450" w:rsidP="00D51168">
      <w:pPr>
        <w:rPr>
          <w:rFonts w:ascii="Calibri Light" w:hAnsi="Calibri Light" w:cs="Calibri Light"/>
          <w:sz w:val="24"/>
          <w:szCs w:val="24"/>
        </w:rPr>
      </w:pPr>
      <w:r w:rsidRPr="00902450">
        <w:rPr>
          <w:rFonts w:ascii="Calibri Light" w:hAnsi="Calibri Light" w:cs="Calibri Light"/>
          <w:sz w:val="24"/>
          <w:szCs w:val="24"/>
        </w:rPr>
        <w:t>En sesión ordinaria del Pleno de fecha 27 octubre del año 2022, encontrándose reunidos dos de los tres integrantes del Pleno del Instituto Estatal de Transparencia, Acceso a la Información Pública y Protección de Datos Personales, la Maestra María Gilda Segovia Chab y el Doctor Carlos Fernando Pavón Durán, Comisionada Presidenta y Comisionado, respectivamente, estando ausente el Comisionado Aldrin Martín Briceño Conrado en virtud de estar en comisión ya que fue invitado a participar en la presentación de la Guía de Solicitudes de Acceso a la Información y la Guía de Datos Personales del Tribunal Electoral del Poder Judicial de la Federación en el marco de la Conmemoración del Día Internacional por el Derecho de Acceso Universal a la Información en el Tribunal Electoral del Poder Judicial de la Federación y tendrá una reunión de trabajo en su calidad de Coordinador de la Comisión de Archivos y Gestión Documental del Sistema Nacional de Transparencia, en las instalaciones del INFO CDMX, emiten el presente acuerdo, en los siguientes términos:</w:t>
      </w:r>
    </w:p>
    <w:p w14:paraId="7BCC2F21" w14:textId="77777777" w:rsidR="00902450" w:rsidRPr="00D51168" w:rsidRDefault="00902450" w:rsidP="00D51168">
      <w:pPr>
        <w:rPr>
          <w:rFonts w:ascii="Calibri Light" w:hAnsi="Calibri Light" w:cs="Calibri Light"/>
          <w:sz w:val="24"/>
          <w:szCs w:val="24"/>
        </w:rPr>
      </w:pPr>
    </w:p>
    <w:p w14:paraId="1E5E92F3" w14:textId="77777777" w:rsidR="00A430FF" w:rsidRPr="00D51168" w:rsidRDefault="00377B82" w:rsidP="00D51168">
      <w:pPr>
        <w:jc w:val="center"/>
        <w:rPr>
          <w:rFonts w:ascii="Calibri Light" w:hAnsi="Calibri Light" w:cs="Calibri Light"/>
          <w:b/>
          <w:sz w:val="24"/>
          <w:szCs w:val="24"/>
        </w:rPr>
      </w:pPr>
      <w:r w:rsidRPr="00D51168">
        <w:rPr>
          <w:rFonts w:ascii="Calibri Light" w:hAnsi="Calibri Light" w:cs="Calibri Light"/>
          <w:b/>
          <w:sz w:val="24"/>
          <w:szCs w:val="24"/>
        </w:rPr>
        <w:t>ANTECEDENTES</w:t>
      </w:r>
    </w:p>
    <w:p w14:paraId="2D383C0F" w14:textId="77777777" w:rsidR="00A430FF" w:rsidRPr="00D51168" w:rsidRDefault="00A430FF" w:rsidP="00D51168">
      <w:pPr>
        <w:jc w:val="center"/>
        <w:rPr>
          <w:rFonts w:ascii="Calibri Light" w:hAnsi="Calibri Light" w:cs="Calibri Light"/>
          <w:b/>
          <w:sz w:val="24"/>
          <w:szCs w:val="24"/>
        </w:rPr>
      </w:pPr>
    </w:p>
    <w:p w14:paraId="6164E5BC" w14:textId="04DF98C7" w:rsidR="00A430FF" w:rsidRPr="00D51168" w:rsidRDefault="00511685" w:rsidP="00D51168">
      <w:pPr>
        <w:rPr>
          <w:rFonts w:ascii="Calibri Light" w:hAnsi="Calibri Light" w:cs="Calibri Light"/>
          <w:sz w:val="24"/>
          <w:szCs w:val="24"/>
        </w:rPr>
      </w:pPr>
      <w:r w:rsidRPr="00D51168">
        <w:rPr>
          <w:rFonts w:ascii="Calibri Light" w:hAnsi="Calibri Light" w:cs="Calibri Light"/>
          <w:b/>
          <w:sz w:val="24"/>
          <w:szCs w:val="24"/>
        </w:rPr>
        <w:t>ÚNICO</w:t>
      </w:r>
      <w:r w:rsidR="00377B82" w:rsidRPr="00D51168">
        <w:rPr>
          <w:rFonts w:ascii="Calibri Light" w:hAnsi="Calibri Light" w:cs="Calibri Light"/>
          <w:b/>
          <w:sz w:val="24"/>
          <w:szCs w:val="24"/>
        </w:rPr>
        <w:t>.</w:t>
      </w:r>
      <w:r w:rsidR="00377B82" w:rsidRPr="00D51168">
        <w:rPr>
          <w:rFonts w:ascii="Calibri Light" w:hAnsi="Calibri Light" w:cs="Calibri Light"/>
          <w:sz w:val="24"/>
          <w:szCs w:val="24"/>
        </w:rPr>
        <w:t xml:space="preserve"> En fecha </w:t>
      </w:r>
      <w:r w:rsidR="001A3972" w:rsidRPr="00D51168">
        <w:rPr>
          <w:rFonts w:ascii="Calibri Light" w:hAnsi="Calibri Light" w:cs="Calibri Light"/>
          <w:sz w:val="24"/>
          <w:szCs w:val="24"/>
        </w:rPr>
        <w:t xml:space="preserve">20 de noviembre de 2020, mediante oficio número </w:t>
      </w:r>
      <w:r w:rsidR="004663A1" w:rsidRPr="00D51168">
        <w:rPr>
          <w:rFonts w:ascii="Calibri Light" w:hAnsi="Calibri Light" w:cs="Calibri Light"/>
          <w:sz w:val="24"/>
          <w:szCs w:val="24"/>
        </w:rPr>
        <w:t xml:space="preserve">SAF/DTCA/223/2020, suscrito por el Mtro. Ángel Gabriel Koh Suárez, titular de la Unidad de Transparencia de la Secretaría de Administración y Finanzas del Gobierno del Estado, remitió el listado de información de interés público, así como el listado de información susceptible de publicarse en el marco de transparencia proactiva, para efecto de que este órgano garante determine y/o en su caso valide, si es o no información susceptible difundirse y publicarse en términos de lo dispuesto </w:t>
      </w:r>
      <w:r w:rsidR="0037011C" w:rsidRPr="00D51168">
        <w:rPr>
          <w:rFonts w:ascii="Calibri Light" w:hAnsi="Calibri Light" w:cs="Calibri Light"/>
          <w:sz w:val="24"/>
          <w:szCs w:val="24"/>
        </w:rPr>
        <w:t>en los Lineamientos para determinar los catálogos y publicación de información de interés público; y para la emisión y evaluación de políticas de transparencia proactiva, y de las Políticas de Transparencia Proactiva del Instituto Estatal de Transparencia, Acceso a la Información Pública y Protección de Datos Personales, Inaip Yucatán.</w:t>
      </w:r>
    </w:p>
    <w:p w14:paraId="62148A3E" w14:textId="49085114" w:rsidR="0037011C" w:rsidRPr="00D51168" w:rsidRDefault="0037011C" w:rsidP="00D51168">
      <w:pPr>
        <w:rPr>
          <w:rFonts w:ascii="Calibri Light" w:hAnsi="Calibri Light" w:cs="Calibri Light"/>
          <w:sz w:val="24"/>
          <w:szCs w:val="24"/>
        </w:rPr>
      </w:pPr>
    </w:p>
    <w:p w14:paraId="26345D9B" w14:textId="77777777" w:rsidR="00A430FF" w:rsidRPr="00D51168" w:rsidRDefault="00377B82" w:rsidP="00D51168">
      <w:pPr>
        <w:jc w:val="center"/>
        <w:rPr>
          <w:rFonts w:ascii="Calibri Light" w:hAnsi="Calibri Light" w:cs="Calibri Light"/>
          <w:b/>
          <w:sz w:val="24"/>
          <w:szCs w:val="24"/>
        </w:rPr>
      </w:pPr>
      <w:r w:rsidRPr="00D51168">
        <w:rPr>
          <w:rFonts w:ascii="Calibri Light" w:hAnsi="Calibri Light" w:cs="Calibri Light"/>
          <w:b/>
          <w:sz w:val="24"/>
          <w:szCs w:val="24"/>
        </w:rPr>
        <w:t>CONSIDERANDOS</w:t>
      </w:r>
    </w:p>
    <w:p w14:paraId="41F7B762" w14:textId="77777777" w:rsidR="00A430FF" w:rsidRPr="00D51168" w:rsidRDefault="00A430FF" w:rsidP="00D51168">
      <w:pPr>
        <w:jc w:val="center"/>
        <w:rPr>
          <w:rFonts w:ascii="Calibri Light" w:hAnsi="Calibri Light" w:cs="Calibri Light"/>
          <w:b/>
          <w:sz w:val="24"/>
          <w:szCs w:val="24"/>
        </w:rPr>
      </w:pPr>
    </w:p>
    <w:p w14:paraId="57430DA8" w14:textId="77777777" w:rsidR="00A430FF" w:rsidRPr="00D51168" w:rsidRDefault="00377B82" w:rsidP="00D51168">
      <w:pPr>
        <w:rPr>
          <w:rFonts w:ascii="Calibri Light" w:hAnsi="Calibri Light" w:cs="Calibri Light"/>
          <w:sz w:val="24"/>
          <w:szCs w:val="24"/>
        </w:rPr>
      </w:pPr>
      <w:r w:rsidRPr="00D51168">
        <w:rPr>
          <w:rFonts w:ascii="Calibri Light" w:hAnsi="Calibri Light" w:cs="Calibri Light"/>
          <w:b/>
          <w:sz w:val="24"/>
          <w:szCs w:val="24"/>
        </w:rPr>
        <w:t xml:space="preserve">PRIMERO. </w:t>
      </w:r>
      <w:r w:rsidRPr="00D51168">
        <w:rPr>
          <w:rFonts w:ascii="Calibri Light"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26FC4D1" w14:textId="77777777" w:rsidR="00A430FF" w:rsidRPr="00D51168" w:rsidRDefault="00A430FF" w:rsidP="00D51168">
      <w:pPr>
        <w:rPr>
          <w:rFonts w:ascii="Calibri Light" w:hAnsi="Calibri Light" w:cs="Calibri Light"/>
          <w:sz w:val="24"/>
          <w:szCs w:val="24"/>
        </w:rPr>
      </w:pPr>
    </w:p>
    <w:p w14:paraId="54DE5726" w14:textId="63980C1C" w:rsidR="00A430FF" w:rsidRPr="00D51168" w:rsidRDefault="00377B82" w:rsidP="00D51168">
      <w:pPr>
        <w:rPr>
          <w:rFonts w:ascii="Calibri Light" w:hAnsi="Calibri Light" w:cs="Calibri Light"/>
          <w:sz w:val="24"/>
          <w:szCs w:val="24"/>
        </w:rPr>
      </w:pPr>
      <w:r w:rsidRPr="00D51168">
        <w:rPr>
          <w:rFonts w:ascii="Calibri Light" w:hAnsi="Calibri Light" w:cs="Calibri Light"/>
          <w:b/>
          <w:sz w:val="24"/>
          <w:szCs w:val="24"/>
        </w:rPr>
        <w:lastRenderedPageBreak/>
        <w:t xml:space="preserve">SEGUNDO. </w:t>
      </w:r>
      <w:r w:rsidRPr="00D51168">
        <w:rPr>
          <w:rFonts w:ascii="Calibri Light" w:hAnsi="Calibri Light" w:cs="Calibri Light"/>
          <w:sz w:val="24"/>
          <w:szCs w:val="24"/>
        </w:rPr>
        <w:t xml:space="preserve">El Pleno del Inaip Yucatán, </w:t>
      </w:r>
      <w:r w:rsidR="009906EF" w:rsidRPr="00D51168">
        <w:rPr>
          <w:rFonts w:ascii="Calibri Light" w:hAnsi="Calibri Light" w:cs="Calibri Light"/>
          <w:sz w:val="24"/>
          <w:szCs w:val="24"/>
        </w:rPr>
        <w:t>en términos de lo establecido en el artículo 80 de la Ley General de Transparencia y Acceso a la Información Pública</w:t>
      </w:r>
      <w:r w:rsidR="00436F64" w:rsidRPr="00D51168">
        <w:rPr>
          <w:rFonts w:ascii="Calibri Light" w:hAnsi="Calibri Light" w:cs="Calibri Light"/>
          <w:sz w:val="24"/>
          <w:szCs w:val="24"/>
        </w:rPr>
        <w:t xml:space="preserve"> (Ley general de transparencia)</w:t>
      </w:r>
      <w:r w:rsidR="009906EF" w:rsidRPr="00D51168">
        <w:rPr>
          <w:rFonts w:ascii="Calibri Light" w:hAnsi="Calibri Light" w:cs="Calibri Light"/>
          <w:sz w:val="24"/>
          <w:szCs w:val="24"/>
        </w:rPr>
        <w:t xml:space="preserve">, </w:t>
      </w:r>
      <w:r w:rsidR="003C72D2" w:rsidRPr="00D51168">
        <w:rPr>
          <w:rFonts w:ascii="Calibri Light" w:hAnsi="Calibri Light" w:cs="Calibri Light"/>
          <w:sz w:val="24"/>
          <w:szCs w:val="24"/>
        </w:rPr>
        <w:t>d</w:t>
      </w:r>
      <w:r w:rsidR="001409BC" w:rsidRPr="00D51168">
        <w:rPr>
          <w:rFonts w:ascii="Calibri Light" w:hAnsi="Calibri Light" w:cs="Calibri Light"/>
          <w:sz w:val="24"/>
          <w:szCs w:val="24"/>
        </w:rPr>
        <w:t>el numeral décimo cuarto</w:t>
      </w:r>
      <w:r w:rsidR="003C72D2" w:rsidRPr="00D51168">
        <w:rPr>
          <w:rFonts w:ascii="Calibri Light" w:hAnsi="Calibri Light" w:cs="Calibri Light"/>
          <w:sz w:val="24"/>
          <w:szCs w:val="24"/>
        </w:rPr>
        <w:t xml:space="preserve"> de los Lineamientos para determinar los catálogos y publicación de información de interés público</w:t>
      </w:r>
      <w:r w:rsidR="00517F35" w:rsidRPr="00D51168">
        <w:rPr>
          <w:rFonts w:ascii="Calibri Light" w:hAnsi="Calibri Light" w:cs="Calibri Light"/>
          <w:sz w:val="24"/>
          <w:szCs w:val="24"/>
        </w:rPr>
        <w:t>;</w:t>
      </w:r>
      <w:r w:rsidR="003C72D2" w:rsidRPr="00D51168">
        <w:rPr>
          <w:rFonts w:ascii="Calibri Light" w:hAnsi="Calibri Light" w:cs="Calibri Light"/>
          <w:sz w:val="24"/>
          <w:szCs w:val="24"/>
        </w:rPr>
        <w:t xml:space="preserve"> y para la emisión y evaluación de políticas de transparencia proactiva</w:t>
      </w:r>
      <w:r w:rsidR="00436F64" w:rsidRPr="00D51168">
        <w:rPr>
          <w:rFonts w:ascii="Calibri Light" w:hAnsi="Calibri Light" w:cs="Calibri Light"/>
          <w:sz w:val="24"/>
          <w:szCs w:val="24"/>
        </w:rPr>
        <w:t xml:space="preserve"> (Lineamientos de interés público)</w:t>
      </w:r>
      <w:r w:rsidR="003C72D2" w:rsidRPr="00D51168">
        <w:rPr>
          <w:rFonts w:ascii="Calibri Light" w:hAnsi="Calibri Light" w:cs="Calibri Light"/>
          <w:sz w:val="24"/>
          <w:szCs w:val="24"/>
        </w:rPr>
        <w:t xml:space="preserve">, </w:t>
      </w:r>
      <w:r w:rsidR="00396B3C" w:rsidRPr="00D51168">
        <w:rPr>
          <w:rFonts w:ascii="Calibri Light" w:hAnsi="Calibri Light" w:cs="Calibri Light"/>
          <w:sz w:val="24"/>
          <w:szCs w:val="24"/>
        </w:rPr>
        <w:t xml:space="preserve">y </w:t>
      </w:r>
      <w:r w:rsidR="003C72D2" w:rsidRPr="00D51168">
        <w:rPr>
          <w:rFonts w:ascii="Calibri Light" w:hAnsi="Calibri Light" w:cs="Calibri Light"/>
          <w:sz w:val="24"/>
          <w:szCs w:val="24"/>
        </w:rPr>
        <w:t>d</w:t>
      </w:r>
      <w:r w:rsidR="00396B3C" w:rsidRPr="00D51168">
        <w:rPr>
          <w:rFonts w:ascii="Calibri Light" w:hAnsi="Calibri Light" w:cs="Calibri Light"/>
          <w:sz w:val="24"/>
          <w:szCs w:val="24"/>
        </w:rPr>
        <w:t xml:space="preserve">el diverso 9 fracción XVII del Reglamento Interior del Instituto Estatal de Transparencia, Acceso a la Información y Protección de Datos Personales, tiene facultades y competencias para determinar la información adicional </w:t>
      </w:r>
      <w:r w:rsidR="003C2368" w:rsidRPr="00D51168">
        <w:rPr>
          <w:rFonts w:ascii="Calibri Light" w:hAnsi="Calibri Light" w:cs="Calibri Light"/>
          <w:sz w:val="24"/>
          <w:szCs w:val="24"/>
        </w:rPr>
        <w:t xml:space="preserve">de interés público </w:t>
      </w:r>
      <w:r w:rsidR="00396B3C" w:rsidRPr="00D51168">
        <w:rPr>
          <w:rFonts w:ascii="Calibri Light" w:hAnsi="Calibri Light" w:cs="Calibri Light"/>
          <w:sz w:val="24"/>
          <w:szCs w:val="24"/>
        </w:rPr>
        <w:t>que publicarán todos los sujetos obligados de manera obligatoria</w:t>
      </w:r>
      <w:r w:rsidR="003C2368" w:rsidRPr="00D51168">
        <w:rPr>
          <w:rFonts w:ascii="Calibri Light" w:hAnsi="Calibri Light" w:cs="Calibri Light"/>
          <w:sz w:val="24"/>
          <w:szCs w:val="24"/>
        </w:rPr>
        <w:t>.</w:t>
      </w:r>
    </w:p>
    <w:p w14:paraId="70C222BF" w14:textId="77777777" w:rsidR="00A430FF" w:rsidRPr="00D51168" w:rsidRDefault="00A430FF" w:rsidP="00D51168">
      <w:pPr>
        <w:rPr>
          <w:rFonts w:ascii="Calibri Light" w:hAnsi="Calibri Light" w:cs="Calibri Light"/>
          <w:sz w:val="24"/>
          <w:szCs w:val="24"/>
        </w:rPr>
      </w:pPr>
    </w:p>
    <w:p w14:paraId="5073F107" w14:textId="05B62BCF" w:rsidR="00A430FF" w:rsidRPr="00D51168" w:rsidRDefault="00F05934" w:rsidP="00D51168">
      <w:pPr>
        <w:rPr>
          <w:rFonts w:ascii="Calibri Light" w:hAnsi="Calibri Light" w:cs="Calibri Light"/>
          <w:bCs/>
          <w:sz w:val="24"/>
          <w:szCs w:val="24"/>
        </w:rPr>
      </w:pPr>
      <w:r w:rsidRPr="00D51168">
        <w:rPr>
          <w:rFonts w:ascii="Calibri Light" w:hAnsi="Calibri Light" w:cs="Calibri Light"/>
          <w:b/>
          <w:sz w:val="24"/>
          <w:szCs w:val="24"/>
        </w:rPr>
        <w:t xml:space="preserve">TERCERO. </w:t>
      </w:r>
      <w:r w:rsidR="00836D61" w:rsidRPr="00D51168">
        <w:rPr>
          <w:rFonts w:ascii="Calibri Light" w:hAnsi="Calibri Light" w:cs="Calibri Light"/>
          <w:bCs/>
          <w:sz w:val="24"/>
          <w:szCs w:val="24"/>
        </w:rPr>
        <w:t>De conformidad con el artículo 80 de la Ley general de transparencia</w:t>
      </w:r>
      <w:r w:rsidR="00436F64" w:rsidRPr="00D51168">
        <w:rPr>
          <w:rFonts w:ascii="Calibri Light" w:hAnsi="Calibri Light" w:cs="Calibri Light"/>
          <w:bCs/>
          <w:sz w:val="24"/>
          <w:szCs w:val="24"/>
        </w:rPr>
        <w:t>,</w:t>
      </w:r>
      <w:r w:rsidR="005602A6" w:rsidRPr="00D51168">
        <w:rPr>
          <w:rFonts w:ascii="Calibri Light" w:hAnsi="Calibri Light" w:cs="Calibri Light"/>
          <w:bCs/>
          <w:sz w:val="24"/>
          <w:szCs w:val="24"/>
        </w:rPr>
        <w:t xml:space="preserve"> para determinar la información adicional que publicarán los sujetos obligados, el órgano garante recibirá del sujeto obligado</w:t>
      </w:r>
      <w:r w:rsidR="00E522BC" w:rsidRPr="00D51168">
        <w:rPr>
          <w:rFonts w:ascii="Calibri Light" w:hAnsi="Calibri Light" w:cs="Calibri Light"/>
          <w:bCs/>
          <w:sz w:val="24"/>
          <w:szCs w:val="24"/>
        </w:rPr>
        <w:t>,</w:t>
      </w:r>
      <w:r w:rsidR="005602A6" w:rsidRPr="00D51168">
        <w:rPr>
          <w:rFonts w:ascii="Calibri Light" w:hAnsi="Calibri Light" w:cs="Calibri Light"/>
          <w:bCs/>
          <w:sz w:val="24"/>
          <w:szCs w:val="24"/>
        </w:rPr>
        <w:t xml:space="preserve"> su listado de información susceptible de considerarse de interés público, a fin de que este sea revisado para determinar el catálogo de información que cada sujeto obligado deberá publicar como obligación de transparencia</w:t>
      </w:r>
      <w:r w:rsidR="002E3E3A" w:rsidRPr="00D51168">
        <w:rPr>
          <w:rFonts w:ascii="Calibri Light" w:hAnsi="Calibri Light" w:cs="Calibri Light"/>
          <w:bCs/>
          <w:sz w:val="24"/>
          <w:szCs w:val="24"/>
        </w:rPr>
        <w:t>; con motivo de lo anterior, la Secretaría de Administración y Finanzas del Gobierno del Estado</w:t>
      </w:r>
      <w:r w:rsidR="00E522BC" w:rsidRPr="00D51168">
        <w:rPr>
          <w:rFonts w:ascii="Calibri Light" w:hAnsi="Calibri Light" w:cs="Calibri Light"/>
          <w:bCs/>
          <w:sz w:val="24"/>
          <w:szCs w:val="24"/>
        </w:rPr>
        <w:t xml:space="preserve"> de Yucatán, como sujeto obligado</w:t>
      </w:r>
      <w:r w:rsidR="002E3E3A" w:rsidRPr="00D51168">
        <w:rPr>
          <w:rFonts w:ascii="Calibri Light" w:hAnsi="Calibri Light" w:cs="Calibri Light"/>
          <w:bCs/>
          <w:sz w:val="24"/>
          <w:szCs w:val="24"/>
        </w:rPr>
        <w:t xml:space="preserve">, remitió a través de su titular de la Unidad de Transparencia, el listado de </w:t>
      </w:r>
      <w:r w:rsidR="00E522BC" w:rsidRPr="00D51168">
        <w:rPr>
          <w:rFonts w:ascii="Calibri Light" w:hAnsi="Calibri Light" w:cs="Calibri Light"/>
          <w:bCs/>
          <w:sz w:val="24"/>
          <w:szCs w:val="24"/>
        </w:rPr>
        <w:t xml:space="preserve">información que consideran de interés público, mismo que se adjunta al presente, como Anexo </w:t>
      </w:r>
      <w:r w:rsidR="00F35724">
        <w:rPr>
          <w:rFonts w:ascii="Calibri Light" w:hAnsi="Calibri Light" w:cs="Calibri Light"/>
          <w:bCs/>
          <w:sz w:val="24"/>
          <w:szCs w:val="24"/>
        </w:rPr>
        <w:t>2</w:t>
      </w:r>
      <w:r w:rsidR="00E522BC" w:rsidRPr="00D51168">
        <w:rPr>
          <w:rFonts w:ascii="Calibri Light" w:hAnsi="Calibri Light" w:cs="Calibri Light"/>
          <w:bCs/>
          <w:sz w:val="24"/>
          <w:szCs w:val="24"/>
        </w:rPr>
        <w:t>.</w:t>
      </w:r>
    </w:p>
    <w:p w14:paraId="24FED83F" w14:textId="5FBAB709" w:rsidR="00E522BC" w:rsidRPr="00D51168" w:rsidRDefault="00E522BC" w:rsidP="00D51168">
      <w:pPr>
        <w:rPr>
          <w:rFonts w:ascii="Calibri Light" w:hAnsi="Calibri Light" w:cs="Calibri Light"/>
          <w:bCs/>
          <w:sz w:val="24"/>
          <w:szCs w:val="24"/>
        </w:rPr>
      </w:pPr>
    </w:p>
    <w:p w14:paraId="190CBF6B" w14:textId="0D267CB1" w:rsidR="00E522BC" w:rsidRPr="00D51168" w:rsidRDefault="00E522BC" w:rsidP="00D51168">
      <w:pPr>
        <w:rPr>
          <w:rFonts w:ascii="Calibri Light" w:hAnsi="Calibri Light" w:cs="Calibri Light"/>
          <w:bCs/>
          <w:sz w:val="24"/>
          <w:szCs w:val="24"/>
        </w:rPr>
      </w:pPr>
      <w:r w:rsidRPr="00D51168">
        <w:rPr>
          <w:rFonts w:ascii="Calibri Light" w:hAnsi="Calibri Light" w:cs="Calibri Light"/>
          <w:bCs/>
          <w:sz w:val="24"/>
          <w:szCs w:val="24"/>
        </w:rPr>
        <w:t>Así, los Lineamientos de interés público determinan que para el catálogo que debe aprobar este Instituto como organismo garante, debe ser tomando en consideración el listado de información que los sujetos obligados remitan por considerar que se trata de interés público y que este listado debe cumplir con los atributos de calidad contemplados en la Ley General, a saber: accesibilidad, confiabilidad, comprensibilidad, oportunidad, veracidad, congruencia, integralidad, actualidad y verificabilidad.</w:t>
      </w:r>
    </w:p>
    <w:p w14:paraId="11C94847" w14:textId="5B569074" w:rsidR="00E522BC" w:rsidRPr="00D51168" w:rsidRDefault="00E522BC" w:rsidP="00D51168">
      <w:pPr>
        <w:rPr>
          <w:rFonts w:ascii="Calibri Light" w:hAnsi="Calibri Light" w:cs="Calibri Light"/>
          <w:bCs/>
          <w:sz w:val="24"/>
          <w:szCs w:val="24"/>
        </w:rPr>
      </w:pPr>
    </w:p>
    <w:p w14:paraId="22F0A861" w14:textId="2970BD8C" w:rsidR="002F1146" w:rsidRPr="00D51168" w:rsidRDefault="002F1146" w:rsidP="00D51168">
      <w:pPr>
        <w:rPr>
          <w:rFonts w:ascii="Calibri Light" w:hAnsi="Calibri Light" w:cs="Calibri Light"/>
          <w:bCs/>
          <w:sz w:val="24"/>
          <w:szCs w:val="24"/>
        </w:rPr>
      </w:pPr>
      <w:r w:rsidRPr="00D51168">
        <w:rPr>
          <w:rFonts w:ascii="Calibri Light" w:hAnsi="Calibri Light" w:cs="Calibri Light"/>
          <w:bCs/>
          <w:sz w:val="24"/>
          <w:szCs w:val="24"/>
        </w:rPr>
        <w:t xml:space="preserve">En términos de lo señalado en el numeral séptimo de los Lineamientos de interés público, para que la información sea considerada de interés público, se observará que cumpla con las siguientes características: </w:t>
      </w:r>
    </w:p>
    <w:p w14:paraId="15C55461" w14:textId="4E42D339" w:rsidR="00043E51" w:rsidRPr="00D51168" w:rsidRDefault="00043E51" w:rsidP="00D51168">
      <w:pPr>
        <w:pStyle w:val="Prrafodelista"/>
        <w:numPr>
          <w:ilvl w:val="0"/>
          <w:numId w:val="1"/>
        </w:numPr>
        <w:rPr>
          <w:rFonts w:ascii="Calibri Light" w:hAnsi="Calibri Light" w:cs="Calibri Light"/>
          <w:bCs/>
          <w:sz w:val="24"/>
          <w:szCs w:val="24"/>
        </w:rPr>
      </w:pPr>
      <w:r w:rsidRPr="00D51168">
        <w:rPr>
          <w:rFonts w:ascii="Calibri Light" w:hAnsi="Calibri Light" w:cs="Calibri Light"/>
          <w:bCs/>
          <w:sz w:val="24"/>
          <w:szCs w:val="24"/>
        </w:rPr>
        <w:t xml:space="preserve">Que resulte relevante o beneficiosa para la sociedad, es decir, que en posesión de particulares sirva para fortalecer el ejercicio pleno de sus derechos y contribuya a mejorar su calidad de vida; </w:t>
      </w:r>
    </w:p>
    <w:p w14:paraId="3F2789A4" w14:textId="77777777" w:rsidR="00043E51" w:rsidRPr="00D51168" w:rsidRDefault="00043E51" w:rsidP="00D51168">
      <w:pPr>
        <w:pStyle w:val="Prrafodelista"/>
        <w:numPr>
          <w:ilvl w:val="0"/>
          <w:numId w:val="1"/>
        </w:numPr>
        <w:rPr>
          <w:rFonts w:ascii="Calibri Light" w:hAnsi="Calibri Light" w:cs="Calibri Light"/>
          <w:bCs/>
          <w:sz w:val="24"/>
          <w:szCs w:val="24"/>
        </w:rPr>
      </w:pPr>
      <w:r w:rsidRPr="00D51168">
        <w:rPr>
          <w:rFonts w:ascii="Calibri Light" w:hAnsi="Calibri Light" w:cs="Calibri Light"/>
          <w:bCs/>
          <w:sz w:val="24"/>
          <w:szCs w:val="24"/>
        </w:rPr>
        <w:t xml:space="preserve">Que su divulgación resulte útil para que los particulares conozcan y comprendan las actividades que llevan a cabo los sujetos obligados, y </w:t>
      </w:r>
    </w:p>
    <w:p w14:paraId="6524699E" w14:textId="157EF36E" w:rsidR="002F1146" w:rsidRPr="00D51168" w:rsidRDefault="00043E51" w:rsidP="00D51168">
      <w:pPr>
        <w:pStyle w:val="Prrafodelista"/>
        <w:numPr>
          <w:ilvl w:val="0"/>
          <w:numId w:val="1"/>
        </w:numPr>
        <w:rPr>
          <w:rFonts w:ascii="Calibri Light" w:hAnsi="Calibri Light" w:cs="Calibri Light"/>
          <w:bCs/>
          <w:sz w:val="24"/>
          <w:szCs w:val="24"/>
        </w:rPr>
      </w:pPr>
      <w:r w:rsidRPr="00D51168">
        <w:rPr>
          <w:rFonts w:ascii="Calibri Light" w:hAnsi="Calibri Light" w:cs="Calibri Light"/>
          <w:bCs/>
          <w:sz w:val="24"/>
          <w:szCs w:val="24"/>
        </w:rPr>
        <w:t>Que fomente la cultura de la transparencia, propicie la rendición de cuentas a la sociedad y contribuya al combate a la corrupción.</w:t>
      </w:r>
    </w:p>
    <w:p w14:paraId="7D2E7AC8" w14:textId="1E2EE73E" w:rsidR="003C2368" w:rsidRPr="00D51168" w:rsidRDefault="003C2368" w:rsidP="00D51168">
      <w:pPr>
        <w:rPr>
          <w:rFonts w:ascii="Calibri Light" w:hAnsi="Calibri Light" w:cs="Calibri Light"/>
          <w:bCs/>
          <w:sz w:val="24"/>
          <w:szCs w:val="24"/>
        </w:rPr>
      </w:pPr>
    </w:p>
    <w:p w14:paraId="0869EC99" w14:textId="518C4CD3" w:rsidR="00043E51" w:rsidRPr="00D51168" w:rsidRDefault="00043E51" w:rsidP="00D51168">
      <w:pPr>
        <w:rPr>
          <w:rFonts w:ascii="Calibri Light" w:hAnsi="Calibri Light" w:cs="Calibri Light"/>
          <w:bCs/>
          <w:sz w:val="24"/>
          <w:szCs w:val="24"/>
        </w:rPr>
      </w:pPr>
      <w:r w:rsidRPr="00D51168">
        <w:rPr>
          <w:rFonts w:ascii="Calibri Light" w:hAnsi="Calibri Light" w:cs="Calibri Light"/>
          <w:bCs/>
          <w:sz w:val="24"/>
          <w:szCs w:val="24"/>
        </w:rPr>
        <w:t>En este mismo sentido, en términos del numeral octavo de dichos Lineamientos, se podrán tomar en consideración, de manera enunciativa</w:t>
      </w:r>
      <w:r w:rsidR="00D50B66" w:rsidRPr="00D51168">
        <w:rPr>
          <w:rFonts w:ascii="Calibri Light" w:hAnsi="Calibri Light" w:cs="Calibri Light"/>
          <w:bCs/>
          <w:sz w:val="24"/>
          <w:szCs w:val="24"/>
        </w:rPr>
        <w:t xml:space="preserve"> más no limitativa, lo siguiente:</w:t>
      </w:r>
    </w:p>
    <w:p w14:paraId="64C6A637" w14:textId="77777777" w:rsidR="00D50B66" w:rsidRPr="00D51168" w:rsidRDefault="00D50B66" w:rsidP="00D51168">
      <w:pPr>
        <w:pStyle w:val="Prrafodelista"/>
        <w:numPr>
          <w:ilvl w:val="0"/>
          <w:numId w:val="2"/>
        </w:numPr>
        <w:rPr>
          <w:rFonts w:ascii="Calibri Light" w:hAnsi="Calibri Light" w:cs="Calibri Light"/>
          <w:bCs/>
          <w:sz w:val="24"/>
          <w:szCs w:val="24"/>
        </w:rPr>
      </w:pPr>
      <w:r w:rsidRPr="00D51168">
        <w:rPr>
          <w:rFonts w:ascii="Calibri Light" w:hAnsi="Calibri Light" w:cs="Calibri Light"/>
          <w:bCs/>
          <w:sz w:val="24"/>
          <w:szCs w:val="24"/>
        </w:rPr>
        <w:lastRenderedPageBreak/>
        <w:t>Aquella información que por disposición legal publique el sujeto obligado, es decir, que la legislación o la normatividad interna lo obligue a difundirla y que esté relacionada con sus atribuciones, funciones u objeto social;</w:t>
      </w:r>
    </w:p>
    <w:p w14:paraId="53318DF7" w14:textId="77777777" w:rsidR="00D50B66" w:rsidRPr="00D51168" w:rsidRDefault="00D50B66" w:rsidP="00D51168">
      <w:pPr>
        <w:pStyle w:val="Prrafodelista"/>
        <w:numPr>
          <w:ilvl w:val="0"/>
          <w:numId w:val="2"/>
        </w:numPr>
        <w:rPr>
          <w:rFonts w:ascii="Calibri Light" w:hAnsi="Calibri Light" w:cs="Calibri Light"/>
          <w:bCs/>
          <w:sz w:val="24"/>
          <w:szCs w:val="24"/>
        </w:rPr>
      </w:pPr>
      <w:r w:rsidRPr="00D51168">
        <w:rPr>
          <w:rFonts w:ascii="Calibri Light" w:hAnsi="Calibri Light" w:cs="Calibri Light"/>
          <w:bCs/>
          <w:sz w:val="24"/>
          <w:szCs w:val="24"/>
        </w:rPr>
        <w:t>Aquella información que ya ha sido publicada y que reviste las características de utilidad y relevancia;</w:t>
      </w:r>
    </w:p>
    <w:p w14:paraId="10861CD0" w14:textId="6C1A9776" w:rsidR="00D50B66" w:rsidRPr="00D51168" w:rsidRDefault="00D50B66" w:rsidP="00D51168">
      <w:pPr>
        <w:pStyle w:val="Prrafodelista"/>
        <w:numPr>
          <w:ilvl w:val="0"/>
          <w:numId w:val="2"/>
        </w:numPr>
        <w:rPr>
          <w:rFonts w:ascii="Calibri Light" w:hAnsi="Calibri Light" w:cs="Calibri Light"/>
          <w:bCs/>
          <w:sz w:val="24"/>
          <w:szCs w:val="24"/>
        </w:rPr>
      </w:pPr>
      <w:r w:rsidRPr="00D51168">
        <w:rPr>
          <w:rFonts w:ascii="Calibri Light" w:hAnsi="Calibri Light" w:cs="Calibri Light"/>
          <w:bCs/>
          <w:sz w:val="24"/>
          <w:szCs w:val="24"/>
        </w:rPr>
        <w:t>Aquella información que sea requerida de forma frecuente, es decir, los asuntos relacionados con las solicitudes de acceso a la información pública realizadas constantemente por los particulares a los sujetos obligados;</w:t>
      </w:r>
    </w:p>
    <w:p w14:paraId="0A36F91F" w14:textId="79FFDA9F" w:rsidR="00D50B66" w:rsidRPr="00D51168" w:rsidRDefault="00D50B66" w:rsidP="00D51168">
      <w:pPr>
        <w:pStyle w:val="Prrafodelista"/>
        <w:numPr>
          <w:ilvl w:val="0"/>
          <w:numId w:val="1"/>
        </w:numPr>
        <w:rPr>
          <w:rFonts w:ascii="Calibri Light" w:hAnsi="Calibri Light" w:cs="Calibri Light"/>
          <w:bCs/>
          <w:sz w:val="24"/>
          <w:szCs w:val="24"/>
        </w:rPr>
      </w:pPr>
      <w:r w:rsidRPr="00D51168">
        <w:rPr>
          <w:rFonts w:ascii="Calibri Light" w:hAnsi="Calibri Light" w:cs="Calibri Light"/>
          <w:bCs/>
          <w:sz w:val="24"/>
          <w:szCs w:val="24"/>
        </w:rPr>
        <w:t>La información relevante no solicitada por particulares, pero que el sujeto obligado considere su importancia en relación con el numeral séptimo de estos lineamientos, y</w:t>
      </w:r>
    </w:p>
    <w:p w14:paraId="0E6C13BF" w14:textId="0DA78B15" w:rsidR="00D50B66" w:rsidRPr="00D51168" w:rsidRDefault="00D50B66" w:rsidP="00D51168">
      <w:pPr>
        <w:pStyle w:val="Prrafodelista"/>
        <w:numPr>
          <w:ilvl w:val="0"/>
          <w:numId w:val="1"/>
        </w:numPr>
        <w:rPr>
          <w:rFonts w:ascii="Calibri Light" w:hAnsi="Calibri Light" w:cs="Calibri Light"/>
          <w:bCs/>
          <w:sz w:val="24"/>
          <w:szCs w:val="24"/>
        </w:rPr>
      </w:pPr>
      <w:r w:rsidRPr="00D51168">
        <w:rPr>
          <w:rFonts w:ascii="Calibri Light" w:hAnsi="Calibri Light" w:cs="Calibri Light"/>
          <w:bCs/>
          <w:sz w:val="24"/>
          <w:szCs w:val="24"/>
        </w:rPr>
        <w:t xml:space="preserve">Aquella información que por medio de los mecanismos de participación ciudadana se considere de interés público. </w:t>
      </w:r>
    </w:p>
    <w:p w14:paraId="651386E5" w14:textId="2F201F90" w:rsidR="00D50B66" w:rsidRPr="00D51168" w:rsidRDefault="00D50B66" w:rsidP="00D51168">
      <w:pPr>
        <w:rPr>
          <w:rFonts w:ascii="Calibri Light" w:hAnsi="Calibri Light" w:cs="Calibri Light"/>
          <w:bCs/>
          <w:sz w:val="24"/>
          <w:szCs w:val="24"/>
        </w:rPr>
      </w:pPr>
    </w:p>
    <w:p w14:paraId="7E67A130" w14:textId="7E58B15D" w:rsidR="00D50B66" w:rsidRDefault="00D51168" w:rsidP="00D51168">
      <w:pPr>
        <w:rPr>
          <w:rFonts w:ascii="Calibri Light" w:hAnsi="Calibri Light" w:cs="Calibri Light"/>
          <w:bCs/>
          <w:sz w:val="24"/>
          <w:szCs w:val="24"/>
        </w:rPr>
      </w:pPr>
      <w:r w:rsidRPr="00D51168">
        <w:rPr>
          <w:rFonts w:ascii="Calibri Light" w:hAnsi="Calibri Light" w:cs="Calibri Light"/>
          <w:bCs/>
          <w:sz w:val="24"/>
          <w:szCs w:val="24"/>
        </w:rPr>
        <w:t xml:space="preserve">Ahora bien, como ya se señaló, los Lineamientos de interés público prevén varios supuestos para considerar que la información remitida en los listados constituye información de interés público, por lo que para la integración del catálogo que se someterá a consideración del Pleno, se determinó suficiente que la información se adecuara a alguna de esas hipótesis normativas </w:t>
      </w:r>
      <w:r w:rsidR="009A50A2">
        <w:rPr>
          <w:rFonts w:ascii="Calibri Light" w:hAnsi="Calibri Light" w:cs="Calibri Light"/>
          <w:bCs/>
          <w:sz w:val="24"/>
          <w:szCs w:val="24"/>
        </w:rPr>
        <w:t xml:space="preserve">previstas en los numerales séptimo, octavo y décimo de los Lineamientos de interés público, </w:t>
      </w:r>
      <w:r w:rsidRPr="00D51168">
        <w:rPr>
          <w:rFonts w:ascii="Calibri Light" w:hAnsi="Calibri Light" w:cs="Calibri Light"/>
          <w:bCs/>
          <w:sz w:val="24"/>
          <w:szCs w:val="24"/>
        </w:rPr>
        <w:t>para ser incluida en el catálogo materia del presente dictamen.</w:t>
      </w:r>
    </w:p>
    <w:p w14:paraId="544944C2" w14:textId="2B993BCA" w:rsidR="00D51168" w:rsidRDefault="00D51168" w:rsidP="00D51168">
      <w:pPr>
        <w:rPr>
          <w:rFonts w:ascii="Calibri Light" w:hAnsi="Calibri Light" w:cs="Calibri Light"/>
          <w:bCs/>
          <w:sz w:val="24"/>
          <w:szCs w:val="24"/>
        </w:rPr>
      </w:pPr>
    </w:p>
    <w:p w14:paraId="309789BA" w14:textId="7746FD40" w:rsidR="009A50A2" w:rsidRDefault="00354E5C" w:rsidP="00D51168">
      <w:pPr>
        <w:rPr>
          <w:rFonts w:ascii="Calibri Light" w:hAnsi="Calibri Light" w:cs="Calibri Light"/>
          <w:bCs/>
          <w:sz w:val="24"/>
          <w:szCs w:val="24"/>
        </w:rPr>
      </w:pPr>
      <w:r>
        <w:rPr>
          <w:rFonts w:ascii="Calibri Light" w:hAnsi="Calibri Light" w:cs="Calibri Light"/>
          <w:bCs/>
          <w:sz w:val="24"/>
          <w:szCs w:val="24"/>
        </w:rPr>
        <w:t>Del listado remitido por la Secretaría de Administración y Finanzas, se advierte que su listado se integra por 18 registros, atendiendo a las siguientes temáticas, rubros y descripción de la información remitida, en los siguientes términos:</w:t>
      </w:r>
    </w:p>
    <w:p w14:paraId="796E6FE4" w14:textId="77777777" w:rsidR="00354E5C" w:rsidRDefault="00354E5C" w:rsidP="00D51168">
      <w:pPr>
        <w:rPr>
          <w:rFonts w:ascii="Calibri Light" w:hAnsi="Calibri Light" w:cs="Calibri Light"/>
          <w:bCs/>
          <w:sz w:val="24"/>
          <w:szCs w:val="24"/>
        </w:rPr>
      </w:pPr>
    </w:p>
    <w:tbl>
      <w:tblPr>
        <w:tblStyle w:val="Tablaconcuadrcula"/>
        <w:tblW w:w="5000" w:type="pct"/>
        <w:tblLook w:val="04A0" w:firstRow="1" w:lastRow="0" w:firstColumn="1" w:lastColumn="0" w:noHBand="0" w:noVBand="1"/>
      </w:tblPr>
      <w:tblGrid>
        <w:gridCol w:w="1745"/>
        <w:gridCol w:w="1596"/>
        <w:gridCol w:w="5487"/>
      </w:tblGrid>
      <w:tr w:rsidR="009B4909" w:rsidRPr="009B4909" w14:paraId="261CEBF2" w14:textId="77777777" w:rsidTr="009B4909">
        <w:trPr>
          <w:trHeight w:val="204"/>
          <w:tblHeader/>
        </w:trPr>
        <w:tc>
          <w:tcPr>
            <w:tcW w:w="988" w:type="pct"/>
            <w:shd w:val="clear" w:color="auto" w:fill="B8CCE4" w:themeFill="accent1" w:themeFillTint="66"/>
          </w:tcPr>
          <w:p w14:paraId="2BB3E09D" w14:textId="63DE7BD5" w:rsidR="009B4909" w:rsidRPr="009B4909" w:rsidRDefault="009B4909" w:rsidP="009B4909">
            <w:pPr>
              <w:jc w:val="center"/>
              <w:rPr>
                <w:rFonts w:ascii="Calibri Light" w:hAnsi="Calibri Light" w:cs="Calibri Light"/>
                <w:b/>
                <w:sz w:val="24"/>
                <w:szCs w:val="24"/>
              </w:rPr>
            </w:pPr>
            <w:r w:rsidRPr="009B4909">
              <w:rPr>
                <w:rFonts w:ascii="Calibri Light" w:hAnsi="Calibri Light" w:cs="Calibri Light"/>
                <w:b/>
                <w:sz w:val="24"/>
                <w:szCs w:val="24"/>
              </w:rPr>
              <w:t>Temática</w:t>
            </w:r>
          </w:p>
        </w:tc>
        <w:tc>
          <w:tcPr>
            <w:tcW w:w="904" w:type="pct"/>
            <w:shd w:val="clear" w:color="auto" w:fill="B8CCE4" w:themeFill="accent1" w:themeFillTint="66"/>
          </w:tcPr>
          <w:p w14:paraId="2EBCACDF" w14:textId="3275C520" w:rsidR="009B4909" w:rsidRPr="009B4909" w:rsidRDefault="009B4909" w:rsidP="009B4909">
            <w:pPr>
              <w:jc w:val="center"/>
              <w:rPr>
                <w:rFonts w:ascii="Calibri Light" w:hAnsi="Calibri Light" w:cs="Calibri Light"/>
                <w:b/>
                <w:sz w:val="24"/>
                <w:szCs w:val="24"/>
              </w:rPr>
            </w:pPr>
            <w:r w:rsidRPr="009B4909">
              <w:rPr>
                <w:rFonts w:ascii="Calibri Light" w:hAnsi="Calibri Light" w:cs="Calibri Light"/>
                <w:b/>
                <w:sz w:val="24"/>
                <w:szCs w:val="24"/>
              </w:rPr>
              <w:t>Rubro</w:t>
            </w:r>
          </w:p>
        </w:tc>
        <w:tc>
          <w:tcPr>
            <w:tcW w:w="3108" w:type="pct"/>
            <w:shd w:val="clear" w:color="auto" w:fill="B8CCE4" w:themeFill="accent1" w:themeFillTint="66"/>
          </w:tcPr>
          <w:p w14:paraId="1740A594" w14:textId="09980AF7" w:rsidR="009B4909" w:rsidRPr="009B4909" w:rsidRDefault="009B4909" w:rsidP="009B4909">
            <w:pPr>
              <w:jc w:val="center"/>
              <w:rPr>
                <w:rFonts w:ascii="Calibri Light" w:hAnsi="Calibri Light" w:cs="Calibri Light"/>
                <w:b/>
                <w:sz w:val="24"/>
                <w:szCs w:val="24"/>
              </w:rPr>
            </w:pPr>
            <w:r w:rsidRPr="009B4909">
              <w:rPr>
                <w:rFonts w:ascii="Calibri Light" w:hAnsi="Calibri Light" w:cs="Calibri Light"/>
                <w:b/>
                <w:sz w:val="24"/>
                <w:szCs w:val="24"/>
              </w:rPr>
              <w:t>Descripción breve, clara y precisa de la información</w:t>
            </w:r>
          </w:p>
        </w:tc>
      </w:tr>
      <w:tr w:rsidR="00354E5C" w:rsidRPr="00354E5C" w14:paraId="2FCA449E" w14:textId="77777777" w:rsidTr="009B4909">
        <w:trPr>
          <w:trHeight w:val="629"/>
        </w:trPr>
        <w:tc>
          <w:tcPr>
            <w:tcW w:w="988" w:type="pct"/>
            <w:hideMark/>
          </w:tcPr>
          <w:p w14:paraId="48FBFB91"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05EED5F3"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Recursos Humanos</w:t>
            </w:r>
          </w:p>
        </w:tc>
        <w:tc>
          <w:tcPr>
            <w:tcW w:w="3108" w:type="pct"/>
            <w:hideMark/>
          </w:tcPr>
          <w:p w14:paraId="369290D0"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de recursos humanos sobre Número de Plazas Vigentes, analítico de plazas, tabulador de sueldos de Mandos Medios y Superiores y el tabulador de sueldos de operativos (que sirvió de base para el presupuesto)</w:t>
            </w:r>
          </w:p>
        </w:tc>
      </w:tr>
      <w:tr w:rsidR="00354E5C" w:rsidRPr="00354E5C" w14:paraId="4886E614" w14:textId="77777777" w:rsidTr="009B4909">
        <w:trPr>
          <w:trHeight w:val="437"/>
        </w:trPr>
        <w:tc>
          <w:tcPr>
            <w:tcW w:w="988" w:type="pct"/>
            <w:hideMark/>
          </w:tcPr>
          <w:p w14:paraId="7DB73F0E"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79FAFE3C"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Recursos Humanos</w:t>
            </w:r>
          </w:p>
        </w:tc>
        <w:tc>
          <w:tcPr>
            <w:tcW w:w="3108" w:type="pct"/>
            <w:hideMark/>
          </w:tcPr>
          <w:p w14:paraId="2CF83145"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de recursos humanos sobre Número de Plazas Vigentes, analítico de plazas, tabulador de sueldos de Mandos Medios y Superiores y el tabulador de sueldos de operativos (que sirvió de base para el presupuesto)</w:t>
            </w:r>
          </w:p>
        </w:tc>
      </w:tr>
      <w:tr w:rsidR="00354E5C" w:rsidRPr="00354E5C" w14:paraId="5BE949B5" w14:textId="77777777" w:rsidTr="009B4909">
        <w:trPr>
          <w:trHeight w:val="50"/>
        </w:trPr>
        <w:tc>
          <w:tcPr>
            <w:tcW w:w="988" w:type="pct"/>
            <w:hideMark/>
          </w:tcPr>
          <w:p w14:paraId="7A356813"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6DE6A6CC"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Mejora Regulatoria</w:t>
            </w:r>
          </w:p>
        </w:tc>
        <w:tc>
          <w:tcPr>
            <w:tcW w:w="3108" w:type="pct"/>
            <w:hideMark/>
          </w:tcPr>
          <w:p w14:paraId="4499D0BA" w14:textId="68B94029"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información referente a las manifestaciones de Impacto regulatorio o dispensas</w:t>
            </w:r>
            <w:r w:rsidR="007C0A50">
              <w:rPr>
                <w:rFonts w:ascii="Calibri Light" w:hAnsi="Calibri Light" w:cs="Calibri Light"/>
                <w:bCs/>
                <w:sz w:val="24"/>
                <w:szCs w:val="24"/>
              </w:rPr>
              <w:t>,</w:t>
            </w:r>
            <w:r w:rsidRPr="00354E5C">
              <w:rPr>
                <w:rFonts w:ascii="Calibri Light" w:hAnsi="Calibri Light" w:cs="Calibri Light"/>
                <w:bCs/>
                <w:sz w:val="24"/>
                <w:szCs w:val="24"/>
              </w:rPr>
              <w:t xml:space="preserve"> así como sus anteproyectos y solicitudes</w:t>
            </w:r>
            <w:r w:rsidR="007C0A50">
              <w:rPr>
                <w:rFonts w:ascii="Calibri Light" w:hAnsi="Calibri Light" w:cs="Calibri Light"/>
                <w:bCs/>
                <w:sz w:val="24"/>
                <w:szCs w:val="24"/>
              </w:rPr>
              <w:t>.</w:t>
            </w:r>
          </w:p>
        </w:tc>
      </w:tr>
      <w:tr w:rsidR="00354E5C" w:rsidRPr="00354E5C" w14:paraId="5A75D9E5" w14:textId="77777777" w:rsidTr="009B4909">
        <w:trPr>
          <w:trHeight w:val="50"/>
        </w:trPr>
        <w:tc>
          <w:tcPr>
            <w:tcW w:w="988" w:type="pct"/>
            <w:hideMark/>
          </w:tcPr>
          <w:p w14:paraId="1FBD924D"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lastRenderedPageBreak/>
              <w:t>Información política</w:t>
            </w:r>
          </w:p>
        </w:tc>
        <w:tc>
          <w:tcPr>
            <w:tcW w:w="904" w:type="pct"/>
            <w:hideMark/>
          </w:tcPr>
          <w:p w14:paraId="46A25CE1"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Trámites y Servicios</w:t>
            </w:r>
          </w:p>
        </w:tc>
        <w:tc>
          <w:tcPr>
            <w:tcW w:w="3108" w:type="pct"/>
            <w:hideMark/>
          </w:tcPr>
          <w:p w14:paraId="5DD1F376" w14:textId="25DF5BF5"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del Registro Estatal de Trámites y Servicios para que el Ciudadano tenga de manera clara y sencilla para su uso</w:t>
            </w:r>
          </w:p>
        </w:tc>
      </w:tr>
      <w:tr w:rsidR="00354E5C" w:rsidRPr="00354E5C" w14:paraId="2FA9FE99" w14:textId="77777777" w:rsidTr="009B4909">
        <w:trPr>
          <w:trHeight w:val="50"/>
        </w:trPr>
        <w:tc>
          <w:tcPr>
            <w:tcW w:w="988" w:type="pct"/>
            <w:hideMark/>
          </w:tcPr>
          <w:p w14:paraId="763512D6"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política</w:t>
            </w:r>
          </w:p>
        </w:tc>
        <w:tc>
          <w:tcPr>
            <w:tcW w:w="904" w:type="pct"/>
            <w:hideMark/>
          </w:tcPr>
          <w:p w14:paraId="6D20841D"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Mejora Regulatoria</w:t>
            </w:r>
          </w:p>
        </w:tc>
        <w:tc>
          <w:tcPr>
            <w:tcW w:w="3108" w:type="pct"/>
            <w:hideMark/>
          </w:tcPr>
          <w:p w14:paraId="13794DCA" w14:textId="04D79189"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de los Programas de Mejora Regulatoria en el cual los funcionarios se comprometen implementar acciones para mejorar los Trámites y Servicios y mejorar la Regulación vigente.</w:t>
            </w:r>
          </w:p>
        </w:tc>
      </w:tr>
      <w:tr w:rsidR="00354E5C" w:rsidRPr="00354E5C" w14:paraId="1AB14C0A" w14:textId="77777777" w:rsidTr="009B4909">
        <w:trPr>
          <w:trHeight w:val="50"/>
        </w:trPr>
        <w:tc>
          <w:tcPr>
            <w:tcW w:w="988" w:type="pct"/>
            <w:hideMark/>
          </w:tcPr>
          <w:p w14:paraId="2799009C"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política</w:t>
            </w:r>
          </w:p>
        </w:tc>
        <w:tc>
          <w:tcPr>
            <w:tcW w:w="904" w:type="pct"/>
            <w:hideMark/>
          </w:tcPr>
          <w:p w14:paraId="33B93006"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Trámites y Servicios</w:t>
            </w:r>
          </w:p>
        </w:tc>
        <w:tc>
          <w:tcPr>
            <w:tcW w:w="3108" w:type="pct"/>
            <w:hideMark/>
          </w:tcPr>
          <w:p w14:paraId="6274175E" w14:textId="66CE9F53"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del Registro Estatal de los Inspectores y verificadores para realizar visitas domiciliarias, inspecciones y verificaciones y sus competencias</w:t>
            </w:r>
          </w:p>
        </w:tc>
      </w:tr>
      <w:tr w:rsidR="00354E5C" w:rsidRPr="00354E5C" w14:paraId="332A196A" w14:textId="77777777" w:rsidTr="009B4909">
        <w:trPr>
          <w:trHeight w:val="347"/>
        </w:trPr>
        <w:tc>
          <w:tcPr>
            <w:tcW w:w="988" w:type="pct"/>
            <w:hideMark/>
          </w:tcPr>
          <w:p w14:paraId="1EBEDBC6"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política</w:t>
            </w:r>
          </w:p>
        </w:tc>
        <w:tc>
          <w:tcPr>
            <w:tcW w:w="904" w:type="pct"/>
            <w:hideMark/>
          </w:tcPr>
          <w:p w14:paraId="1B0200FD"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Quejas de trámites y servicios </w:t>
            </w:r>
          </w:p>
        </w:tc>
        <w:tc>
          <w:tcPr>
            <w:tcW w:w="3108" w:type="pct"/>
            <w:hideMark/>
          </w:tcPr>
          <w:p w14:paraId="36ECBD62"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Es una herramienta de Protesta Ciudadana en el cual el ciudadano podrá presentar, cuando con acciones u omisiones el servidor público encargado del Trámite o Servicio niegue la gestión sin causa justificada, altere o incumpla con las disposiciones de esta Ley.</w:t>
            </w:r>
          </w:p>
        </w:tc>
      </w:tr>
      <w:tr w:rsidR="00354E5C" w:rsidRPr="00354E5C" w14:paraId="58DCD694" w14:textId="77777777" w:rsidTr="009B4909">
        <w:trPr>
          <w:trHeight w:val="50"/>
        </w:trPr>
        <w:tc>
          <w:tcPr>
            <w:tcW w:w="988" w:type="pct"/>
            <w:hideMark/>
          </w:tcPr>
          <w:p w14:paraId="711DD5EA"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20A46D1E"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Información financiera </w:t>
            </w:r>
          </w:p>
        </w:tc>
        <w:tc>
          <w:tcPr>
            <w:tcW w:w="3108" w:type="pct"/>
            <w:hideMark/>
          </w:tcPr>
          <w:p w14:paraId="5EFADC28"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los estados financieros contables y presupuestales del Poder Ejecutivo (Administración Pública Centralizada)</w:t>
            </w:r>
          </w:p>
        </w:tc>
      </w:tr>
      <w:tr w:rsidR="00354E5C" w:rsidRPr="00354E5C" w14:paraId="6D9F47EB" w14:textId="77777777" w:rsidTr="009B4909">
        <w:trPr>
          <w:trHeight w:val="510"/>
        </w:trPr>
        <w:tc>
          <w:tcPr>
            <w:tcW w:w="988" w:type="pct"/>
            <w:hideMark/>
          </w:tcPr>
          <w:p w14:paraId="2B20C2C2"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22DC61E6"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Información financiera </w:t>
            </w:r>
          </w:p>
        </w:tc>
        <w:tc>
          <w:tcPr>
            <w:tcW w:w="3108" w:type="pct"/>
            <w:hideMark/>
          </w:tcPr>
          <w:p w14:paraId="7BA46AB9" w14:textId="6E8B0869"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Comprende los formatos elaborados (cédulas de transparencia, informes trimestrales, semestrales y anuales) para dar cumplimiento al título V de la Ley General de Contabilidad Gubernamental </w:t>
            </w:r>
          </w:p>
        </w:tc>
      </w:tr>
      <w:tr w:rsidR="00354E5C" w:rsidRPr="00354E5C" w14:paraId="71A69756" w14:textId="77777777" w:rsidTr="009B4909">
        <w:trPr>
          <w:trHeight w:val="50"/>
        </w:trPr>
        <w:tc>
          <w:tcPr>
            <w:tcW w:w="988" w:type="pct"/>
            <w:hideMark/>
          </w:tcPr>
          <w:p w14:paraId="1297075F"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47028ADF"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Información financiera </w:t>
            </w:r>
          </w:p>
        </w:tc>
        <w:tc>
          <w:tcPr>
            <w:tcW w:w="3108" w:type="pct"/>
            <w:hideMark/>
          </w:tcPr>
          <w:p w14:paraId="4796722A"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contable, presupuestaria, programática que determina la normatividad aplicable que se proporciona al Congreso del Estado con el fin de evaluar los resultados de la gestión financiera.</w:t>
            </w:r>
          </w:p>
        </w:tc>
      </w:tr>
      <w:tr w:rsidR="00354E5C" w:rsidRPr="00354E5C" w14:paraId="0D9EBBB3" w14:textId="77777777" w:rsidTr="009B4909">
        <w:trPr>
          <w:trHeight w:val="50"/>
        </w:trPr>
        <w:tc>
          <w:tcPr>
            <w:tcW w:w="988" w:type="pct"/>
            <w:hideMark/>
          </w:tcPr>
          <w:p w14:paraId="1F08B588"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2C28DC7A"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Información financiera </w:t>
            </w:r>
          </w:p>
        </w:tc>
        <w:tc>
          <w:tcPr>
            <w:tcW w:w="3108" w:type="pct"/>
            <w:hideMark/>
          </w:tcPr>
          <w:p w14:paraId="369F0565"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Comprende la información presupuestal, programática, contable sobre las finanzas públicas y la Deuda Pública que el Poder Ejecutivo del Estado presenta trimestralmente al Congreso.</w:t>
            </w:r>
          </w:p>
        </w:tc>
      </w:tr>
      <w:tr w:rsidR="00354E5C" w:rsidRPr="00354E5C" w14:paraId="2F2398E9" w14:textId="77777777" w:rsidTr="009B4909">
        <w:trPr>
          <w:trHeight w:val="50"/>
        </w:trPr>
        <w:tc>
          <w:tcPr>
            <w:tcW w:w="988" w:type="pct"/>
            <w:hideMark/>
          </w:tcPr>
          <w:p w14:paraId="1D938ADC"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técnica</w:t>
            </w:r>
          </w:p>
        </w:tc>
        <w:tc>
          <w:tcPr>
            <w:tcW w:w="904" w:type="pct"/>
            <w:hideMark/>
          </w:tcPr>
          <w:p w14:paraId="4042E2AD"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normativa</w:t>
            </w:r>
          </w:p>
        </w:tc>
        <w:tc>
          <w:tcPr>
            <w:tcW w:w="3108" w:type="pct"/>
            <w:hideMark/>
          </w:tcPr>
          <w:p w14:paraId="60FEEEFF"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Identificar las normas, lineamientos y legislación aplicable que emita el Consejo Nacional de Armonización Contable, publicados en el Diario Oficial de la Federación, a efecto de gestionar su adopción y publicación en el Diario Oficial del Gobierno del Estado de Yucatán con el fin de que sean implementados por los entes obligados.</w:t>
            </w:r>
          </w:p>
        </w:tc>
      </w:tr>
      <w:tr w:rsidR="00354E5C" w:rsidRPr="00354E5C" w14:paraId="423F2313" w14:textId="77777777" w:rsidTr="009B4909">
        <w:trPr>
          <w:trHeight w:val="50"/>
        </w:trPr>
        <w:tc>
          <w:tcPr>
            <w:tcW w:w="988" w:type="pct"/>
            <w:hideMark/>
          </w:tcPr>
          <w:p w14:paraId="03ADE82F"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técnica</w:t>
            </w:r>
          </w:p>
        </w:tc>
        <w:tc>
          <w:tcPr>
            <w:tcW w:w="904" w:type="pct"/>
            <w:hideMark/>
          </w:tcPr>
          <w:p w14:paraId="41B0F5C4"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normativa</w:t>
            </w:r>
          </w:p>
        </w:tc>
        <w:tc>
          <w:tcPr>
            <w:tcW w:w="3108" w:type="pct"/>
            <w:hideMark/>
          </w:tcPr>
          <w:p w14:paraId="3CD13DDD"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Dar a conocer el plan de trabajo del Consejo de Armonización Contable del Estado de Yucatán</w:t>
            </w:r>
          </w:p>
        </w:tc>
      </w:tr>
      <w:tr w:rsidR="00354E5C" w:rsidRPr="00354E5C" w14:paraId="7C881990" w14:textId="77777777" w:rsidTr="009B4909">
        <w:trPr>
          <w:trHeight w:val="50"/>
        </w:trPr>
        <w:tc>
          <w:tcPr>
            <w:tcW w:w="988" w:type="pct"/>
            <w:hideMark/>
          </w:tcPr>
          <w:p w14:paraId="0B3156F0"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lastRenderedPageBreak/>
              <w:t>Información técnica</w:t>
            </w:r>
          </w:p>
        </w:tc>
        <w:tc>
          <w:tcPr>
            <w:tcW w:w="904" w:type="pct"/>
            <w:hideMark/>
          </w:tcPr>
          <w:p w14:paraId="7EE0F027"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normativa</w:t>
            </w:r>
          </w:p>
        </w:tc>
        <w:tc>
          <w:tcPr>
            <w:tcW w:w="3108" w:type="pct"/>
            <w:hideMark/>
          </w:tcPr>
          <w:p w14:paraId="166A0680" w14:textId="40EA6555"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Dar a conocer las actas de la</w:t>
            </w:r>
            <w:r w:rsidR="009B4909">
              <w:rPr>
                <w:rFonts w:ascii="Calibri Light" w:hAnsi="Calibri Light" w:cs="Calibri Light"/>
                <w:bCs/>
                <w:sz w:val="24"/>
                <w:szCs w:val="24"/>
              </w:rPr>
              <w:t>s</w:t>
            </w:r>
            <w:r w:rsidRPr="00354E5C">
              <w:rPr>
                <w:rFonts w:ascii="Calibri Light" w:hAnsi="Calibri Light" w:cs="Calibri Light"/>
                <w:bCs/>
                <w:sz w:val="24"/>
                <w:szCs w:val="24"/>
              </w:rPr>
              <w:t xml:space="preserve"> sesiones que lleve a cabo del Consejo de Armonización Contable del Estado de Yucatán</w:t>
            </w:r>
          </w:p>
        </w:tc>
      </w:tr>
      <w:tr w:rsidR="00354E5C" w:rsidRPr="00354E5C" w14:paraId="230F72D1" w14:textId="77777777" w:rsidTr="009B4909">
        <w:trPr>
          <w:trHeight w:val="50"/>
        </w:trPr>
        <w:tc>
          <w:tcPr>
            <w:tcW w:w="988" w:type="pct"/>
            <w:hideMark/>
          </w:tcPr>
          <w:p w14:paraId="0C49AAF1"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legal</w:t>
            </w:r>
          </w:p>
        </w:tc>
        <w:tc>
          <w:tcPr>
            <w:tcW w:w="904" w:type="pct"/>
            <w:hideMark/>
          </w:tcPr>
          <w:p w14:paraId="012F9C52"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financiera y legal</w:t>
            </w:r>
          </w:p>
        </w:tc>
        <w:tc>
          <w:tcPr>
            <w:tcW w:w="3108" w:type="pct"/>
            <w:hideMark/>
          </w:tcPr>
          <w:p w14:paraId="1A8CB52E"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Documento rector de la política pública en la que se describen las cantidades, forma de distribución y el destino de los recursos que ejercerán en el año los sujetos obligados.</w:t>
            </w:r>
          </w:p>
        </w:tc>
      </w:tr>
      <w:tr w:rsidR="00354E5C" w:rsidRPr="00354E5C" w14:paraId="3FE03E35" w14:textId="77777777" w:rsidTr="009B4909">
        <w:trPr>
          <w:trHeight w:val="2069"/>
        </w:trPr>
        <w:tc>
          <w:tcPr>
            <w:tcW w:w="988" w:type="pct"/>
            <w:hideMark/>
          </w:tcPr>
          <w:p w14:paraId="22B47762"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legal</w:t>
            </w:r>
          </w:p>
        </w:tc>
        <w:tc>
          <w:tcPr>
            <w:tcW w:w="904" w:type="pct"/>
            <w:hideMark/>
          </w:tcPr>
          <w:p w14:paraId="0054B652"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financiera y legal</w:t>
            </w:r>
          </w:p>
        </w:tc>
        <w:tc>
          <w:tcPr>
            <w:tcW w:w="3108" w:type="pct"/>
            <w:hideMark/>
          </w:tcPr>
          <w:p w14:paraId="4CE31D1A"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 xml:space="preserve">Comprende la fórmula, metodología, justificación de cada elemento, monto y calendario de ministraciones de los recursos del Fondo de Aportaciones para la Infraestructura Social Municipal y de las Demarcaciones Territoriales del Distrito Federal y del Fondo de Aportaciones para el Fortalecimiento de los Municipios y de las Demarcaciones Territoriales del Distrito Federal, entre los ayuntamientos del Estado de Yucatán. </w:t>
            </w:r>
          </w:p>
        </w:tc>
      </w:tr>
      <w:tr w:rsidR="00354E5C" w:rsidRPr="00354E5C" w14:paraId="45398912" w14:textId="77777777" w:rsidTr="009B4909">
        <w:trPr>
          <w:trHeight w:val="122"/>
        </w:trPr>
        <w:tc>
          <w:tcPr>
            <w:tcW w:w="988" w:type="pct"/>
            <w:hideMark/>
          </w:tcPr>
          <w:p w14:paraId="18BF59F0"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7FEA0820"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legal</w:t>
            </w:r>
          </w:p>
        </w:tc>
        <w:tc>
          <w:tcPr>
            <w:tcW w:w="3108" w:type="pct"/>
            <w:hideMark/>
          </w:tcPr>
          <w:p w14:paraId="5046BFD1"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Establece la sectorización de las entidades paraestatales a las dependencias coordinadoras de la Administración Pública estatal con el fin de coordinar y orientar el contenido en el Presupuesto de Egresos.</w:t>
            </w:r>
          </w:p>
        </w:tc>
      </w:tr>
      <w:tr w:rsidR="00354E5C" w:rsidRPr="00354E5C" w14:paraId="6F82C8AB" w14:textId="77777777" w:rsidTr="009B4909">
        <w:trPr>
          <w:trHeight w:val="82"/>
        </w:trPr>
        <w:tc>
          <w:tcPr>
            <w:tcW w:w="988" w:type="pct"/>
            <w:hideMark/>
          </w:tcPr>
          <w:p w14:paraId="4B4C50B4"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administrativa</w:t>
            </w:r>
          </w:p>
        </w:tc>
        <w:tc>
          <w:tcPr>
            <w:tcW w:w="904" w:type="pct"/>
            <w:hideMark/>
          </w:tcPr>
          <w:p w14:paraId="49C0E913"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Información legal</w:t>
            </w:r>
          </w:p>
        </w:tc>
        <w:tc>
          <w:tcPr>
            <w:tcW w:w="3108" w:type="pct"/>
            <w:hideMark/>
          </w:tcPr>
          <w:p w14:paraId="08BA5606" w14:textId="77777777" w:rsidR="00354E5C" w:rsidRPr="00354E5C" w:rsidRDefault="00354E5C">
            <w:pPr>
              <w:rPr>
                <w:rFonts w:ascii="Calibri Light" w:hAnsi="Calibri Light" w:cs="Calibri Light"/>
                <w:bCs/>
                <w:sz w:val="24"/>
                <w:szCs w:val="24"/>
              </w:rPr>
            </w:pPr>
            <w:r w:rsidRPr="00354E5C">
              <w:rPr>
                <w:rFonts w:ascii="Calibri Light" w:hAnsi="Calibri Light" w:cs="Calibri Light"/>
                <w:bCs/>
                <w:sz w:val="24"/>
                <w:szCs w:val="24"/>
              </w:rPr>
              <w:t>Establece la relación de las entidades paraestatales de la Administración Pública del Estado inscritas en el Registro de Entidades Paraestatales.</w:t>
            </w:r>
          </w:p>
        </w:tc>
      </w:tr>
    </w:tbl>
    <w:p w14:paraId="34918407" w14:textId="5CF6EBD7" w:rsidR="00D51168" w:rsidRDefault="00D51168" w:rsidP="00D51168">
      <w:pPr>
        <w:rPr>
          <w:rFonts w:ascii="Calibri Light" w:hAnsi="Calibri Light" w:cs="Calibri Light"/>
          <w:bCs/>
          <w:sz w:val="24"/>
          <w:szCs w:val="24"/>
        </w:rPr>
      </w:pPr>
    </w:p>
    <w:p w14:paraId="14E7A9C1" w14:textId="6067C88B" w:rsidR="00A430FF" w:rsidRDefault="00EF0815" w:rsidP="00D51168">
      <w:pPr>
        <w:rPr>
          <w:rFonts w:ascii="Calibri Light" w:hAnsi="Calibri Light" w:cs="Calibri Light"/>
          <w:sz w:val="24"/>
          <w:szCs w:val="24"/>
        </w:rPr>
      </w:pPr>
      <w:r>
        <w:rPr>
          <w:rFonts w:ascii="Calibri Light" w:hAnsi="Calibri Light" w:cs="Calibri Light"/>
          <w:bCs/>
          <w:sz w:val="24"/>
          <w:szCs w:val="24"/>
        </w:rPr>
        <w:t xml:space="preserve">Con motivo de lo anterior, </w:t>
      </w:r>
      <w:r w:rsidR="00377B82" w:rsidRPr="00D51168">
        <w:rPr>
          <w:rFonts w:ascii="Calibri Light" w:hAnsi="Calibri Light" w:cs="Calibri Light"/>
          <w:sz w:val="24"/>
          <w:szCs w:val="24"/>
        </w:rPr>
        <w:t>se emite el siguiente:</w:t>
      </w:r>
    </w:p>
    <w:p w14:paraId="08855B49" w14:textId="77777777" w:rsidR="00F35724" w:rsidRPr="00D51168" w:rsidRDefault="00F35724" w:rsidP="00D51168">
      <w:pPr>
        <w:rPr>
          <w:rFonts w:ascii="Calibri Light" w:hAnsi="Calibri Light" w:cs="Calibri Light"/>
          <w:sz w:val="24"/>
          <w:szCs w:val="24"/>
        </w:rPr>
      </w:pPr>
    </w:p>
    <w:p w14:paraId="332DFC5E" w14:textId="77777777" w:rsidR="00A430FF" w:rsidRPr="00D51168" w:rsidRDefault="00377B82" w:rsidP="00D51168">
      <w:pPr>
        <w:jc w:val="center"/>
        <w:rPr>
          <w:rFonts w:ascii="Calibri Light" w:hAnsi="Calibri Light" w:cs="Calibri Light"/>
          <w:b/>
          <w:sz w:val="24"/>
          <w:szCs w:val="24"/>
        </w:rPr>
      </w:pPr>
      <w:r w:rsidRPr="00D51168">
        <w:rPr>
          <w:rFonts w:ascii="Calibri Light" w:hAnsi="Calibri Light" w:cs="Calibri Light"/>
          <w:b/>
          <w:sz w:val="24"/>
          <w:szCs w:val="24"/>
        </w:rPr>
        <w:t>ACUERDO</w:t>
      </w:r>
    </w:p>
    <w:p w14:paraId="06377ACB" w14:textId="77777777" w:rsidR="00A430FF" w:rsidRPr="00D51168" w:rsidRDefault="00A430FF" w:rsidP="00D51168">
      <w:pPr>
        <w:jc w:val="center"/>
        <w:rPr>
          <w:rFonts w:ascii="Calibri Light" w:hAnsi="Calibri Light" w:cs="Calibri Light"/>
          <w:b/>
          <w:sz w:val="24"/>
          <w:szCs w:val="24"/>
        </w:rPr>
      </w:pPr>
    </w:p>
    <w:p w14:paraId="3C4B1145" w14:textId="0BA9179B" w:rsidR="00A430FF" w:rsidRDefault="00377B82" w:rsidP="00F35724">
      <w:pPr>
        <w:rPr>
          <w:rFonts w:ascii="Calibri Light" w:hAnsi="Calibri Light" w:cs="Calibri Light"/>
          <w:sz w:val="24"/>
          <w:szCs w:val="24"/>
        </w:rPr>
      </w:pPr>
      <w:r w:rsidRPr="00D51168">
        <w:rPr>
          <w:rFonts w:ascii="Calibri Light" w:hAnsi="Calibri Light" w:cs="Calibri Light"/>
          <w:b/>
          <w:sz w:val="24"/>
          <w:szCs w:val="24"/>
        </w:rPr>
        <w:t xml:space="preserve">PRIMERO. </w:t>
      </w:r>
      <w:r w:rsidR="00F35724" w:rsidRPr="00F35724">
        <w:rPr>
          <w:rFonts w:ascii="Calibri Light" w:hAnsi="Calibri Light" w:cs="Calibri Light"/>
          <w:sz w:val="24"/>
          <w:szCs w:val="24"/>
        </w:rPr>
        <w:t>Se aprueba el Catálogo de Información de Interés Público que deberá publicar</w:t>
      </w:r>
      <w:r w:rsidR="00F35724">
        <w:rPr>
          <w:rFonts w:ascii="Calibri Light" w:hAnsi="Calibri Light" w:cs="Calibri Light"/>
          <w:sz w:val="24"/>
          <w:szCs w:val="24"/>
        </w:rPr>
        <w:t xml:space="preserve"> la Secretaría de Administración y Finanzas del Gobierno del Estado de Yucatán, en términos de lo establecido en el anexo 1 </w:t>
      </w:r>
      <w:r w:rsidR="00F35724" w:rsidRPr="00F35724">
        <w:rPr>
          <w:rFonts w:ascii="Calibri Light" w:hAnsi="Calibri Light" w:cs="Calibri Light"/>
          <w:sz w:val="24"/>
          <w:szCs w:val="24"/>
        </w:rPr>
        <w:t>del presente Acuerdo.</w:t>
      </w:r>
    </w:p>
    <w:p w14:paraId="70FB4183" w14:textId="77777777" w:rsidR="00F35724" w:rsidRPr="00D51168" w:rsidRDefault="00F35724" w:rsidP="00F35724">
      <w:pPr>
        <w:rPr>
          <w:rFonts w:ascii="Calibri Light" w:hAnsi="Calibri Light" w:cs="Calibri Light"/>
          <w:sz w:val="24"/>
          <w:szCs w:val="24"/>
        </w:rPr>
      </w:pPr>
    </w:p>
    <w:p w14:paraId="60ADB489" w14:textId="5488BCD1" w:rsidR="00CD2FA5" w:rsidRDefault="00377B82" w:rsidP="00C22475">
      <w:pPr>
        <w:rPr>
          <w:rFonts w:ascii="Calibri Light" w:hAnsi="Calibri Light" w:cs="Calibri Light"/>
          <w:sz w:val="24"/>
          <w:szCs w:val="24"/>
        </w:rPr>
      </w:pPr>
      <w:r w:rsidRPr="00D51168">
        <w:rPr>
          <w:rFonts w:ascii="Calibri Light" w:hAnsi="Calibri Light" w:cs="Calibri Light"/>
          <w:b/>
          <w:sz w:val="24"/>
          <w:szCs w:val="24"/>
        </w:rPr>
        <w:t>SEGUNDO.</w:t>
      </w:r>
      <w:r w:rsidR="00C22475">
        <w:rPr>
          <w:rFonts w:ascii="Calibri Light" w:hAnsi="Calibri Light" w:cs="Calibri Light"/>
          <w:sz w:val="24"/>
          <w:szCs w:val="24"/>
        </w:rPr>
        <w:t xml:space="preserve"> Se ordena a la Dirección de Asuntos Jurídicos y Plenarios, para </w:t>
      </w:r>
      <w:r w:rsidR="00902450">
        <w:rPr>
          <w:rFonts w:ascii="Calibri Light" w:hAnsi="Calibri Light" w:cs="Calibri Light"/>
          <w:sz w:val="24"/>
          <w:szCs w:val="24"/>
        </w:rPr>
        <w:t>que,</w:t>
      </w:r>
      <w:r w:rsidR="00C22475">
        <w:rPr>
          <w:rFonts w:ascii="Calibri Light" w:hAnsi="Calibri Light" w:cs="Calibri Light"/>
          <w:sz w:val="24"/>
          <w:szCs w:val="24"/>
        </w:rPr>
        <w:t xml:space="preserve"> a través de la Subdirección de Asuntos Jurídicos y Fortalecimiento Institucional, notifique mediante correo electrónico el presente acuerdo a la Unidad de Transparencia de la Secretaría de Administración y Finanzas</w:t>
      </w:r>
      <w:r w:rsidR="00CD2FA5">
        <w:rPr>
          <w:rFonts w:ascii="Calibri Light" w:hAnsi="Calibri Light" w:cs="Calibri Light"/>
          <w:sz w:val="24"/>
          <w:szCs w:val="24"/>
        </w:rPr>
        <w:t>.</w:t>
      </w:r>
    </w:p>
    <w:p w14:paraId="5295DD58" w14:textId="77777777" w:rsidR="00A430FF" w:rsidRPr="00D51168" w:rsidRDefault="00A430FF" w:rsidP="00D51168">
      <w:pPr>
        <w:rPr>
          <w:rFonts w:ascii="Calibri Light" w:hAnsi="Calibri Light" w:cs="Calibri Light"/>
          <w:sz w:val="24"/>
          <w:szCs w:val="24"/>
        </w:rPr>
      </w:pPr>
    </w:p>
    <w:p w14:paraId="0AA75E1A" w14:textId="43457AD0" w:rsidR="00CD2FA5" w:rsidRDefault="00377B82" w:rsidP="00D51168">
      <w:pPr>
        <w:rPr>
          <w:rFonts w:ascii="Calibri Light" w:hAnsi="Calibri Light" w:cs="Calibri Light"/>
          <w:sz w:val="24"/>
          <w:szCs w:val="24"/>
        </w:rPr>
      </w:pPr>
      <w:r w:rsidRPr="00D51168">
        <w:rPr>
          <w:rFonts w:ascii="Calibri Light" w:hAnsi="Calibri Light" w:cs="Calibri Light"/>
          <w:b/>
          <w:sz w:val="24"/>
          <w:szCs w:val="24"/>
        </w:rPr>
        <w:t>TERCERO.</w:t>
      </w:r>
      <w:r w:rsidRPr="00D51168">
        <w:rPr>
          <w:rFonts w:ascii="Calibri Light" w:hAnsi="Calibri Light" w:cs="Calibri Light"/>
          <w:sz w:val="24"/>
          <w:szCs w:val="24"/>
        </w:rPr>
        <w:t xml:space="preserve"> </w:t>
      </w:r>
      <w:r w:rsidR="00CD2FA5">
        <w:rPr>
          <w:rFonts w:ascii="Calibri Light" w:hAnsi="Calibri Light" w:cs="Calibri Light"/>
          <w:sz w:val="24"/>
          <w:szCs w:val="24"/>
        </w:rPr>
        <w:t>La Secretaría de Administración y Finanzas, tendrá un plazo no mayor a 60 días naturales contados al día siguiente de la notificación del presente</w:t>
      </w:r>
      <w:r w:rsidR="00CD2FA5" w:rsidRPr="00CD2FA5">
        <w:rPr>
          <w:rFonts w:ascii="Calibri Light" w:hAnsi="Calibri Light" w:cs="Calibri Light"/>
          <w:sz w:val="24"/>
          <w:szCs w:val="24"/>
        </w:rPr>
        <w:t xml:space="preserve"> </w:t>
      </w:r>
      <w:r w:rsidR="00CD2FA5">
        <w:rPr>
          <w:rFonts w:ascii="Calibri Light" w:hAnsi="Calibri Light" w:cs="Calibri Light"/>
          <w:sz w:val="24"/>
          <w:szCs w:val="24"/>
        </w:rPr>
        <w:t>acuerdo, para</w:t>
      </w:r>
      <w:r w:rsidR="00CD2FA5" w:rsidRPr="00CD2FA5">
        <w:rPr>
          <w:rFonts w:ascii="Calibri Light" w:hAnsi="Calibri Light" w:cs="Calibri Light"/>
          <w:sz w:val="24"/>
          <w:szCs w:val="24"/>
        </w:rPr>
        <w:t xml:space="preserve"> publicar la información de interés público establecida en el catálogo (anexo 1)</w:t>
      </w:r>
      <w:r w:rsidR="00CD2FA5">
        <w:rPr>
          <w:rFonts w:ascii="Calibri Light" w:hAnsi="Calibri Light" w:cs="Calibri Light"/>
          <w:sz w:val="24"/>
          <w:szCs w:val="24"/>
        </w:rPr>
        <w:t>,</w:t>
      </w:r>
      <w:r w:rsidR="00CD2FA5" w:rsidRPr="00CD2FA5">
        <w:rPr>
          <w:rFonts w:ascii="Calibri Light" w:hAnsi="Calibri Light" w:cs="Calibri Light"/>
          <w:sz w:val="24"/>
          <w:szCs w:val="24"/>
        </w:rPr>
        <w:t xml:space="preserve"> tanto en su portal </w:t>
      </w:r>
      <w:r w:rsidR="00CD2FA5" w:rsidRPr="00CD2FA5">
        <w:rPr>
          <w:rFonts w:ascii="Calibri Light" w:hAnsi="Calibri Light" w:cs="Calibri Light"/>
          <w:sz w:val="24"/>
          <w:szCs w:val="24"/>
        </w:rPr>
        <w:lastRenderedPageBreak/>
        <w:t>electrónico como en la Plataforma Nacional de Transparencia, atendiendo a los formatos y criterios establecidos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761A9AF7" w14:textId="77777777" w:rsidR="00CD2FA5" w:rsidRDefault="00CD2FA5" w:rsidP="00D51168">
      <w:pPr>
        <w:rPr>
          <w:rFonts w:ascii="Calibri Light" w:hAnsi="Calibri Light" w:cs="Calibri Light"/>
          <w:sz w:val="24"/>
          <w:szCs w:val="24"/>
        </w:rPr>
      </w:pPr>
    </w:p>
    <w:p w14:paraId="577AF40D" w14:textId="77777777" w:rsidR="00F76995" w:rsidRPr="00F76995" w:rsidRDefault="00CD2FA5" w:rsidP="00F76995">
      <w:pPr>
        <w:rPr>
          <w:rFonts w:ascii="Calibri Light" w:hAnsi="Calibri Light" w:cs="Calibri Light"/>
          <w:sz w:val="24"/>
          <w:szCs w:val="24"/>
        </w:rPr>
      </w:pPr>
      <w:r>
        <w:rPr>
          <w:rFonts w:ascii="Calibri Light" w:hAnsi="Calibri Light" w:cs="Calibri Light"/>
          <w:b/>
          <w:sz w:val="24"/>
          <w:szCs w:val="24"/>
        </w:rPr>
        <w:t xml:space="preserve">CUARTO. </w:t>
      </w:r>
      <w:r w:rsidR="00F76995" w:rsidRPr="00F76995">
        <w:rPr>
          <w:rFonts w:ascii="Calibri Light" w:hAnsi="Calibri Light" w:cs="Calibri Light"/>
          <w:sz w:val="24"/>
          <w:szCs w:val="24"/>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tbl>
      <w:tblPr>
        <w:tblStyle w:val="a"/>
        <w:tblW w:w="8828" w:type="dxa"/>
        <w:tblInd w:w="0" w:type="dxa"/>
        <w:tblLayout w:type="fixed"/>
        <w:tblLook w:val="0400" w:firstRow="0" w:lastRow="0" w:firstColumn="0" w:lastColumn="0" w:noHBand="0" w:noVBand="1"/>
      </w:tblPr>
      <w:tblGrid>
        <w:gridCol w:w="4414"/>
        <w:gridCol w:w="4414"/>
      </w:tblGrid>
      <w:tr w:rsidR="00A430FF" w:rsidRPr="00D51168" w14:paraId="11A71E79" w14:textId="77777777">
        <w:tc>
          <w:tcPr>
            <w:tcW w:w="8828" w:type="dxa"/>
            <w:gridSpan w:val="2"/>
          </w:tcPr>
          <w:p w14:paraId="11B64F9C"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1A18BC83"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4204A0D7"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50305096" w14:textId="77777777" w:rsidR="00F54D87" w:rsidRPr="00D51168" w:rsidRDefault="00F54D87" w:rsidP="00D51168">
            <w:pPr>
              <w:pBdr>
                <w:top w:val="nil"/>
                <w:left w:val="nil"/>
                <w:bottom w:val="nil"/>
                <w:right w:val="nil"/>
                <w:between w:val="nil"/>
              </w:pBdr>
              <w:jc w:val="center"/>
              <w:rPr>
                <w:rFonts w:ascii="Calibri Light" w:hAnsi="Calibri Light" w:cs="Calibri Light"/>
                <w:b/>
                <w:color w:val="000000"/>
                <w:sz w:val="24"/>
                <w:szCs w:val="24"/>
              </w:rPr>
            </w:pPr>
          </w:p>
          <w:p w14:paraId="4137B853" w14:textId="6AF9ABA3"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tc>
      </w:tr>
      <w:tr w:rsidR="00A430FF" w:rsidRPr="00D51168" w14:paraId="6DDFA6F2" w14:textId="77777777" w:rsidTr="00902450">
        <w:trPr>
          <w:trHeight w:val="2627"/>
        </w:trPr>
        <w:tc>
          <w:tcPr>
            <w:tcW w:w="4414" w:type="dxa"/>
          </w:tcPr>
          <w:p w14:paraId="5348C506"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bookmarkStart w:id="0" w:name="_30j0zll" w:colFirst="0" w:colLast="0"/>
            <w:bookmarkEnd w:id="0"/>
          </w:p>
          <w:p w14:paraId="29BB5272"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12569C09"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1FACB6B9"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3FEAAC8D"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271544AC" w14:textId="35640561" w:rsidR="00A430FF" w:rsidRPr="00D51168" w:rsidRDefault="004A4776" w:rsidP="00D51168">
            <w:pPr>
              <w:pBdr>
                <w:top w:val="nil"/>
                <w:left w:val="nil"/>
                <w:bottom w:val="nil"/>
                <w:right w:val="nil"/>
                <w:between w:val="nil"/>
              </w:pBdr>
              <w:jc w:val="center"/>
              <w:rPr>
                <w:rFonts w:ascii="Calibri Light" w:hAnsi="Calibri Light" w:cs="Calibri Light"/>
                <w:b/>
                <w:color w:val="000000"/>
                <w:sz w:val="24"/>
                <w:szCs w:val="24"/>
              </w:rPr>
            </w:pPr>
            <w:r>
              <w:rPr>
                <w:rFonts w:ascii="Calibri Light" w:hAnsi="Calibri Light" w:cs="Calibri Light"/>
                <w:b/>
                <w:color w:val="000000"/>
                <w:sz w:val="24"/>
                <w:szCs w:val="24"/>
              </w:rPr>
              <w:t>(RÚBRICA)</w:t>
            </w:r>
          </w:p>
          <w:p w14:paraId="6890782F" w14:textId="23F1C414" w:rsidR="00F54D87" w:rsidRPr="00D51168" w:rsidRDefault="00F54D87" w:rsidP="00D51168">
            <w:pPr>
              <w:pBdr>
                <w:top w:val="nil"/>
                <w:left w:val="nil"/>
                <w:bottom w:val="nil"/>
                <w:right w:val="nil"/>
                <w:between w:val="nil"/>
              </w:pBdr>
              <w:jc w:val="center"/>
              <w:rPr>
                <w:rFonts w:ascii="Calibri Light" w:hAnsi="Calibri Light" w:cs="Calibri Light"/>
                <w:b/>
                <w:color w:val="000000"/>
                <w:sz w:val="24"/>
                <w:szCs w:val="24"/>
              </w:rPr>
            </w:pPr>
          </w:p>
          <w:p w14:paraId="073A83F4" w14:textId="77777777" w:rsidR="00902450" w:rsidRPr="00D51168" w:rsidRDefault="00902450" w:rsidP="00902450">
            <w:pPr>
              <w:pBdr>
                <w:top w:val="nil"/>
                <w:left w:val="nil"/>
                <w:bottom w:val="nil"/>
                <w:right w:val="nil"/>
                <w:between w:val="nil"/>
              </w:pBdr>
              <w:jc w:val="center"/>
              <w:rPr>
                <w:rFonts w:ascii="Calibri Light" w:hAnsi="Calibri Light" w:cs="Calibri Light"/>
                <w:b/>
                <w:color w:val="000000"/>
                <w:sz w:val="24"/>
                <w:szCs w:val="24"/>
              </w:rPr>
            </w:pPr>
            <w:r w:rsidRPr="00D51168">
              <w:rPr>
                <w:rFonts w:ascii="Calibri Light" w:hAnsi="Calibri Light" w:cs="Calibri Light"/>
                <w:b/>
                <w:color w:val="000000"/>
                <w:sz w:val="24"/>
                <w:szCs w:val="24"/>
              </w:rPr>
              <w:t>MTRA. MARÍA GILDA SEGOVIA CHAB</w:t>
            </w:r>
          </w:p>
          <w:p w14:paraId="4DD6FEBA" w14:textId="36F2EC1D" w:rsidR="00902450" w:rsidRPr="00D51168" w:rsidRDefault="00902450" w:rsidP="00902450">
            <w:pPr>
              <w:pBdr>
                <w:top w:val="nil"/>
                <w:left w:val="nil"/>
                <w:bottom w:val="nil"/>
                <w:right w:val="nil"/>
                <w:between w:val="nil"/>
              </w:pBdr>
              <w:jc w:val="center"/>
              <w:rPr>
                <w:rFonts w:ascii="Calibri Light" w:hAnsi="Calibri Light" w:cs="Calibri Light"/>
                <w:b/>
                <w:color w:val="000000"/>
                <w:sz w:val="24"/>
                <w:szCs w:val="24"/>
              </w:rPr>
            </w:pPr>
            <w:r w:rsidRPr="00D51168">
              <w:rPr>
                <w:rFonts w:ascii="Calibri Light" w:hAnsi="Calibri Light" w:cs="Calibri Light"/>
                <w:b/>
                <w:color w:val="000000"/>
                <w:sz w:val="24"/>
                <w:szCs w:val="24"/>
              </w:rPr>
              <w:t xml:space="preserve">COMISIONADA PRESIDENTA </w:t>
            </w:r>
          </w:p>
          <w:p w14:paraId="4BF7094D" w14:textId="42754BB9"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tc>
        <w:tc>
          <w:tcPr>
            <w:tcW w:w="4414" w:type="dxa"/>
          </w:tcPr>
          <w:p w14:paraId="5F2C9FBE"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4DF934E2"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6C6E9B6A"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6A4D1F20"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75E01BC2"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3195CAFA" w14:textId="39C39F3E" w:rsidR="00A430FF" w:rsidRPr="00D51168" w:rsidRDefault="004A4776" w:rsidP="00D51168">
            <w:pPr>
              <w:pBdr>
                <w:top w:val="nil"/>
                <w:left w:val="nil"/>
                <w:bottom w:val="nil"/>
                <w:right w:val="nil"/>
                <w:between w:val="nil"/>
              </w:pBdr>
              <w:jc w:val="center"/>
              <w:rPr>
                <w:rFonts w:ascii="Calibri Light" w:hAnsi="Calibri Light" w:cs="Calibri Light"/>
                <w:b/>
                <w:color w:val="000000"/>
                <w:sz w:val="24"/>
                <w:szCs w:val="24"/>
              </w:rPr>
            </w:pPr>
            <w:r>
              <w:rPr>
                <w:rFonts w:ascii="Calibri Light" w:hAnsi="Calibri Light" w:cs="Calibri Light"/>
                <w:b/>
                <w:color w:val="000000"/>
                <w:sz w:val="24"/>
                <w:szCs w:val="24"/>
              </w:rPr>
              <w:t>(RÚBRICA)</w:t>
            </w:r>
          </w:p>
          <w:p w14:paraId="5A98A911" w14:textId="77777777" w:rsidR="00A430FF" w:rsidRPr="00D51168" w:rsidRDefault="00A430FF" w:rsidP="00D51168">
            <w:pPr>
              <w:pBdr>
                <w:top w:val="nil"/>
                <w:left w:val="nil"/>
                <w:bottom w:val="nil"/>
                <w:right w:val="nil"/>
                <w:between w:val="nil"/>
              </w:pBdr>
              <w:jc w:val="center"/>
              <w:rPr>
                <w:rFonts w:ascii="Calibri Light" w:hAnsi="Calibri Light" w:cs="Calibri Light"/>
                <w:b/>
                <w:color w:val="000000"/>
                <w:sz w:val="24"/>
                <w:szCs w:val="24"/>
              </w:rPr>
            </w:pPr>
          </w:p>
          <w:p w14:paraId="2D9ADF9F" w14:textId="77777777" w:rsidR="00A430FF" w:rsidRPr="00D51168" w:rsidRDefault="00377B82" w:rsidP="00D51168">
            <w:pPr>
              <w:pBdr>
                <w:top w:val="nil"/>
                <w:left w:val="nil"/>
                <w:bottom w:val="nil"/>
                <w:right w:val="nil"/>
                <w:between w:val="nil"/>
              </w:pBdr>
              <w:jc w:val="center"/>
              <w:rPr>
                <w:rFonts w:ascii="Calibri Light" w:hAnsi="Calibri Light" w:cs="Calibri Light"/>
                <w:b/>
                <w:color w:val="000000"/>
                <w:sz w:val="24"/>
                <w:szCs w:val="24"/>
              </w:rPr>
            </w:pPr>
            <w:r w:rsidRPr="00D51168">
              <w:rPr>
                <w:rFonts w:ascii="Calibri Light" w:hAnsi="Calibri Light" w:cs="Calibri Light"/>
                <w:b/>
                <w:color w:val="000000"/>
                <w:sz w:val="24"/>
                <w:szCs w:val="24"/>
              </w:rPr>
              <w:t>DR. CARLOS FERNANDO PAVÓN DURÁN</w:t>
            </w:r>
          </w:p>
          <w:p w14:paraId="2981A690" w14:textId="77777777" w:rsidR="00A430FF" w:rsidRPr="00D51168" w:rsidRDefault="00377B82" w:rsidP="00D51168">
            <w:pPr>
              <w:pBdr>
                <w:top w:val="nil"/>
                <w:left w:val="nil"/>
                <w:bottom w:val="nil"/>
                <w:right w:val="nil"/>
                <w:between w:val="nil"/>
              </w:pBdr>
              <w:jc w:val="center"/>
              <w:rPr>
                <w:rFonts w:ascii="Calibri Light" w:hAnsi="Calibri Light" w:cs="Calibri Light"/>
                <w:b/>
                <w:color w:val="000000"/>
                <w:sz w:val="24"/>
                <w:szCs w:val="24"/>
              </w:rPr>
            </w:pPr>
            <w:r w:rsidRPr="00D51168">
              <w:rPr>
                <w:rFonts w:ascii="Calibri Light" w:hAnsi="Calibri Light" w:cs="Calibri Light"/>
                <w:b/>
                <w:color w:val="000000"/>
                <w:sz w:val="24"/>
                <w:szCs w:val="24"/>
              </w:rPr>
              <w:t>COMISIONADO</w:t>
            </w:r>
          </w:p>
        </w:tc>
      </w:tr>
    </w:tbl>
    <w:p w14:paraId="38147A71" w14:textId="77777777" w:rsidR="00A430FF" w:rsidRPr="00D51168" w:rsidRDefault="00A430FF" w:rsidP="00D51168">
      <w:pPr>
        <w:rPr>
          <w:rFonts w:ascii="Calibri Light" w:hAnsi="Calibri Light" w:cs="Calibri Light"/>
          <w:sz w:val="24"/>
          <w:szCs w:val="24"/>
        </w:rPr>
      </w:pPr>
    </w:p>
    <w:p w14:paraId="03BCFC01" w14:textId="1DCB17DB" w:rsidR="00252A8A" w:rsidRDefault="00252A8A">
      <w:pPr>
        <w:rPr>
          <w:rFonts w:ascii="Calibri Light" w:hAnsi="Calibri Light" w:cs="Calibri Light"/>
          <w:sz w:val="24"/>
          <w:szCs w:val="24"/>
        </w:rPr>
      </w:pPr>
      <w:r>
        <w:rPr>
          <w:rFonts w:ascii="Calibri Light" w:hAnsi="Calibri Light" w:cs="Calibri Light"/>
          <w:sz w:val="24"/>
          <w:szCs w:val="24"/>
        </w:rPr>
        <w:br w:type="page"/>
      </w:r>
    </w:p>
    <w:p w14:paraId="680CC072" w14:textId="77777777" w:rsidR="00252A8A" w:rsidRDefault="00252A8A" w:rsidP="00D51168">
      <w:pPr>
        <w:jc w:val="left"/>
        <w:rPr>
          <w:rFonts w:ascii="Calibri Light" w:hAnsi="Calibri Light" w:cs="Calibri Light"/>
          <w:sz w:val="24"/>
          <w:szCs w:val="24"/>
        </w:rPr>
        <w:sectPr w:rsidR="00252A8A">
          <w:headerReference w:type="default" r:id="rId7"/>
          <w:footerReference w:type="default" r:id="rId8"/>
          <w:pgSz w:w="12240" w:h="15840"/>
          <w:pgMar w:top="1418" w:right="1701" w:bottom="1134" w:left="1701" w:header="709" w:footer="709" w:gutter="0"/>
          <w:pgNumType w:start="1"/>
          <w:cols w:space="720"/>
        </w:sectPr>
      </w:pPr>
    </w:p>
    <w:p w14:paraId="135EF0D2" w14:textId="4C3FD132" w:rsidR="001F1C0D" w:rsidRDefault="001F1C0D" w:rsidP="00D51168">
      <w:pPr>
        <w:jc w:val="left"/>
        <w:rPr>
          <w:rFonts w:ascii="Calibri Light" w:hAnsi="Calibri Light" w:cs="Calibri Light"/>
          <w:sz w:val="24"/>
          <w:szCs w:val="24"/>
        </w:rPr>
      </w:pPr>
    </w:p>
    <w:p w14:paraId="7AE9090D" w14:textId="064D7F59" w:rsidR="00F35724" w:rsidRDefault="00F35724" w:rsidP="00252A8A">
      <w:pPr>
        <w:jc w:val="center"/>
        <w:rPr>
          <w:rFonts w:ascii="Calibri Light" w:hAnsi="Calibri Light" w:cs="Calibri Light"/>
          <w:b/>
          <w:bCs/>
          <w:sz w:val="24"/>
          <w:szCs w:val="24"/>
        </w:rPr>
      </w:pPr>
      <w:r>
        <w:rPr>
          <w:rFonts w:ascii="Calibri Light" w:hAnsi="Calibri Light" w:cs="Calibri Light"/>
          <w:b/>
          <w:bCs/>
          <w:sz w:val="24"/>
          <w:szCs w:val="24"/>
        </w:rPr>
        <w:t>ANEXO 1</w:t>
      </w:r>
    </w:p>
    <w:p w14:paraId="69C5C0AD" w14:textId="77777777" w:rsidR="00F35724" w:rsidRDefault="00F35724" w:rsidP="00252A8A">
      <w:pPr>
        <w:jc w:val="center"/>
        <w:rPr>
          <w:rFonts w:ascii="Calibri Light" w:hAnsi="Calibri Light" w:cs="Calibri Light"/>
          <w:b/>
          <w:bCs/>
          <w:sz w:val="24"/>
          <w:szCs w:val="24"/>
        </w:rPr>
      </w:pPr>
    </w:p>
    <w:p w14:paraId="474947B3" w14:textId="3A877D91" w:rsidR="00252A8A" w:rsidRDefault="00252A8A" w:rsidP="00252A8A">
      <w:pPr>
        <w:jc w:val="center"/>
        <w:rPr>
          <w:rFonts w:ascii="Calibri Light" w:hAnsi="Calibri Light" w:cs="Calibri Light"/>
          <w:b/>
          <w:bCs/>
          <w:sz w:val="24"/>
          <w:szCs w:val="24"/>
        </w:rPr>
      </w:pPr>
      <w:r>
        <w:rPr>
          <w:rFonts w:ascii="Calibri Light" w:hAnsi="Calibri Light" w:cs="Calibri Light"/>
          <w:b/>
          <w:bCs/>
          <w:sz w:val="24"/>
          <w:szCs w:val="24"/>
        </w:rPr>
        <w:t>Catálogo de información de interés público que difundirá y publicará la Secretaría de Administración y Finanzas del Gobierno del Estado de Yucatán</w:t>
      </w:r>
    </w:p>
    <w:p w14:paraId="334A164A" w14:textId="3C45F6AB" w:rsidR="00252A8A" w:rsidRDefault="00252A8A" w:rsidP="00D51168">
      <w:pPr>
        <w:jc w:val="left"/>
        <w:rPr>
          <w:rFonts w:ascii="Calibri Light" w:hAnsi="Calibri Light" w:cs="Calibri Light"/>
          <w:b/>
          <w:bCs/>
          <w:sz w:val="24"/>
          <w:szCs w:val="24"/>
        </w:rPr>
      </w:pPr>
    </w:p>
    <w:tbl>
      <w:tblPr>
        <w:tblStyle w:val="Tablaconcuadrcula"/>
        <w:tblW w:w="0" w:type="auto"/>
        <w:tblLook w:val="04A0" w:firstRow="1" w:lastRow="0" w:firstColumn="1" w:lastColumn="0" w:noHBand="0" w:noVBand="1"/>
      </w:tblPr>
      <w:tblGrid>
        <w:gridCol w:w="419"/>
        <w:gridCol w:w="1393"/>
        <w:gridCol w:w="1233"/>
        <w:gridCol w:w="2411"/>
        <w:gridCol w:w="1707"/>
        <w:gridCol w:w="1869"/>
        <w:gridCol w:w="1249"/>
        <w:gridCol w:w="1929"/>
        <w:gridCol w:w="1827"/>
        <w:gridCol w:w="1788"/>
        <w:gridCol w:w="1776"/>
      </w:tblGrid>
      <w:tr w:rsidR="00252A8A" w:rsidRPr="00252A8A" w14:paraId="1386FE4B" w14:textId="77777777" w:rsidTr="00FB7BAF">
        <w:trPr>
          <w:cantSplit/>
          <w:trHeight w:val="1872"/>
          <w:tblHeader/>
        </w:trPr>
        <w:tc>
          <w:tcPr>
            <w:tcW w:w="0" w:type="auto"/>
            <w:shd w:val="clear" w:color="auto" w:fill="B8CCE4" w:themeFill="accent1" w:themeFillTint="66"/>
            <w:hideMark/>
          </w:tcPr>
          <w:p w14:paraId="1DCFD0D3" w14:textId="77777777" w:rsidR="00252A8A" w:rsidRPr="00252A8A" w:rsidRDefault="00252A8A" w:rsidP="00252A8A">
            <w:pPr>
              <w:rPr>
                <w:rFonts w:ascii="Calibri Light" w:hAnsi="Calibri Light" w:cs="Calibri Light"/>
                <w:b/>
                <w:bCs/>
                <w:i/>
                <w:iCs/>
                <w:sz w:val="20"/>
                <w:szCs w:val="20"/>
              </w:rPr>
            </w:pPr>
            <w:r w:rsidRPr="00252A8A">
              <w:rPr>
                <w:rFonts w:ascii="Calibri Light" w:hAnsi="Calibri Light" w:cs="Calibri Light"/>
                <w:b/>
                <w:bCs/>
                <w:i/>
                <w:iCs/>
                <w:sz w:val="20"/>
                <w:szCs w:val="20"/>
              </w:rPr>
              <w:t>#</w:t>
            </w:r>
          </w:p>
        </w:tc>
        <w:tc>
          <w:tcPr>
            <w:tcW w:w="0" w:type="auto"/>
            <w:shd w:val="clear" w:color="auto" w:fill="B8CCE4" w:themeFill="accent1" w:themeFillTint="66"/>
            <w:hideMark/>
          </w:tcPr>
          <w:p w14:paraId="488AE3A0"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Temática</w:t>
            </w:r>
          </w:p>
        </w:tc>
        <w:tc>
          <w:tcPr>
            <w:tcW w:w="0" w:type="auto"/>
            <w:shd w:val="clear" w:color="auto" w:fill="B8CCE4" w:themeFill="accent1" w:themeFillTint="66"/>
            <w:hideMark/>
          </w:tcPr>
          <w:p w14:paraId="134B5B14"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 xml:space="preserve">Rubro </w:t>
            </w:r>
          </w:p>
        </w:tc>
        <w:tc>
          <w:tcPr>
            <w:tcW w:w="0" w:type="auto"/>
            <w:shd w:val="clear" w:color="auto" w:fill="B8CCE4" w:themeFill="accent1" w:themeFillTint="66"/>
            <w:hideMark/>
          </w:tcPr>
          <w:p w14:paraId="4CF1BB99"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Descripción breve, clara y precisa de la Información</w:t>
            </w:r>
          </w:p>
        </w:tc>
        <w:tc>
          <w:tcPr>
            <w:tcW w:w="0" w:type="auto"/>
            <w:shd w:val="clear" w:color="auto" w:fill="B8CCE4" w:themeFill="accent1" w:themeFillTint="66"/>
            <w:hideMark/>
          </w:tcPr>
          <w:p w14:paraId="70B6B24C"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 xml:space="preserve">Atribución ejercida por la cual se produce la información </w:t>
            </w:r>
          </w:p>
        </w:tc>
        <w:tc>
          <w:tcPr>
            <w:tcW w:w="0" w:type="auto"/>
            <w:shd w:val="clear" w:color="auto" w:fill="B8CCE4" w:themeFill="accent1" w:themeFillTint="66"/>
            <w:hideMark/>
          </w:tcPr>
          <w:p w14:paraId="2BE30605" w14:textId="742D0D2F"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Razones por lo que se considera de interés público</w:t>
            </w:r>
          </w:p>
        </w:tc>
        <w:tc>
          <w:tcPr>
            <w:tcW w:w="0" w:type="auto"/>
            <w:shd w:val="clear" w:color="auto" w:fill="B8CCE4" w:themeFill="accent1" w:themeFillTint="66"/>
            <w:hideMark/>
          </w:tcPr>
          <w:p w14:paraId="3F6AC3C2" w14:textId="143994BD"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La publicación está prevista en alguna disposición normativa</w:t>
            </w:r>
          </w:p>
        </w:tc>
        <w:tc>
          <w:tcPr>
            <w:tcW w:w="0" w:type="auto"/>
            <w:shd w:val="clear" w:color="auto" w:fill="B8CCE4" w:themeFill="accent1" w:themeFillTint="66"/>
            <w:hideMark/>
          </w:tcPr>
          <w:p w14:paraId="7DE4D06D" w14:textId="5FA12F06"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Fundamento legal que establece su publicación</w:t>
            </w:r>
          </w:p>
        </w:tc>
        <w:tc>
          <w:tcPr>
            <w:tcW w:w="0" w:type="auto"/>
            <w:shd w:val="clear" w:color="auto" w:fill="B8CCE4" w:themeFill="accent1" w:themeFillTint="66"/>
            <w:hideMark/>
          </w:tcPr>
          <w:p w14:paraId="4E1CD577"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Sector de la población interesada</w:t>
            </w:r>
          </w:p>
        </w:tc>
        <w:tc>
          <w:tcPr>
            <w:tcW w:w="0" w:type="auto"/>
            <w:shd w:val="clear" w:color="auto" w:fill="B8CCE4" w:themeFill="accent1" w:themeFillTint="66"/>
            <w:hideMark/>
          </w:tcPr>
          <w:p w14:paraId="4336176A"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Supuesto que se actualiza del numeral Séptimo del Lineamiento</w:t>
            </w:r>
          </w:p>
        </w:tc>
        <w:tc>
          <w:tcPr>
            <w:tcW w:w="0" w:type="auto"/>
            <w:shd w:val="clear" w:color="auto" w:fill="B8CCE4" w:themeFill="accent1" w:themeFillTint="66"/>
            <w:hideMark/>
          </w:tcPr>
          <w:p w14:paraId="0D2D078A" w14:textId="77777777" w:rsidR="00252A8A" w:rsidRPr="00252A8A" w:rsidRDefault="00252A8A" w:rsidP="00252A8A">
            <w:pPr>
              <w:rPr>
                <w:rFonts w:ascii="Calibri Light" w:hAnsi="Calibri Light" w:cs="Calibri Light"/>
                <w:b/>
                <w:bCs/>
                <w:sz w:val="20"/>
                <w:szCs w:val="20"/>
              </w:rPr>
            </w:pPr>
            <w:r w:rsidRPr="00252A8A">
              <w:rPr>
                <w:rFonts w:ascii="Calibri Light" w:hAnsi="Calibri Light" w:cs="Calibri Light"/>
                <w:b/>
                <w:bCs/>
                <w:sz w:val="20"/>
                <w:szCs w:val="20"/>
              </w:rPr>
              <w:t>Supuesto que se actualiza del numeral Octavo del Lineamiento</w:t>
            </w:r>
          </w:p>
        </w:tc>
      </w:tr>
      <w:tr w:rsidR="00252A8A" w:rsidRPr="00252A8A" w14:paraId="1A3D79E3" w14:textId="77777777" w:rsidTr="00FB7BAF">
        <w:trPr>
          <w:cantSplit/>
          <w:trHeight w:val="2184"/>
        </w:trPr>
        <w:tc>
          <w:tcPr>
            <w:tcW w:w="0" w:type="auto"/>
            <w:noWrap/>
            <w:hideMark/>
          </w:tcPr>
          <w:p w14:paraId="3CD64FD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1</w:t>
            </w:r>
          </w:p>
        </w:tc>
        <w:tc>
          <w:tcPr>
            <w:tcW w:w="0" w:type="auto"/>
            <w:hideMark/>
          </w:tcPr>
          <w:p w14:paraId="04C11D8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7F97AA7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Recursos Humanos</w:t>
            </w:r>
          </w:p>
        </w:tc>
        <w:tc>
          <w:tcPr>
            <w:tcW w:w="0" w:type="auto"/>
            <w:hideMark/>
          </w:tcPr>
          <w:p w14:paraId="7874C92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Comprende la información de recursos humanos sobre Número de Plazas Vigentes, analítico de plazas, tabulador de sueldos de Mandos Medios y Superiores y el tabulador de sueldos de operativos (que sirvió de base para el presupuesto)</w:t>
            </w:r>
          </w:p>
        </w:tc>
        <w:tc>
          <w:tcPr>
            <w:tcW w:w="0" w:type="auto"/>
            <w:hideMark/>
          </w:tcPr>
          <w:p w14:paraId="33553F6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64 fracción XXI y Artículo 64 Bis </w:t>
            </w:r>
            <w:proofErr w:type="gramStart"/>
            <w:r w:rsidRPr="00252A8A">
              <w:rPr>
                <w:rFonts w:ascii="Calibri Light" w:hAnsi="Calibri Light" w:cs="Calibri Light"/>
                <w:sz w:val="20"/>
                <w:szCs w:val="20"/>
              </w:rPr>
              <w:t>fracción  V</w:t>
            </w:r>
            <w:proofErr w:type="gramEnd"/>
            <w:r w:rsidRPr="00252A8A">
              <w:rPr>
                <w:rFonts w:ascii="Calibri Light" w:hAnsi="Calibri Light" w:cs="Calibri Light"/>
                <w:sz w:val="20"/>
                <w:szCs w:val="20"/>
              </w:rPr>
              <w:t xml:space="preserve"> del Reglamento del Código de la Administración Pública de Yucatán </w:t>
            </w:r>
          </w:p>
        </w:tc>
        <w:tc>
          <w:tcPr>
            <w:tcW w:w="0" w:type="auto"/>
            <w:hideMark/>
          </w:tcPr>
          <w:p w14:paraId="686EE7E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situación de los recursos humanos del Gobierno del Estado</w:t>
            </w:r>
          </w:p>
        </w:tc>
        <w:tc>
          <w:tcPr>
            <w:tcW w:w="0" w:type="auto"/>
            <w:hideMark/>
          </w:tcPr>
          <w:p w14:paraId="01C26DD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1AFBC4E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61 fracción II inciso a) de la Ley General de Contabilidad Gubernamental</w:t>
            </w:r>
          </w:p>
        </w:tc>
        <w:tc>
          <w:tcPr>
            <w:tcW w:w="0" w:type="auto"/>
            <w:hideMark/>
          </w:tcPr>
          <w:p w14:paraId="47BE249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648FA98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76684C2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5A338A73" w14:textId="77777777" w:rsidTr="00FB7BAF">
        <w:trPr>
          <w:cantSplit/>
          <w:trHeight w:val="2184"/>
        </w:trPr>
        <w:tc>
          <w:tcPr>
            <w:tcW w:w="0" w:type="auto"/>
            <w:noWrap/>
            <w:hideMark/>
          </w:tcPr>
          <w:p w14:paraId="4379C28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2</w:t>
            </w:r>
          </w:p>
        </w:tc>
        <w:tc>
          <w:tcPr>
            <w:tcW w:w="0" w:type="auto"/>
            <w:hideMark/>
          </w:tcPr>
          <w:p w14:paraId="312845F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7111639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Recursos Humanos</w:t>
            </w:r>
          </w:p>
        </w:tc>
        <w:tc>
          <w:tcPr>
            <w:tcW w:w="0" w:type="auto"/>
            <w:hideMark/>
          </w:tcPr>
          <w:p w14:paraId="43271EB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Comprende la información de recursos humanos sobre Número de Plazas Vigentes, analítico de plazas, tabulador de sueldos de Mandos Medios y Superiores y el tabulador de sueldos de operativos (que sirvió de base para el presupuesto)</w:t>
            </w:r>
          </w:p>
        </w:tc>
        <w:tc>
          <w:tcPr>
            <w:tcW w:w="0" w:type="auto"/>
            <w:hideMark/>
          </w:tcPr>
          <w:p w14:paraId="4ED1C0B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64 fracción XXI y Artículo 64 Bis fracción V del Reglamento del Código de la Administración Pública de Yucatán </w:t>
            </w:r>
          </w:p>
        </w:tc>
        <w:tc>
          <w:tcPr>
            <w:tcW w:w="0" w:type="auto"/>
            <w:hideMark/>
          </w:tcPr>
          <w:p w14:paraId="5FDB512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situación de los recursos humanos del Gobierno del Estado</w:t>
            </w:r>
          </w:p>
        </w:tc>
        <w:tc>
          <w:tcPr>
            <w:tcW w:w="0" w:type="auto"/>
            <w:hideMark/>
          </w:tcPr>
          <w:p w14:paraId="7BC5E84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726C460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61 de la Ley General de Contabilidad Gubernamental</w:t>
            </w:r>
          </w:p>
        </w:tc>
        <w:tc>
          <w:tcPr>
            <w:tcW w:w="0" w:type="auto"/>
            <w:hideMark/>
          </w:tcPr>
          <w:p w14:paraId="3EC765C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0297E75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1892FE5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49121C10" w14:textId="77777777" w:rsidTr="00FB7BAF">
        <w:trPr>
          <w:cantSplit/>
          <w:trHeight w:val="2184"/>
        </w:trPr>
        <w:tc>
          <w:tcPr>
            <w:tcW w:w="0" w:type="auto"/>
            <w:noWrap/>
            <w:hideMark/>
          </w:tcPr>
          <w:p w14:paraId="0653358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3</w:t>
            </w:r>
          </w:p>
        </w:tc>
        <w:tc>
          <w:tcPr>
            <w:tcW w:w="0" w:type="auto"/>
            <w:hideMark/>
          </w:tcPr>
          <w:p w14:paraId="4138FDB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426948F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Mejora Regulatoria</w:t>
            </w:r>
          </w:p>
        </w:tc>
        <w:tc>
          <w:tcPr>
            <w:tcW w:w="0" w:type="auto"/>
            <w:hideMark/>
          </w:tcPr>
          <w:p w14:paraId="5C21FC0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Comprende información referente a las manifestaciones de Impacto regulatorio o </w:t>
            </w:r>
            <w:proofErr w:type="gramStart"/>
            <w:r w:rsidRPr="00252A8A">
              <w:rPr>
                <w:rFonts w:ascii="Calibri Light" w:hAnsi="Calibri Light" w:cs="Calibri Light"/>
                <w:sz w:val="20"/>
                <w:szCs w:val="20"/>
              </w:rPr>
              <w:t>dispensas</w:t>
            </w:r>
            <w:proofErr w:type="gramEnd"/>
            <w:r w:rsidRPr="00252A8A">
              <w:rPr>
                <w:rFonts w:ascii="Calibri Light" w:hAnsi="Calibri Light" w:cs="Calibri Light"/>
                <w:sz w:val="20"/>
                <w:szCs w:val="20"/>
              </w:rPr>
              <w:t xml:space="preserve"> así como sus anteproyectos y solicitudes de las mismas</w:t>
            </w:r>
          </w:p>
        </w:tc>
        <w:tc>
          <w:tcPr>
            <w:tcW w:w="0" w:type="auto"/>
            <w:hideMark/>
          </w:tcPr>
          <w:p w14:paraId="1ECDBA5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fracción XIV, XV y XVII; del Reglamento del Código de la Administración Pública del Estado de Yucatán. </w:t>
            </w:r>
          </w:p>
        </w:tc>
        <w:tc>
          <w:tcPr>
            <w:tcW w:w="0" w:type="auto"/>
            <w:hideMark/>
          </w:tcPr>
          <w:p w14:paraId="557328E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a los ciudadanos emitir sus dudas comentarios o sugerencias, sobre los anteproyectos generados por los sujetos obligados.</w:t>
            </w:r>
          </w:p>
        </w:tc>
        <w:tc>
          <w:tcPr>
            <w:tcW w:w="0" w:type="auto"/>
            <w:hideMark/>
          </w:tcPr>
          <w:p w14:paraId="3DF4D25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7436958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35, de la Ley de Mejora Regulatoria del Estado de Yucatán. </w:t>
            </w:r>
          </w:p>
        </w:tc>
        <w:tc>
          <w:tcPr>
            <w:tcW w:w="0" w:type="auto"/>
            <w:hideMark/>
          </w:tcPr>
          <w:p w14:paraId="6D12EC7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0A05EF9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 Que su divulgación resulte útil para que los particulares conozcan y comprendan las actividades que llevan a cabo los sujetos obligados</w:t>
            </w:r>
          </w:p>
        </w:tc>
        <w:tc>
          <w:tcPr>
            <w:tcW w:w="0" w:type="auto"/>
            <w:hideMark/>
          </w:tcPr>
          <w:p w14:paraId="20C5386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699F9444" w14:textId="77777777" w:rsidTr="00FB7BAF">
        <w:trPr>
          <w:cantSplit/>
          <w:trHeight w:val="2808"/>
        </w:trPr>
        <w:tc>
          <w:tcPr>
            <w:tcW w:w="0" w:type="auto"/>
            <w:noWrap/>
            <w:hideMark/>
          </w:tcPr>
          <w:p w14:paraId="56CB7EA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4</w:t>
            </w:r>
          </w:p>
        </w:tc>
        <w:tc>
          <w:tcPr>
            <w:tcW w:w="0" w:type="auto"/>
            <w:hideMark/>
          </w:tcPr>
          <w:p w14:paraId="57C7D67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política</w:t>
            </w:r>
          </w:p>
        </w:tc>
        <w:tc>
          <w:tcPr>
            <w:tcW w:w="0" w:type="auto"/>
            <w:hideMark/>
          </w:tcPr>
          <w:p w14:paraId="287C6E3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Trámites y Servicios</w:t>
            </w:r>
          </w:p>
        </w:tc>
        <w:tc>
          <w:tcPr>
            <w:tcW w:w="0" w:type="auto"/>
            <w:hideMark/>
          </w:tcPr>
          <w:p w14:paraId="489D615D" w14:textId="77777777" w:rsidR="00252A8A" w:rsidRPr="00252A8A" w:rsidRDefault="00252A8A" w:rsidP="00252A8A">
            <w:pPr>
              <w:rPr>
                <w:rFonts w:ascii="Calibri Light" w:hAnsi="Calibri Light" w:cs="Calibri Light"/>
                <w:sz w:val="20"/>
                <w:szCs w:val="20"/>
              </w:rPr>
            </w:pPr>
            <w:proofErr w:type="gramStart"/>
            <w:r w:rsidRPr="00252A8A">
              <w:rPr>
                <w:rFonts w:ascii="Calibri Light" w:hAnsi="Calibri Light" w:cs="Calibri Light"/>
                <w:sz w:val="20"/>
                <w:szCs w:val="20"/>
              </w:rPr>
              <w:t>Comprende  la</w:t>
            </w:r>
            <w:proofErr w:type="gramEnd"/>
            <w:r w:rsidRPr="00252A8A">
              <w:rPr>
                <w:rFonts w:ascii="Calibri Light" w:hAnsi="Calibri Light" w:cs="Calibri Light"/>
                <w:sz w:val="20"/>
                <w:szCs w:val="20"/>
              </w:rPr>
              <w:t xml:space="preserve"> información del Registro Estatal de Trámites y Servicios para que el Ciudadano tenga de manera clara y sencilla para su uso</w:t>
            </w:r>
          </w:p>
        </w:tc>
        <w:tc>
          <w:tcPr>
            <w:tcW w:w="0" w:type="auto"/>
            <w:hideMark/>
          </w:tcPr>
          <w:p w14:paraId="58AD12C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fracción I, Articulo 67 bis fracción I, V del Reglamento del Código de la Administración Pública de Yucatán </w:t>
            </w:r>
          </w:p>
        </w:tc>
        <w:tc>
          <w:tcPr>
            <w:tcW w:w="0" w:type="auto"/>
            <w:hideMark/>
          </w:tcPr>
          <w:p w14:paraId="02B5A4D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los diversos trámites y servicios que prestan las diferentes Dependencias y Entidades del Gobierno del Estado</w:t>
            </w:r>
          </w:p>
        </w:tc>
        <w:tc>
          <w:tcPr>
            <w:tcW w:w="0" w:type="auto"/>
            <w:hideMark/>
          </w:tcPr>
          <w:p w14:paraId="0D81E2C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4AE61D9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bis fracción IX del Reglamento del Código de la Administración Pública de Yucatán.  Titulo tercero, Capítulo III, Articulo 42 de la Ley Estatal de Mejora Regulatoria </w:t>
            </w:r>
          </w:p>
        </w:tc>
        <w:tc>
          <w:tcPr>
            <w:tcW w:w="0" w:type="auto"/>
            <w:hideMark/>
          </w:tcPr>
          <w:p w14:paraId="7909781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7B51664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Que resulte relevante o beneficiosa para la sociedad, es decir, que en posesión de particulares sirva para fortalecer el ejercicio pleno de sus derechos y contribuya a mejorar su calidad de vida</w:t>
            </w:r>
          </w:p>
        </w:tc>
        <w:tc>
          <w:tcPr>
            <w:tcW w:w="0" w:type="auto"/>
            <w:hideMark/>
          </w:tcPr>
          <w:p w14:paraId="7CCD436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1AAA3835" w14:textId="77777777" w:rsidTr="00FB7BAF">
        <w:trPr>
          <w:cantSplit/>
          <w:trHeight w:val="2808"/>
        </w:trPr>
        <w:tc>
          <w:tcPr>
            <w:tcW w:w="0" w:type="auto"/>
            <w:noWrap/>
            <w:hideMark/>
          </w:tcPr>
          <w:p w14:paraId="2A07EA6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5</w:t>
            </w:r>
          </w:p>
        </w:tc>
        <w:tc>
          <w:tcPr>
            <w:tcW w:w="0" w:type="auto"/>
            <w:hideMark/>
          </w:tcPr>
          <w:p w14:paraId="0CB8CC1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política</w:t>
            </w:r>
          </w:p>
        </w:tc>
        <w:tc>
          <w:tcPr>
            <w:tcW w:w="0" w:type="auto"/>
            <w:hideMark/>
          </w:tcPr>
          <w:p w14:paraId="2879365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Mejora Regulatoria</w:t>
            </w:r>
          </w:p>
        </w:tc>
        <w:tc>
          <w:tcPr>
            <w:tcW w:w="0" w:type="auto"/>
            <w:hideMark/>
          </w:tcPr>
          <w:p w14:paraId="4D2667B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Comprende la información </w:t>
            </w:r>
            <w:proofErr w:type="gramStart"/>
            <w:r w:rsidRPr="00252A8A">
              <w:rPr>
                <w:rFonts w:ascii="Calibri Light" w:hAnsi="Calibri Light" w:cs="Calibri Light"/>
                <w:sz w:val="20"/>
                <w:szCs w:val="20"/>
              </w:rPr>
              <w:t>de  los</w:t>
            </w:r>
            <w:proofErr w:type="gramEnd"/>
            <w:r w:rsidRPr="00252A8A">
              <w:rPr>
                <w:rFonts w:ascii="Calibri Light" w:hAnsi="Calibri Light" w:cs="Calibri Light"/>
                <w:sz w:val="20"/>
                <w:szCs w:val="20"/>
              </w:rPr>
              <w:t xml:space="preserve"> Programas de Mejora Regulatoria en el cual los funcionarios se comprometen implementar acciones para mejorar los Trámites y Servicios y mejorar la Regulación vigente.</w:t>
            </w:r>
          </w:p>
        </w:tc>
        <w:tc>
          <w:tcPr>
            <w:tcW w:w="0" w:type="auto"/>
            <w:hideMark/>
          </w:tcPr>
          <w:p w14:paraId="5566D07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bis Fracción X del Reglamento del Código de la Administración Pública de Yucatán </w:t>
            </w:r>
          </w:p>
        </w:tc>
        <w:tc>
          <w:tcPr>
            <w:tcW w:w="0" w:type="auto"/>
            <w:hideMark/>
          </w:tcPr>
          <w:p w14:paraId="645778E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el compromiso del funcionario en implementar acciones de mejoras en relación a los trámites y servicios de las Dependencias y Entidades</w:t>
            </w:r>
          </w:p>
        </w:tc>
        <w:tc>
          <w:tcPr>
            <w:tcW w:w="0" w:type="auto"/>
            <w:hideMark/>
          </w:tcPr>
          <w:p w14:paraId="0AC55D4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50984B3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67 bis fracción IX del Reglamento del Código de la Administración Pública de Yucatán.                                                                 Titulo tercero, Capítulo I, Articulo 25 de la Ley Estatal de Mejora Regulatoria</w:t>
            </w:r>
          </w:p>
        </w:tc>
        <w:tc>
          <w:tcPr>
            <w:tcW w:w="0" w:type="auto"/>
            <w:hideMark/>
          </w:tcPr>
          <w:p w14:paraId="7D89DEA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2D2ED76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Que resulte relevante o beneficiosa para la sociedad, es decir, que en posesión de particulares sirva para fortalecer el ejercicio pleno de sus derechos y contribuya a mejorar su calidad de vida</w:t>
            </w:r>
          </w:p>
        </w:tc>
        <w:tc>
          <w:tcPr>
            <w:tcW w:w="0" w:type="auto"/>
            <w:hideMark/>
          </w:tcPr>
          <w:p w14:paraId="790A494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76428B3F" w14:textId="77777777" w:rsidTr="00FB7BAF">
        <w:trPr>
          <w:cantSplit/>
          <w:trHeight w:val="2808"/>
        </w:trPr>
        <w:tc>
          <w:tcPr>
            <w:tcW w:w="0" w:type="auto"/>
            <w:noWrap/>
            <w:hideMark/>
          </w:tcPr>
          <w:p w14:paraId="0F3B163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6</w:t>
            </w:r>
          </w:p>
        </w:tc>
        <w:tc>
          <w:tcPr>
            <w:tcW w:w="0" w:type="auto"/>
            <w:hideMark/>
          </w:tcPr>
          <w:p w14:paraId="68CFB7A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política</w:t>
            </w:r>
          </w:p>
        </w:tc>
        <w:tc>
          <w:tcPr>
            <w:tcW w:w="0" w:type="auto"/>
            <w:hideMark/>
          </w:tcPr>
          <w:p w14:paraId="03C4AD8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Trámites y Servicios</w:t>
            </w:r>
          </w:p>
        </w:tc>
        <w:tc>
          <w:tcPr>
            <w:tcW w:w="0" w:type="auto"/>
            <w:hideMark/>
          </w:tcPr>
          <w:p w14:paraId="2B41C83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Comprende la información del Registro Estatal de los </w:t>
            </w:r>
            <w:proofErr w:type="gramStart"/>
            <w:r w:rsidRPr="00252A8A">
              <w:rPr>
                <w:rFonts w:ascii="Calibri Light" w:hAnsi="Calibri Light" w:cs="Calibri Light"/>
                <w:sz w:val="20"/>
                <w:szCs w:val="20"/>
              </w:rPr>
              <w:t>Inspectores  y</w:t>
            </w:r>
            <w:proofErr w:type="gramEnd"/>
            <w:r w:rsidRPr="00252A8A">
              <w:rPr>
                <w:rFonts w:ascii="Calibri Light" w:hAnsi="Calibri Light" w:cs="Calibri Light"/>
                <w:sz w:val="20"/>
                <w:szCs w:val="20"/>
              </w:rPr>
              <w:t xml:space="preserve"> verificadores para realizar visitas domiciliarias, inspecciones y verificaciones y sus competencias</w:t>
            </w:r>
          </w:p>
        </w:tc>
        <w:tc>
          <w:tcPr>
            <w:tcW w:w="0" w:type="auto"/>
            <w:hideMark/>
          </w:tcPr>
          <w:p w14:paraId="15A9E9D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fracción I del Reglamento del Código de la Administración Pública de Yucatán </w:t>
            </w:r>
          </w:p>
        </w:tc>
        <w:tc>
          <w:tcPr>
            <w:tcW w:w="0" w:type="auto"/>
            <w:hideMark/>
          </w:tcPr>
          <w:p w14:paraId="327C1E5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a los servidores públicos que realizan las visitas domiciliarias, inspecciones y verificaciones</w:t>
            </w:r>
          </w:p>
        </w:tc>
        <w:tc>
          <w:tcPr>
            <w:tcW w:w="0" w:type="auto"/>
            <w:hideMark/>
          </w:tcPr>
          <w:p w14:paraId="5EA3DB0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4F16479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67 bis fracción IX del Reglamento del Código de la Administración Pública de Yucatán.                                                            Titulo tercero, Sección IV, Articulo 56 de la Ley General de Mejora Regulatoria.</w:t>
            </w:r>
          </w:p>
        </w:tc>
        <w:tc>
          <w:tcPr>
            <w:tcW w:w="0" w:type="auto"/>
            <w:hideMark/>
          </w:tcPr>
          <w:p w14:paraId="24C5B14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4F2F55A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 Que su divulgación resulte útil para que los particulares conozcan y comprendan las actividades que llevan a cabo los sujetos obligados</w:t>
            </w:r>
          </w:p>
        </w:tc>
        <w:tc>
          <w:tcPr>
            <w:tcW w:w="0" w:type="auto"/>
            <w:hideMark/>
          </w:tcPr>
          <w:p w14:paraId="65F4AA9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3FD9B1A9" w14:textId="77777777" w:rsidTr="00FB7BAF">
        <w:trPr>
          <w:cantSplit/>
          <w:trHeight w:val="2808"/>
        </w:trPr>
        <w:tc>
          <w:tcPr>
            <w:tcW w:w="0" w:type="auto"/>
            <w:noWrap/>
            <w:hideMark/>
          </w:tcPr>
          <w:p w14:paraId="71E4E8E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7</w:t>
            </w:r>
          </w:p>
        </w:tc>
        <w:tc>
          <w:tcPr>
            <w:tcW w:w="0" w:type="auto"/>
            <w:hideMark/>
          </w:tcPr>
          <w:p w14:paraId="75C7808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política</w:t>
            </w:r>
          </w:p>
        </w:tc>
        <w:tc>
          <w:tcPr>
            <w:tcW w:w="0" w:type="auto"/>
            <w:hideMark/>
          </w:tcPr>
          <w:p w14:paraId="019A346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Quejas de trámites y servicios </w:t>
            </w:r>
          </w:p>
        </w:tc>
        <w:tc>
          <w:tcPr>
            <w:tcW w:w="0" w:type="auto"/>
            <w:hideMark/>
          </w:tcPr>
          <w:p w14:paraId="13D81A6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Es una herramienta de Protesta Ciudadana en el cual el ciudadano podrá presentar, cuando con acciones u omisiones el servidor público encargado del Trámite o Servicio niegue la gestión sin causa justificada, altere o incumpla con las disposiciones de esta Ley.</w:t>
            </w:r>
          </w:p>
        </w:tc>
        <w:tc>
          <w:tcPr>
            <w:tcW w:w="0" w:type="auto"/>
            <w:hideMark/>
          </w:tcPr>
          <w:p w14:paraId="647A690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67 fracción I del Reglamento del Código de la Administración Pública de Yucatán </w:t>
            </w:r>
          </w:p>
        </w:tc>
        <w:tc>
          <w:tcPr>
            <w:tcW w:w="0" w:type="auto"/>
            <w:hideMark/>
          </w:tcPr>
          <w:p w14:paraId="471BA43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darle a conocer al ciudadano que puede presentar una protesta ciudadana cuando algún servidor público incurra en alguna anomalía en la dependencia o entidad donde dan la atención.</w:t>
            </w:r>
          </w:p>
        </w:tc>
        <w:tc>
          <w:tcPr>
            <w:tcW w:w="0" w:type="auto"/>
            <w:hideMark/>
          </w:tcPr>
          <w:p w14:paraId="0A78C25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55C3E84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67 bis fracción IX del Reglamento del Código de la Administración Pública de Yucatán.                                                       Titulo tercero, Sección V, Articulo 62 de la Ley General de Mejora Regulatoria.</w:t>
            </w:r>
          </w:p>
        </w:tc>
        <w:tc>
          <w:tcPr>
            <w:tcW w:w="0" w:type="auto"/>
            <w:hideMark/>
          </w:tcPr>
          <w:p w14:paraId="57B1FA5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61DE286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Que resulte relevante o beneficiosa para la sociedad, es decir, que en posesión de particulares sirva para fortalecer el ejercicio pleno de sus derechos y contribuya a mejorar su calidad de vida</w:t>
            </w:r>
          </w:p>
        </w:tc>
        <w:tc>
          <w:tcPr>
            <w:tcW w:w="0" w:type="auto"/>
            <w:hideMark/>
          </w:tcPr>
          <w:p w14:paraId="22C021B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3F2B127F" w14:textId="77777777" w:rsidTr="00FB7BAF">
        <w:trPr>
          <w:cantSplit/>
          <w:trHeight w:val="2184"/>
        </w:trPr>
        <w:tc>
          <w:tcPr>
            <w:tcW w:w="0" w:type="auto"/>
            <w:noWrap/>
            <w:hideMark/>
          </w:tcPr>
          <w:p w14:paraId="1D816DD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8</w:t>
            </w:r>
          </w:p>
        </w:tc>
        <w:tc>
          <w:tcPr>
            <w:tcW w:w="0" w:type="auto"/>
            <w:hideMark/>
          </w:tcPr>
          <w:p w14:paraId="0960D6D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631D920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Información financiera </w:t>
            </w:r>
          </w:p>
        </w:tc>
        <w:tc>
          <w:tcPr>
            <w:tcW w:w="0" w:type="auto"/>
            <w:hideMark/>
          </w:tcPr>
          <w:p w14:paraId="0077CD5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Comprende los estados financieros contables y presupuestales del Poder Ejecutivo (Administración Pública Centralizada)</w:t>
            </w:r>
          </w:p>
        </w:tc>
        <w:tc>
          <w:tcPr>
            <w:tcW w:w="0" w:type="auto"/>
            <w:hideMark/>
          </w:tcPr>
          <w:p w14:paraId="0F0C6DC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68 Ter fracción XIII del Reglamento del Código de la Administración Pública de Yucatán </w:t>
            </w:r>
          </w:p>
        </w:tc>
        <w:tc>
          <w:tcPr>
            <w:tcW w:w="0" w:type="auto"/>
            <w:hideMark/>
          </w:tcPr>
          <w:p w14:paraId="6ADD0EF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Provee información financiera a los principales usuarios de la misma, revelando los aspectos económicos financieros más relevantes que influyeron en las decisiones del período publicado </w:t>
            </w:r>
          </w:p>
        </w:tc>
        <w:tc>
          <w:tcPr>
            <w:tcW w:w="0" w:type="auto"/>
            <w:hideMark/>
          </w:tcPr>
          <w:p w14:paraId="3D94EA1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14E6803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57 de la Ley General de Contabilidad Gubernamental</w:t>
            </w:r>
          </w:p>
        </w:tc>
        <w:tc>
          <w:tcPr>
            <w:tcW w:w="0" w:type="auto"/>
            <w:hideMark/>
          </w:tcPr>
          <w:p w14:paraId="69D115A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1539259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4C644EA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461F6022" w14:textId="77777777" w:rsidTr="00FB7BAF">
        <w:trPr>
          <w:cantSplit/>
          <w:trHeight w:val="2184"/>
        </w:trPr>
        <w:tc>
          <w:tcPr>
            <w:tcW w:w="0" w:type="auto"/>
            <w:noWrap/>
            <w:hideMark/>
          </w:tcPr>
          <w:p w14:paraId="72716F3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9</w:t>
            </w:r>
          </w:p>
        </w:tc>
        <w:tc>
          <w:tcPr>
            <w:tcW w:w="0" w:type="auto"/>
            <w:hideMark/>
          </w:tcPr>
          <w:p w14:paraId="04C3C1E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64F3AF8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Información financiera </w:t>
            </w:r>
          </w:p>
        </w:tc>
        <w:tc>
          <w:tcPr>
            <w:tcW w:w="0" w:type="auto"/>
            <w:hideMark/>
          </w:tcPr>
          <w:p w14:paraId="73A2001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Comprende los formatos elaborados </w:t>
            </w:r>
            <w:proofErr w:type="gramStart"/>
            <w:r w:rsidRPr="00252A8A">
              <w:rPr>
                <w:rFonts w:ascii="Calibri Light" w:hAnsi="Calibri Light" w:cs="Calibri Light"/>
                <w:sz w:val="20"/>
                <w:szCs w:val="20"/>
              </w:rPr>
              <w:t>( cédulas</w:t>
            </w:r>
            <w:proofErr w:type="gramEnd"/>
            <w:r w:rsidRPr="00252A8A">
              <w:rPr>
                <w:rFonts w:ascii="Calibri Light" w:hAnsi="Calibri Light" w:cs="Calibri Light"/>
                <w:sz w:val="20"/>
                <w:szCs w:val="20"/>
              </w:rPr>
              <w:t xml:space="preserve"> de transparencia, informes trimestrales, semestrales y anuales) para dar cumplimiento al título V de la Ley General de Contabilidad Gubernamental </w:t>
            </w:r>
          </w:p>
        </w:tc>
        <w:tc>
          <w:tcPr>
            <w:tcW w:w="0" w:type="auto"/>
            <w:hideMark/>
          </w:tcPr>
          <w:p w14:paraId="28E9A28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fracción IX del Reglamento del Código de la Administración Pública de Yucatán </w:t>
            </w:r>
          </w:p>
        </w:tc>
        <w:tc>
          <w:tcPr>
            <w:tcW w:w="0" w:type="auto"/>
            <w:hideMark/>
          </w:tcPr>
          <w:p w14:paraId="260E10B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situación financiera en la que se encuentra el Estado, y el destino de los recursos públicos</w:t>
            </w:r>
          </w:p>
        </w:tc>
        <w:tc>
          <w:tcPr>
            <w:tcW w:w="0" w:type="auto"/>
            <w:hideMark/>
          </w:tcPr>
          <w:p w14:paraId="04A3B18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16DEE76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Título V de la Ley General de Contabilidad Gubernamental</w:t>
            </w:r>
          </w:p>
        </w:tc>
        <w:tc>
          <w:tcPr>
            <w:tcW w:w="0" w:type="auto"/>
            <w:hideMark/>
          </w:tcPr>
          <w:p w14:paraId="0060465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08765A7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3F79FE5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1C1BE38D" w14:textId="77777777" w:rsidTr="00FB7BAF">
        <w:trPr>
          <w:cantSplit/>
          <w:trHeight w:val="2184"/>
        </w:trPr>
        <w:tc>
          <w:tcPr>
            <w:tcW w:w="0" w:type="auto"/>
            <w:noWrap/>
            <w:hideMark/>
          </w:tcPr>
          <w:p w14:paraId="3CB7D1A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10</w:t>
            </w:r>
          </w:p>
        </w:tc>
        <w:tc>
          <w:tcPr>
            <w:tcW w:w="0" w:type="auto"/>
            <w:hideMark/>
          </w:tcPr>
          <w:p w14:paraId="72F3546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7BF8DD1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Información financiera </w:t>
            </w:r>
          </w:p>
        </w:tc>
        <w:tc>
          <w:tcPr>
            <w:tcW w:w="0" w:type="auto"/>
            <w:hideMark/>
          </w:tcPr>
          <w:p w14:paraId="15476D4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Comprende la información contable, presupuestaria, programática que determina la normatividad aplicable que se proporciona al Congreso del Estado con el fin de evaluar los resultados de la gestión financiera.</w:t>
            </w:r>
          </w:p>
        </w:tc>
        <w:tc>
          <w:tcPr>
            <w:tcW w:w="0" w:type="auto"/>
            <w:hideMark/>
          </w:tcPr>
          <w:p w14:paraId="70387BE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Articulo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fracciones VI, VII y </w:t>
            </w:r>
            <w:proofErr w:type="gramStart"/>
            <w:r w:rsidRPr="00252A8A">
              <w:rPr>
                <w:rFonts w:ascii="Calibri Light" w:hAnsi="Calibri Light" w:cs="Calibri Light"/>
                <w:sz w:val="20"/>
                <w:szCs w:val="20"/>
              </w:rPr>
              <w:t>X  y</w:t>
            </w:r>
            <w:proofErr w:type="gramEnd"/>
            <w:r w:rsidRPr="00252A8A">
              <w:rPr>
                <w:rFonts w:ascii="Calibri Light" w:hAnsi="Calibri Light" w:cs="Calibri Light"/>
                <w:sz w:val="20"/>
                <w:szCs w:val="20"/>
              </w:rPr>
              <w:t xml:space="preserve">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IX del Reglamento del Código de la Administración Pública de Yucatán.</w:t>
            </w:r>
          </w:p>
        </w:tc>
        <w:tc>
          <w:tcPr>
            <w:tcW w:w="0" w:type="auto"/>
            <w:hideMark/>
          </w:tcPr>
          <w:p w14:paraId="41F767A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situación financiera en la que se encuentra los poderes, entidades, organismos autónomos, fondos y fideicomisos, y el destino de los recursos públicos</w:t>
            </w:r>
          </w:p>
        </w:tc>
        <w:tc>
          <w:tcPr>
            <w:tcW w:w="0" w:type="auto"/>
            <w:hideMark/>
          </w:tcPr>
          <w:p w14:paraId="4B51286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03878EA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174 de la Ley de Presupuesto y Contabilidad del Estado de Yucatán</w:t>
            </w:r>
          </w:p>
        </w:tc>
        <w:tc>
          <w:tcPr>
            <w:tcW w:w="0" w:type="auto"/>
            <w:hideMark/>
          </w:tcPr>
          <w:p w14:paraId="027835A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58ADDAE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20B35DA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6AFA0105" w14:textId="77777777" w:rsidTr="00FB7BAF">
        <w:trPr>
          <w:cantSplit/>
          <w:trHeight w:val="2184"/>
        </w:trPr>
        <w:tc>
          <w:tcPr>
            <w:tcW w:w="0" w:type="auto"/>
            <w:noWrap/>
            <w:hideMark/>
          </w:tcPr>
          <w:p w14:paraId="74F5479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11</w:t>
            </w:r>
          </w:p>
        </w:tc>
        <w:tc>
          <w:tcPr>
            <w:tcW w:w="0" w:type="auto"/>
            <w:hideMark/>
          </w:tcPr>
          <w:p w14:paraId="00C7CAD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0BBC638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Información financiera </w:t>
            </w:r>
          </w:p>
        </w:tc>
        <w:tc>
          <w:tcPr>
            <w:tcW w:w="0" w:type="auto"/>
            <w:hideMark/>
          </w:tcPr>
          <w:p w14:paraId="554232D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Comprende la información presupuestal, programática, contable sobre las finanzas públicas y la Deuda Pública que el Poder Ejecutivo del Estado presenta trimestralmente al Congreso.</w:t>
            </w:r>
          </w:p>
        </w:tc>
        <w:tc>
          <w:tcPr>
            <w:tcW w:w="0" w:type="auto"/>
            <w:hideMark/>
          </w:tcPr>
          <w:p w14:paraId="67A450E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Artículos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fracciones VIII y </w:t>
            </w:r>
            <w:proofErr w:type="gramStart"/>
            <w:r w:rsidRPr="00252A8A">
              <w:rPr>
                <w:rFonts w:ascii="Calibri Light" w:hAnsi="Calibri Light" w:cs="Calibri Light"/>
                <w:sz w:val="20"/>
                <w:szCs w:val="20"/>
              </w:rPr>
              <w:t>XI  y</w:t>
            </w:r>
            <w:proofErr w:type="gramEnd"/>
            <w:r w:rsidRPr="00252A8A">
              <w:rPr>
                <w:rFonts w:ascii="Calibri Light" w:hAnsi="Calibri Light" w:cs="Calibri Light"/>
                <w:sz w:val="20"/>
                <w:szCs w:val="20"/>
              </w:rPr>
              <w:t xml:space="preserve">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XI del Reglamento del Código de la Administración Pública</w:t>
            </w:r>
          </w:p>
        </w:tc>
        <w:tc>
          <w:tcPr>
            <w:tcW w:w="0" w:type="auto"/>
            <w:hideMark/>
          </w:tcPr>
          <w:p w14:paraId="25C1AA42" w14:textId="20ECB932"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situación financiera en la que se encuentra l</w:t>
            </w:r>
            <w:r>
              <w:rPr>
                <w:rFonts w:ascii="Calibri Light" w:hAnsi="Calibri Light" w:cs="Calibri Light"/>
                <w:sz w:val="20"/>
                <w:szCs w:val="20"/>
              </w:rPr>
              <w:t>a</w:t>
            </w:r>
            <w:r w:rsidRPr="00252A8A">
              <w:rPr>
                <w:rFonts w:ascii="Calibri Light" w:hAnsi="Calibri Light" w:cs="Calibri Light"/>
                <w:sz w:val="20"/>
                <w:szCs w:val="20"/>
              </w:rPr>
              <w:t>s entidades, organismos autónomos, fondos y fideicomisos, y el destino de los recursos públicos</w:t>
            </w:r>
          </w:p>
        </w:tc>
        <w:tc>
          <w:tcPr>
            <w:tcW w:w="0" w:type="auto"/>
            <w:hideMark/>
          </w:tcPr>
          <w:p w14:paraId="11AD59C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4259084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167 de la Ley de Presupuesto y Contabilidad del Estado de Yucatán</w:t>
            </w:r>
          </w:p>
        </w:tc>
        <w:tc>
          <w:tcPr>
            <w:tcW w:w="0" w:type="auto"/>
            <w:hideMark/>
          </w:tcPr>
          <w:p w14:paraId="6CA0148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543FDBA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30DB5FE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7194F91A" w14:textId="77777777" w:rsidTr="00FB7BAF">
        <w:trPr>
          <w:cantSplit/>
          <w:trHeight w:val="4368"/>
        </w:trPr>
        <w:tc>
          <w:tcPr>
            <w:tcW w:w="0" w:type="auto"/>
            <w:noWrap/>
            <w:hideMark/>
          </w:tcPr>
          <w:p w14:paraId="1406053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12</w:t>
            </w:r>
          </w:p>
        </w:tc>
        <w:tc>
          <w:tcPr>
            <w:tcW w:w="0" w:type="auto"/>
            <w:hideMark/>
          </w:tcPr>
          <w:p w14:paraId="460203B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técnica</w:t>
            </w:r>
          </w:p>
        </w:tc>
        <w:tc>
          <w:tcPr>
            <w:tcW w:w="0" w:type="auto"/>
            <w:hideMark/>
          </w:tcPr>
          <w:p w14:paraId="56545D7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normativa</w:t>
            </w:r>
          </w:p>
        </w:tc>
        <w:tc>
          <w:tcPr>
            <w:tcW w:w="0" w:type="auto"/>
            <w:hideMark/>
          </w:tcPr>
          <w:p w14:paraId="7D917E1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Identificar las normas, lineamientos y legislación aplicable que emita el Consejo Nacional de Armonización Contable, publicados en el Diario Oficial de la Federación, a efecto de gestionar su adopción y publicación en el Diario Oficial del Gobierno del Estado de Yucatán con el fin de que sean implementados por los entes obligados.</w:t>
            </w:r>
          </w:p>
        </w:tc>
        <w:tc>
          <w:tcPr>
            <w:tcW w:w="0" w:type="auto"/>
            <w:hideMark/>
          </w:tcPr>
          <w:p w14:paraId="519FCBA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fracción XI del Reglamento del Código de la Administración Pública</w:t>
            </w:r>
          </w:p>
        </w:tc>
        <w:tc>
          <w:tcPr>
            <w:tcW w:w="0" w:type="auto"/>
            <w:hideMark/>
          </w:tcPr>
          <w:p w14:paraId="7A5439E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las disposiciones emitidas por el Consejo de Armonización Contable en materia de contabilidad gubernamental y transparencia</w:t>
            </w:r>
          </w:p>
        </w:tc>
        <w:tc>
          <w:tcPr>
            <w:tcW w:w="0" w:type="auto"/>
            <w:hideMark/>
          </w:tcPr>
          <w:p w14:paraId="0C3E3F4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4B0DE05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7 de la Ley General de Contabilidad Gubernamental</w:t>
            </w:r>
          </w:p>
        </w:tc>
        <w:tc>
          <w:tcPr>
            <w:tcW w:w="0" w:type="auto"/>
            <w:hideMark/>
          </w:tcPr>
          <w:p w14:paraId="6E64D5E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Los administradores de las Secretarías que integran el Poder Ejecutivo, el Honorable Congreso del Estado de Yucatán, las Entidades Fiscalizadoras </w:t>
            </w:r>
          </w:p>
        </w:tc>
        <w:tc>
          <w:tcPr>
            <w:tcW w:w="0" w:type="auto"/>
            <w:hideMark/>
          </w:tcPr>
          <w:p w14:paraId="2D6FE14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382153B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4E1E2EFA" w14:textId="77777777" w:rsidTr="00FB7BAF">
        <w:trPr>
          <w:cantSplit/>
          <w:trHeight w:val="4368"/>
        </w:trPr>
        <w:tc>
          <w:tcPr>
            <w:tcW w:w="0" w:type="auto"/>
            <w:noWrap/>
            <w:hideMark/>
          </w:tcPr>
          <w:p w14:paraId="7B255D0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13</w:t>
            </w:r>
          </w:p>
        </w:tc>
        <w:tc>
          <w:tcPr>
            <w:tcW w:w="0" w:type="auto"/>
            <w:hideMark/>
          </w:tcPr>
          <w:p w14:paraId="636F5FE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técnica</w:t>
            </w:r>
          </w:p>
        </w:tc>
        <w:tc>
          <w:tcPr>
            <w:tcW w:w="0" w:type="auto"/>
            <w:hideMark/>
          </w:tcPr>
          <w:p w14:paraId="42BF63A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normativa</w:t>
            </w:r>
          </w:p>
        </w:tc>
        <w:tc>
          <w:tcPr>
            <w:tcW w:w="0" w:type="auto"/>
            <w:hideMark/>
          </w:tcPr>
          <w:p w14:paraId="435F011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Dar a conocer el plan de trabajo del Consejo de Armonización Contable del Estado de Yucatán</w:t>
            </w:r>
          </w:p>
        </w:tc>
        <w:tc>
          <w:tcPr>
            <w:tcW w:w="0" w:type="auto"/>
            <w:hideMark/>
          </w:tcPr>
          <w:p w14:paraId="2EB9C02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fracción XIV del Reglamento del Código de la Administración Pública</w:t>
            </w:r>
          </w:p>
        </w:tc>
        <w:tc>
          <w:tcPr>
            <w:tcW w:w="0" w:type="auto"/>
            <w:hideMark/>
          </w:tcPr>
          <w:p w14:paraId="270C4D4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el Plan de Trabajo Anual</w:t>
            </w:r>
          </w:p>
        </w:tc>
        <w:tc>
          <w:tcPr>
            <w:tcW w:w="0" w:type="auto"/>
            <w:hideMark/>
          </w:tcPr>
          <w:p w14:paraId="1DFCE1A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096A77A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Regla 7 de las Reglas de Operaciones de los Consejos de Armonización Contable de las Entidades Federativas</w:t>
            </w:r>
          </w:p>
        </w:tc>
        <w:tc>
          <w:tcPr>
            <w:tcW w:w="0" w:type="auto"/>
            <w:hideMark/>
          </w:tcPr>
          <w:p w14:paraId="547BFD6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Los administradores de las Secretarías que integran el Poder Ejecutivo, el Honorable Congreso del Estado de Yucatán, las Entidades Fiscalizadoras</w:t>
            </w:r>
          </w:p>
        </w:tc>
        <w:tc>
          <w:tcPr>
            <w:tcW w:w="0" w:type="auto"/>
            <w:hideMark/>
          </w:tcPr>
          <w:p w14:paraId="33B649A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7334DD6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2C486CC4" w14:textId="77777777" w:rsidTr="00FB7BAF">
        <w:trPr>
          <w:cantSplit/>
          <w:trHeight w:val="4368"/>
        </w:trPr>
        <w:tc>
          <w:tcPr>
            <w:tcW w:w="0" w:type="auto"/>
            <w:noWrap/>
            <w:hideMark/>
          </w:tcPr>
          <w:p w14:paraId="76FD0B2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14</w:t>
            </w:r>
          </w:p>
        </w:tc>
        <w:tc>
          <w:tcPr>
            <w:tcW w:w="0" w:type="auto"/>
            <w:hideMark/>
          </w:tcPr>
          <w:p w14:paraId="64A1CB4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técnica</w:t>
            </w:r>
          </w:p>
        </w:tc>
        <w:tc>
          <w:tcPr>
            <w:tcW w:w="0" w:type="auto"/>
            <w:hideMark/>
          </w:tcPr>
          <w:p w14:paraId="2E015E2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normativa</w:t>
            </w:r>
          </w:p>
        </w:tc>
        <w:tc>
          <w:tcPr>
            <w:tcW w:w="0" w:type="auto"/>
            <w:hideMark/>
          </w:tcPr>
          <w:p w14:paraId="0585F0D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Dar a conocer las actas de </w:t>
            </w:r>
            <w:proofErr w:type="gramStart"/>
            <w:r w:rsidRPr="00252A8A">
              <w:rPr>
                <w:rFonts w:ascii="Calibri Light" w:hAnsi="Calibri Light" w:cs="Calibri Light"/>
                <w:sz w:val="20"/>
                <w:szCs w:val="20"/>
              </w:rPr>
              <w:t>la sesiones</w:t>
            </w:r>
            <w:proofErr w:type="gramEnd"/>
            <w:r w:rsidRPr="00252A8A">
              <w:rPr>
                <w:rFonts w:ascii="Calibri Light" w:hAnsi="Calibri Light" w:cs="Calibri Light"/>
                <w:sz w:val="20"/>
                <w:szCs w:val="20"/>
              </w:rPr>
              <w:t xml:space="preserve"> que lleve a cabo del Consejo de Armonización Contable del Estado de Yucatán</w:t>
            </w:r>
          </w:p>
        </w:tc>
        <w:tc>
          <w:tcPr>
            <w:tcW w:w="0" w:type="auto"/>
            <w:hideMark/>
          </w:tcPr>
          <w:p w14:paraId="7E740B9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68 </w:t>
            </w:r>
            <w:proofErr w:type="spellStart"/>
            <w:r w:rsidRPr="00252A8A">
              <w:rPr>
                <w:rFonts w:ascii="Calibri Light" w:hAnsi="Calibri Light" w:cs="Calibri Light"/>
                <w:sz w:val="20"/>
                <w:szCs w:val="20"/>
              </w:rPr>
              <w:t>Quarter</w:t>
            </w:r>
            <w:proofErr w:type="spellEnd"/>
            <w:r w:rsidRPr="00252A8A">
              <w:rPr>
                <w:rFonts w:ascii="Calibri Light" w:hAnsi="Calibri Light" w:cs="Calibri Light"/>
                <w:sz w:val="20"/>
                <w:szCs w:val="20"/>
              </w:rPr>
              <w:t xml:space="preserve"> fracción XIV del Reglamento del Código de la Administración Pública</w:t>
            </w:r>
          </w:p>
        </w:tc>
        <w:tc>
          <w:tcPr>
            <w:tcW w:w="0" w:type="auto"/>
            <w:hideMark/>
          </w:tcPr>
          <w:p w14:paraId="44ED8A4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las Actas de las sesiones del Consejo de Armonización Contable</w:t>
            </w:r>
          </w:p>
        </w:tc>
        <w:tc>
          <w:tcPr>
            <w:tcW w:w="0" w:type="auto"/>
            <w:hideMark/>
          </w:tcPr>
          <w:p w14:paraId="67DDB6C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3FB8ED78"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Regla 12 de las Reglas de Operaciones de los Consejos de Armonización Contable de las Entidades Federativas</w:t>
            </w:r>
          </w:p>
        </w:tc>
        <w:tc>
          <w:tcPr>
            <w:tcW w:w="0" w:type="auto"/>
            <w:hideMark/>
          </w:tcPr>
          <w:p w14:paraId="347AE8E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Los administradores de las Secretarías que integran el Poder Ejecutivo, el Honorable Congreso del Estado de Yucatán, las Entidades Fiscalizadoras</w:t>
            </w:r>
          </w:p>
        </w:tc>
        <w:tc>
          <w:tcPr>
            <w:tcW w:w="0" w:type="auto"/>
            <w:hideMark/>
          </w:tcPr>
          <w:p w14:paraId="6A45339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III. Que fomente la cultura de la transparencia, propicie la rendición de cuentas a la sociedad y contribuya al combate a la corrupción</w:t>
            </w:r>
          </w:p>
        </w:tc>
        <w:tc>
          <w:tcPr>
            <w:tcW w:w="0" w:type="auto"/>
            <w:hideMark/>
          </w:tcPr>
          <w:p w14:paraId="7BD8191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0A33B741" w14:textId="77777777" w:rsidTr="00FB7BAF">
        <w:trPr>
          <w:cantSplit/>
          <w:trHeight w:val="2184"/>
        </w:trPr>
        <w:tc>
          <w:tcPr>
            <w:tcW w:w="0" w:type="auto"/>
            <w:noWrap/>
            <w:hideMark/>
          </w:tcPr>
          <w:p w14:paraId="71815F2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15</w:t>
            </w:r>
          </w:p>
        </w:tc>
        <w:tc>
          <w:tcPr>
            <w:tcW w:w="0" w:type="auto"/>
            <w:hideMark/>
          </w:tcPr>
          <w:p w14:paraId="0B2C9E6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legal</w:t>
            </w:r>
          </w:p>
        </w:tc>
        <w:tc>
          <w:tcPr>
            <w:tcW w:w="0" w:type="auto"/>
            <w:hideMark/>
          </w:tcPr>
          <w:p w14:paraId="49C6C99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financiera y legal</w:t>
            </w:r>
          </w:p>
        </w:tc>
        <w:tc>
          <w:tcPr>
            <w:tcW w:w="0" w:type="auto"/>
            <w:hideMark/>
          </w:tcPr>
          <w:p w14:paraId="6A30615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Documento rector de la política pública en la que se describen las cantidades, forma de distribución y el destino de los recursos que ejercerán en el año los sujetos obligados.</w:t>
            </w:r>
          </w:p>
        </w:tc>
        <w:tc>
          <w:tcPr>
            <w:tcW w:w="0" w:type="auto"/>
            <w:hideMark/>
          </w:tcPr>
          <w:p w14:paraId="5D1375B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VIII del Reglamento del Código de la Administración Pública de Yucatán.</w:t>
            </w:r>
          </w:p>
        </w:tc>
        <w:tc>
          <w:tcPr>
            <w:tcW w:w="0" w:type="auto"/>
            <w:hideMark/>
          </w:tcPr>
          <w:p w14:paraId="4E97B3E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distribución y el destino de los recursos que se ejercerá en el año.</w:t>
            </w:r>
          </w:p>
        </w:tc>
        <w:tc>
          <w:tcPr>
            <w:tcW w:w="0" w:type="auto"/>
            <w:hideMark/>
          </w:tcPr>
          <w:p w14:paraId="2CDDE7F5"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5818749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59 de la Ley del Presupuesto y Contabilidad Gubernamental del Estado de Yucatán.</w:t>
            </w:r>
          </w:p>
        </w:tc>
        <w:tc>
          <w:tcPr>
            <w:tcW w:w="0" w:type="auto"/>
            <w:hideMark/>
          </w:tcPr>
          <w:p w14:paraId="3D3D0BB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69F62212"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 Que su divulgación resulte útil para que los particulares conozcan y comprendan las actividades que llevan a cabo los sujetos obligados</w:t>
            </w:r>
          </w:p>
        </w:tc>
        <w:tc>
          <w:tcPr>
            <w:tcW w:w="0" w:type="auto"/>
            <w:hideMark/>
          </w:tcPr>
          <w:p w14:paraId="22860327"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2AE53A11" w14:textId="77777777" w:rsidTr="00FB7BAF">
        <w:trPr>
          <w:cantSplit/>
          <w:trHeight w:val="4368"/>
        </w:trPr>
        <w:tc>
          <w:tcPr>
            <w:tcW w:w="0" w:type="auto"/>
            <w:noWrap/>
            <w:hideMark/>
          </w:tcPr>
          <w:p w14:paraId="7D09E20C"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16</w:t>
            </w:r>
          </w:p>
        </w:tc>
        <w:tc>
          <w:tcPr>
            <w:tcW w:w="0" w:type="auto"/>
            <w:hideMark/>
          </w:tcPr>
          <w:p w14:paraId="7F31D15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legal</w:t>
            </w:r>
          </w:p>
        </w:tc>
        <w:tc>
          <w:tcPr>
            <w:tcW w:w="0" w:type="auto"/>
            <w:hideMark/>
          </w:tcPr>
          <w:p w14:paraId="3539789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financiera y legal</w:t>
            </w:r>
          </w:p>
        </w:tc>
        <w:tc>
          <w:tcPr>
            <w:tcW w:w="0" w:type="auto"/>
            <w:hideMark/>
          </w:tcPr>
          <w:p w14:paraId="78D3D4F3"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Comprende la fórmula, metodología, justificación de cada elemento, monto y calendario de ministraciones de los recursos del Fondo de Aportaciones para la Infraestructura Social Municipal y de las Demarcaciones Territoriales del Distrito Federal y del Fondo de Aportaciones para el Fortalecimiento de los Municipios y de las Demarcaciones Territoriales del Distrito Federal, entre los ayuntamientos del Estado de Yucatán. </w:t>
            </w:r>
          </w:p>
        </w:tc>
        <w:tc>
          <w:tcPr>
            <w:tcW w:w="0" w:type="auto"/>
            <w:hideMark/>
          </w:tcPr>
          <w:p w14:paraId="719D72E6"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XII del Reglamento del Código de la Administración Pública de Yucatán.</w:t>
            </w:r>
          </w:p>
        </w:tc>
        <w:tc>
          <w:tcPr>
            <w:tcW w:w="0" w:type="auto"/>
            <w:hideMark/>
          </w:tcPr>
          <w:p w14:paraId="404DCEE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distribución y el destino de los recursos de los Fondos Federales que se ejercerá en el año.</w:t>
            </w:r>
          </w:p>
        </w:tc>
        <w:tc>
          <w:tcPr>
            <w:tcW w:w="0" w:type="auto"/>
            <w:hideMark/>
          </w:tcPr>
          <w:p w14:paraId="040641D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7F17AB9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33 de la Ley de Coordinación Fiscal.</w:t>
            </w:r>
          </w:p>
        </w:tc>
        <w:tc>
          <w:tcPr>
            <w:tcW w:w="0" w:type="auto"/>
            <w:hideMark/>
          </w:tcPr>
          <w:p w14:paraId="4A1FAB2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3BF6FB5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Que resulte relevante o beneficiosa para la sociedad, es decir, que en posesión de particulares sirva para fortalecer el ejercicio pleno de sus derechos y contribuya a mejorar su calidad de vida</w:t>
            </w:r>
          </w:p>
        </w:tc>
        <w:tc>
          <w:tcPr>
            <w:tcW w:w="0" w:type="auto"/>
            <w:hideMark/>
          </w:tcPr>
          <w:p w14:paraId="0D16486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65C7F101" w14:textId="77777777" w:rsidTr="00FB7BAF">
        <w:trPr>
          <w:cantSplit/>
          <w:trHeight w:val="2184"/>
        </w:trPr>
        <w:tc>
          <w:tcPr>
            <w:tcW w:w="0" w:type="auto"/>
            <w:noWrap/>
            <w:hideMark/>
          </w:tcPr>
          <w:p w14:paraId="36F1680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17</w:t>
            </w:r>
          </w:p>
        </w:tc>
        <w:tc>
          <w:tcPr>
            <w:tcW w:w="0" w:type="auto"/>
            <w:hideMark/>
          </w:tcPr>
          <w:p w14:paraId="6631BEA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1D6CA14E"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legal</w:t>
            </w:r>
          </w:p>
        </w:tc>
        <w:tc>
          <w:tcPr>
            <w:tcW w:w="0" w:type="auto"/>
            <w:hideMark/>
          </w:tcPr>
          <w:p w14:paraId="6B74F87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Establece la sectorización de las entidades paraestatales a las dependencias coordinadoras de la Administración Pública estatal con el fin de coordinar y orientar el contenido en el Presupuesto de Egresos.</w:t>
            </w:r>
          </w:p>
        </w:tc>
        <w:tc>
          <w:tcPr>
            <w:tcW w:w="0" w:type="auto"/>
            <w:hideMark/>
          </w:tcPr>
          <w:p w14:paraId="016DB45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XVIII del Reglamento del Código de la Administración Pública de Yucatán.</w:t>
            </w:r>
          </w:p>
        </w:tc>
        <w:tc>
          <w:tcPr>
            <w:tcW w:w="0" w:type="auto"/>
            <w:hideMark/>
          </w:tcPr>
          <w:p w14:paraId="68AD55C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 Sectorización de las Entidades Paraestatales del Gobierno para su administración y recibo de recursos.</w:t>
            </w:r>
          </w:p>
        </w:tc>
        <w:tc>
          <w:tcPr>
            <w:tcW w:w="0" w:type="auto"/>
            <w:hideMark/>
          </w:tcPr>
          <w:p w14:paraId="5CC0DF7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6E4A405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Artículo 55 fracción II de la Constitución Política del Estado de Yucatán y 50 del Código de la Administración Pública de Yucatán.</w:t>
            </w:r>
          </w:p>
        </w:tc>
        <w:tc>
          <w:tcPr>
            <w:tcW w:w="0" w:type="auto"/>
            <w:hideMark/>
          </w:tcPr>
          <w:p w14:paraId="3193D89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0FEA257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II. Que su divulgación resulte útil para que los particulares conozcan y comprendan las actividades que llevan a cabo los sujetos obligados</w:t>
            </w:r>
          </w:p>
        </w:tc>
        <w:tc>
          <w:tcPr>
            <w:tcW w:w="0" w:type="auto"/>
            <w:hideMark/>
          </w:tcPr>
          <w:p w14:paraId="24AB96E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r w:rsidR="00252A8A" w:rsidRPr="00252A8A" w14:paraId="419BD0F5" w14:textId="77777777" w:rsidTr="00FB7BAF">
        <w:trPr>
          <w:cantSplit/>
          <w:trHeight w:val="2184"/>
        </w:trPr>
        <w:tc>
          <w:tcPr>
            <w:tcW w:w="0" w:type="auto"/>
            <w:noWrap/>
            <w:hideMark/>
          </w:tcPr>
          <w:p w14:paraId="4275A73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lastRenderedPageBreak/>
              <w:t>18</w:t>
            </w:r>
          </w:p>
        </w:tc>
        <w:tc>
          <w:tcPr>
            <w:tcW w:w="0" w:type="auto"/>
            <w:hideMark/>
          </w:tcPr>
          <w:p w14:paraId="369C48B0"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administrativa</w:t>
            </w:r>
          </w:p>
        </w:tc>
        <w:tc>
          <w:tcPr>
            <w:tcW w:w="0" w:type="auto"/>
            <w:hideMark/>
          </w:tcPr>
          <w:p w14:paraId="249D56C4"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Información legal</w:t>
            </w:r>
          </w:p>
        </w:tc>
        <w:tc>
          <w:tcPr>
            <w:tcW w:w="0" w:type="auto"/>
            <w:hideMark/>
          </w:tcPr>
          <w:p w14:paraId="431653FA"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Establece la relación de las entidades paraestatales de la Administración Pública del Estado inscritas en el Registro de Entidades Paraestatales.</w:t>
            </w:r>
          </w:p>
        </w:tc>
        <w:tc>
          <w:tcPr>
            <w:tcW w:w="0" w:type="auto"/>
            <w:hideMark/>
          </w:tcPr>
          <w:p w14:paraId="4AA06F31"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XVIII del Reglamento del Código de la Administración Pública de Yucatán.</w:t>
            </w:r>
          </w:p>
        </w:tc>
        <w:tc>
          <w:tcPr>
            <w:tcW w:w="0" w:type="auto"/>
            <w:hideMark/>
          </w:tcPr>
          <w:p w14:paraId="07D68EAF"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Permite conocer las entidades inscritas en el Registro de Entidades Paraestatales.</w:t>
            </w:r>
          </w:p>
        </w:tc>
        <w:tc>
          <w:tcPr>
            <w:tcW w:w="0" w:type="auto"/>
            <w:hideMark/>
          </w:tcPr>
          <w:p w14:paraId="4D2C87E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Sí</w:t>
            </w:r>
          </w:p>
        </w:tc>
        <w:tc>
          <w:tcPr>
            <w:tcW w:w="0" w:type="auto"/>
            <w:hideMark/>
          </w:tcPr>
          <w:p w14:paraId="406732FD"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 xml:space="preserve">Artículo 69 </w:t>
            </w:r>
            <w:proofErr w:type="spellStart"/>
            <w:r w:rsidRPr="00252A8A">
              <w:rPr>
                <w:rFonts w:ascii="Calibri Light" w:hAnsi="Calibri Light" w:cs="Calibri Light"/>
                <w:sz w:val="20"/>
                <w:szCs w:val="20"/>
              </w:rPr>
              <w:t>undecies</w:t>
            </w:r>
            <w:proofErr w:type="spellEnd"/>
            <w:r w:rsidRPr="00252A8A">
              <w:rPr>
                <w:rFonts w:ascii="Calibri Light" w:hAnsi="Calibri Light" w:cs="Calibri Light"/>
                <w:sz w:val="20"/>
                <w:szCs w:val="20"/>
              </w:rPr>
              <w:t xml:space="preserve"> fracción XVIII del Reglamento del Código de la Administración Pública de Yucatán.</w:t>
            </w:r>
          </w:p>
        </w:tc>
        <w:tc>
          <w:tcPr>
            <w:tcW w:w="0" w:type="auto"/>
            <w:hideMark/>
          </w:tcPr>
          <w:p w14:paraId="521BEDF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Población en general</w:t>
            </w:r>
          </w:p>
        </w:tc>
        <w:tc>
          <w:tcPr>
            <w:tcW w:w="0" w:type="auto"/>
            <w:hideMark/>
          </w:tcPr>
          <w:p w14:paraId="14855009"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Que resulte relevante o beneficiosa para la sociedad, es decir, que en posesión de particulares sirva para fortalecer el ejercicio pleno de sus derechos y contribuya a mejorar su calidad de vida</w:t>
            </w:r>
          </w:p>
        </w:tc>
        <w:tc>
          <w:tcPr>
            <w:tcW w:w="0" w:type="auto"/>
            <w:hideMark/>
          </w:tcPr>
          <w:p w14:paraId="595C364B" w14:textId="77777777" w:rsidR="00252A8A" w:rsidRPr="00252A8A" w:rsidRDefault="00252A8A" w:rsidP="00252A8A">
            <w:pPr>
              <w:rPr>
                <w:rFonts w:ascii="Calibri Light" w:hAnsi="Calibri Light" w:cs="Calibri Light"/>
                <w:sz w:val="20"/>
                <w:szCs w:val="20"/>
              </w:rPr>
            </w:pPr>
            <w:r w:rsidRPr="00252A8A">
              <w:rPr>
                <w:rFonts w:ascii="Calibri Light" w:hAnsi="Calibri Light" w:cs="Calibri Light"/>
                <w:sz w:val="20"/>
                <w:szCs w:val="20"/>
              </w:rPr>
              <w:t>I. Aquella información que por disposición legal publique el sujeto obligado, es decir, que la legislación o la normatividad interna lo obligue a difundirla y que esté relacionada con sus atribuciones, funciones u objeto social</w:t>
            </w:r>
          </w:p>
        </w:tc>
      </w:tr>
    </w:tbl>
    <w:p w14:paraId="6314CA2C" w14:textId="20C0D83B" w:rsidR="00252A8A" w:rsidRDefault="00252A8A" w:rsidP="00D51168">
      <w:pPr>
        <w:jc w:val="left"/>
        <w:rPr>
          <w:rFonts w:ascii="Calibri Light" w:hAnsi="Calibri Light" w:cs="Calibri Light"/>
          <w:b/>
          <w:bCs/>
          <w:sz w:val="24"/>
          <w:szCs w:val="24"/>
        </w:rPr>
      </w:pPr>
    </w:p>
    <w:p w14:paraId="21340695" w14:textId="63ED4FFA" w:rsidR="004A4776" w:rsidRDefault="004A4776" w:rsidP="00D51168">
      <w:pPr>
        <w:jc w:val="left"/>
        <w:rPr>
          <w:rFonts w:ascii="Calibri Light" w:hAnsi="Calibri Light" w:cs="Calibri Light"/>
          <w:b/>
          <w:bCs/>
          <w:sz w:val="24"/>
          <w:szCs w:val="24"/>
        </w:rPr>
      </w:pPr>
    </w:p>
    <w:p w14:paraId="22221F76" w14:textId="121DAC17" w:rsidR="004A4776" w:rsidRDefault="004A4776" w:rsidP="00D51168">
      <w:pPr>
        <w:jc w:val="left"/>
        <w:rPr>
          <w:rFonts w:ascii="Calibri Light" w:hAnsi="Calibri Light" w:cs="Calibri Light"/>
          <w:b/>
          <w:bCs/>
          <w:sz w:val="24"/>
          <w:szCs w:val="24"/>
        </w:rPr>
      </w:pPr>
    </w:p>
    <w:p w14:paraId="175FA701" w14:textId="4B969120" w:rsidR="004A4776" w:rsidRDefault="004A4776" w:rsidP="00D51168">
      <w:pPr>
        <w:jc w:val="left"/>
        <w:rPr>
          <w:rFonts w:ascii="Calibri Light" w:hAnsi="Calibri Light" w:cs="Calibri Light"/>
          <w:b/>
          <w:bCs/>
          <w:sz w:val="24"/>
          <w:szCs w:val="24"/>
        </w:rPr>
      </w:pPr>
    </w:p>
    <w:p w14:paraId="6A4A6891" w14:textId="439A6AC0" w:rsidR="004A4776" w:rsidRDefault="004A4776" w:rsidP="00D51168">
      <w:pPr>
        <w:jc w:val="left"/>
        <w:rPr>
          <w:rFonts w:ascii="Calibri Light" w:hAnsi="Calibri Light" w:cs="Calibri Light"/>
          <w:b/>
          <w:bCs/>
          <w:sz w:val="24"/>
          <w:szCs w:val="24"/>
        </w:rPr>
      </w:pPr>
    </w:p>
    <w:p w14:paraId="15FE2D0E" w14:textId="53133BBD" w:rsidR="004A4776" w:rsidRDefault="004A4776" w:rsidP="00D51168">
      <w:pPr>
        <w:jc w:val="left"/>
        <w:rPr>
          <w:rFonts w:ascii="Calibri Light" w:hAnsi="Calibri Light" w:cs="Calibri Light"/>
          <w:b/>
          <w:bCs/>
          <w:sz w:val="24"/>
          <w:szCs w:val="24"/>
        </w:rPr>
      </w:pPr>
    </w:p>
    <w:p w14:paraId="23E7B0B5" w14:textId="0A72CA94" w:rsidR="004A4776" w:rsidRDefault="004A4776" w:rsidP="00D51168">
      <w:pPr>
        <w:jc w:val="left"/>
        <w:rPr>
          <w:rFonts w:ascii="Calibri Light" w:hAnsi="Calibri Light" w:cs="Calibri Light"/>
          <w:b/>
          <w:bCs/>
          <w:sz w:val="24"/>
          <w:szCs w:val="24"/>
        </w:rPr>
      </w:pPr>
    </w:p>
    <w:p w14:paraId="70D2336E" w14:textId="4B0BEE7C" w:rsidR="004A4776" w:rsidRDefault="004A4776" w:rsidP="00D51168">
      <w:pPr>
        <w:jc w:val="left"/>
        <w:rPr>
          <w:rFonts w:ascii="Calibri Light" w:hAnsi="Calibri Light" w:cs="Calibri Light"/>
          <w:b/>
          <w:bCs/>
          <w:sz w:val="24"/>
          <w:szCs w:val="24"/>
        </w:rPr>
      </w:pPr>
    </w:p>
    <w:p w14:paraId="23C8D7B3" w14:textId="181CD77E" w:rsidR="004A4776" w:rsidRDefault="004A4776" w:rsidP="00D51168">
      <w:pPr>
        <w:jc w:val="left"/>
        <w:rPr>
          <w:rFonts w:ascii="Calibri Light" w:hAnsi="Calibri Light" w:cs="Calibri Light"/>
          <w:b/>
          <w:bCs/>
          <w:sz w:val="24"/>
          <w:szCs w:val="24"/>
        </w:rPr>
      </w:pPr>
      <w:r w:rsidRPr="004A4776">
        <w:lastRenderedPageBreak/>
        <w:drawing>
          <wp:inline distT="0" distB="0" distL="0" distR="0" wp14:anchorId="260EC508" wp14:editId="2F9F94D1">
            <wp:extent cx="11134725" cy="5257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4725" cy="5257800"/>
                    </a:xfrm>
                    <a:prstGeom prst="rect">
                      <a:avLst/>
                    </a:prstGeom>
                    <a:noFill/>
                    <a:ln>
                      <a:noFill/>
                    </a:ln>
                  </pic:spPr>
                </pic:pic>
              </a:graphicData>
            </a:graphic>
          </wp:inline>
        </w:drawing>
      </w:r>
    </w:p>
    <w:p w14:paraId="2583ADC7" w14:textId="7F851F2F" w:rsidR="004A4776" w:rsidRPr="00252A8A" w:rsidRDefault="004A4776" w:rsidP="00D51168">
      <w:pPr>
        <w:jc w:val="left"/>
        <w:rPr>
          <w:rFonts w:ascii="Calibri Light" w:hAnsi="Calibri Light" w:cs="Calibri Light"/>
          <w:b/>
          <w:bCs/>
          <w:sz w:val="24"/>
          <w:szCs w:val="24"/>
        </w:rPr>
      </w:pPr>
      <w:r w:rsidRPr="004A4776">
        <w:lastRenderedPageBreak/>
        <w:drawing>
          <wp:inline distT="0" distB="0" distL="0" distR="0" wp14:anchorId="283E5751" wp14:editId="2CAB212C">
            <wp:extent cx="11201400" cy="5000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1400" cy="5000625"/>
                    </a:xfrm>
                    <a:prstGeom prst="rect">
                      <a:avLst/>
                    </a:prstGeom>
                    <a:noFill/>
                    <a:ln>
                      <a:noFill/>
                    </a:ln>
                  </pic:spPr>
                </pic:pic>
              </a:graphicData>
            </a:graphic>
          </wp:inline>
        </w:drawing>
      </w:r>
    </w:p>
    <w:sectPr w:rsidR="004A4776" w:rsidRPr="00252A8A" w:rsidSect="00252A8A">
      <w:pgSz w:w="20163" w:h="12242" w:orient="landscape" w:code="5"/>
      <w:pgMar w:top="1701" w:right="1418"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D955" w14:textId="77777777" w:rsidR="007F4BEF" w:rsidRDefault="007F4BEF">
      <w:r>
        <w:separator/>
      </w:r>
    </w:p>
  </w:endnote>
  <w:endnote w:type="continuationSeparator" w:id="0">
    <w:p w14:paraId="34EA9235" w14:textId="77777777" w:rsidR="007F4BEF" w:rsidRDefault="007F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F403" w14:textId="77777777" w:rsidR="00A430FF" w:rsidRDefault="00377B8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A719" w14:textId="77777777" w:rsidR="007F4BEF" w:rsidRDefault="007F4BEF">
      <w:r>
        <w:separator/>
      </w:r>
    </w:p>
  </w:footnote>
  <w:footnote w:type="continuationSeparator" w:id="0">
    <w:p w14:paraId="40C32A28" w14:textId="77777777" w:rsidR="007F4BEF" w:rsidRDefault="007F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01D2" w14:textId="77777777" w:rsidR="00A430FF" w:rsidRDefault="00377B82">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58F76ECD" wp14:editId="2762A396">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5488C6F4" w14:textId="77777777" w:rsidR="00A430FF" w:rsidRDefault="00A430FF">
    <w:pPr>
      <w:pBdr>
        <w:top w:val="nil"/>
        <w:left w:val="nil"/>
        <w:bottom w:val="nil"/>
        <w:right w:val="nil"/>
        <w:between w:val="nil"/>
      </w:pBdr>
      <w:tabs>
        <w:tab w:val="center" w:pos="4419"/>
        <w:tab w:val="right" w:pos="8838"/>
      </w:tabs>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5FEC"/>
    <w:multiLevelType w:val="hybridMultilevel"/>
    <w:tmpl w:val="EDE6554C"/>
    <w:lvl w:ilvl="0" w:tplc="60A2C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1758A"/>
    <w:multiLevelType w:val="hybridMultilevel"/>
    <w:tmpl w:val="1A300C92"/>
    <w:lvl w:ilvl="0" w:tplc="5E0E9D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71397344">
    <w:abstractNumId w:val="0"/>
  </w:num>
  <w:num w:numId="2" w16cid:durableId="80677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FF"/>
    <w:rsid w:val="00043E51"/>
    <w:rsid w:val="001409BC"/>
    <w:rsid w:val="001A3972"/>
    <w:rsid w:val="001F1C0D"/>
    <w:rsid w:val="001F51CF"/>
    <w:rsid w:val="00252A8A"/>
    <w:rsid w:val="00261484"/>
    <w:rsid w:val="002E3E3A"/>
    <w:rsid w:val="002F1146"/>
    <w:rsid w:val="00354E5C"/>
    <w:rsid w:val="0037011C"/>
    <w:rsid w:val="00377B82"/>
    <w:rsid w:val="00396B3C"/>
    <w:rsid w:val="003C2368"/>
    <w:rsid w:val="003C7075"/>
    <w:rsid w:val="003C72D2"/>
    <w:rsid w:val="003F4FEB"/>
    <w:rsid w:val="00436F64"/>
    <w:rsid w:val="004663A1"/>
    <w:rsid w:val="004A4776"/>
    <w:rsid w:val="00511685"/>
    <w:rsid w:val="00517F35"/>
    <w:rsid w:val="005602A6"/>
    <w:rsid w:val="005F33F3"/>
    <w:rsid w:val="0063558D"/>
    <w:rsid w:val="00675383"/>
    <w:rsid w:val="006868F0"/>
    <w:rsid w:val="007C0A50"/>
    <w:rsid w:val="007D1DD6"/>
    <w:rsid w:val="007F4BEF"/>
    <w:rsid w:val="00836D61"/>
    <w:rsid w:val="00852010"/>
    <w:rsid w:val="00896A52"/>
    <w:rsid w:val="00902450"/>
    <w:rsid w:val="009403E0"/>
    <w:rsid w:val="00973097"/>
    <w:rsid w:val="009906EF"/>
    <w:rsid w:val="009A50A2"/>
    <w:rsid w:val="009B4909"/>
    <w:rsid w:val="00A07A3B"/>
    <w:rsid w:val="00A430FF"/>
    <w:rsid w:val="00AB39AD"/>
    <w:rsid w:val="00AF40A5"/>
    <w:rsid w:val="00C22475"/>
    <w:rsid w:val="00CB0896"/>
    <w:rsid w:val="00CD2FA5"/>
    <w:rsid w:val="00CD48B7"/>
    <w:rsid w:val="00D50B66"/>
    <w:rsid w:val="00D51168"/>
    <w:rsid w:val="00DE55A9"/>
    <w:rsid w:val="00E00FE9"/>
    <w:rsid w:val="00E522BC"/>
    <w:rsid w:val="00EF0815"/>
    <w:rsid w:val="00F05934"/>
    <w:rsid w:val="00F35724"/>
    <w:rsid w:val="00F54D87"/>
    <w:rsid w:val="00F609F0"/>
    <w:rsid w:val="00F76995"/>
    <w:rsid w:val="00F85B96"/>
    <w:rsid w:val="00FB7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33E4"/>
  <w15:docId w15:val="{78E2F8BF-5BA1-4808-A464-9B51EF4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F0"/>
  </w:style>
  <w:style w:type="paragraph" w:styleId="Ttulo1">
    <w:name w:val="heading 1"/>
    <w:basedOn w:val="Normal"/>
    <w:next w:val="Normal"/>
    <w:uiPriority w:val="9"/>
    <w:qFormat/>
    <w:pPr>
      <w:keepNext/>
      <w:keepLines/>
      <w:spacing w:before="480"/>
      <w:jc w:val="center"/>
      <w:outlineLvl w:val="0"/>
    </w:p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043E51"/>
    <w:pPr>
      <w:ind w:left="720"/>
      <w:contextualSpacing/>
    </w:pPr>
  </w:style>
  <w:style w:type="table" w:styleId="Tablaconcuadrcula">
    <w:name w:val="Table Grid"/>
    <w:basedOn w:val="Tablanormal"/>
    <w:uiPriority w:val="39"/>
    <w:rsid w:val="0035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83450">
      <w:bodyDiv w:val="1"/>
      <w:marLeft w:val="0"/>
      <w:marRight w:val="0"/>
      <w:marTop w:val="0"/>
      <w:marBottom w:val="0"/>
      <w:divBdr>
        <w:top w:val="none" w:sz="0" w:space="0" w:color="auto"/>
        <w:left w:val="none" w:sz="0" w:space="0" w:color="auto"/>
        <w:bottom w:val="none" w:sz="0" w:space="0" w:color="auto"/>
        <w:right w:val="none" w:sz="0" w:space="0" w:color="auto"/>
      </w:divBdr>
    </w:div>
    <w:div w:id="852112354">
      <w:bodyDiv w:val="1"/>
      <w:marLeft w:val="0"/>
      <w:marRight w:val="0"/>
      <w:marTop w:val="0"/>
      <w:marBottom w:val="0"/>
      <w:divBdr>
        <w:top w:val="none" w:sz="0" w:space="0" w:color="auto"/>
        <w:left w:val="none" w:sz="0" w:space="0" w:color="auto"/>
        <w:bottom w:val="none" w:sz="0" w:space="0" w:color="auto"/>
        <w:right w:val="none" w:sz="0" w:space="0" w:color="auto"/>
      </w:divBdr>
    </w:div>
    <w:div w:id="1277103874">
      <w:bodyDiv w:val="1"/>
      <w:marLeft w:val="0"/>
      <w:marRight w:val="0"/>
      <w:marTop w:val="0"/>
      <w:marBottom w:val="0"/>
      <w:divBdr>
        <w:top w:val="none" w:sz="0" w:space="0" w:color="auto"/>
        <w:left w:val="none" w:sz="0" w:space="0" w:color="auto"/>
        <w:bottom w:val="none" w:sz="0" w:space="0" w:color="auto"/>
        <w:right w:val="none" w:sz="0" w:space="0" w:color="auto"/>
      </w:divBdr>
    </w:div>
    <w:div w:id="1283804032">
      <w:bodyDiv w:val="1"/>
      <w:marLeft w:val="0"/>
      <w:marRight w:val="0"/>
      <w:marTop w:val="0"/>
      <w:marBottom w:val="0"/>
      <w:divBdr>
        <w:top w:val="none" w:sz="0" w:space="0" w:color="auto"/>
        <w:left w:val="none" w:sz="0" w:space="0" w:color="auto"/>
        <w:bottom w:val="none" w:sz="0" w:space="0" w:color="auto"/>
        <w:right w:val="none" w:sz="0" w:space="0" w:color="auto"/>
      </w:divBdr>
    </w:div>
    <w:div w:id="1546870115">
      <w:bodyDiv w:val="1"/>
      <w:marLeft w:val="0"/>
      <w:marRight w:val="0"/>
      <w:marTop w:val="0"/>
      <w:marBottom w:val="0"/>
      <w:divBdr>
        <w:top w:val="none" w:sz="0" w:space="0" w:color="auto"/>
        <w:left w:val="none" w:sz="0" w:space="0" w:color="auto"/>
        <w:bottom w:val="none" w:sz="0" w:space="0" w:color="auto"/>
        <w:right w:val="none" w:sz="0" w:space="0" w:color="auto"/>
      </w:divBdr>
    </w:div>
    <w:div w:id="1658462665">
      <w:bodyDiv w:val="1"/>
      <w:marLeft w:val="0"/>
      <w:marRight w:val="0"/>
      <w:marTop w:val="0"/>
      <w:marBottom w:val="0"/>
      <w:divBdr>
        <w:top w:val="none" w:sz="0" w:space="0" w:color="auto"/>
        <w:left w:val="none" w:sz="0" w:space="0" w:color="auto"/>
        <w:bottom w:val="none" w:sz="0" w:space="0" w:color="auto"/>
        <w:right w:val="none" w:sz="0" w:space="0" w:color="auto"/>
      </w:divBdr>
    </w:div>
    <w:div w:id="1659772172">
      <w:bodyDiv w:val="1"/>
      <w:marLeft w:val="0"/>
      <w:marRight w:val="0"/>
      <w:marTop w:val="0"/>
      <w:marBottom w:val="0"/>
      <w:divBdr>
        <w:top w:val="none" w:sz="0" w:space="0" w:color="auto"/>
        <w:left w:val="none" w:sz="0" w:space="0" w:color="auto"/>
        <w:bottom w:val="none" w:sz="0" w:space="0" w:color="auto"/>
        <w:right w:val="none" w:sz="0" w:space="0" w:color="auto"/>
      </w:divBdr>
    </w:div>
    <w:div w:id="1936401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2794</TotalTime>
  <Pages>26</Pages>
  <Words>4989</Words>
  <Characters>27444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Apoyo Plenario</cp:lastModifiedBy>
  <cp:revision>13</cp:revision>
  <cp:lastPrinted>2022-07-08T19:18:00Z</cp:lastPrinted>
  <dcterms:created xsi:type="dcterms:W3CDTF">2022-08-28T19:26:00Z</dcterms:created>
  <dcterms:modified xsi:type="dcterms:W3CDTF">2022-11-03T16:10:00Z</dcterms:modified>
</cp:coreProperties>
</file>