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332E247A" w:rsidR="002A74C9" w:rsidRPr="004E0B53" w:rsidRDefault="00FC0413" w:rsidP="00390EFA">
      <w:pPr>
        <w:spacing w:after="0" w:line="240" w:lineRule="auto"/>
        <w:jc w:val="both"/>
        <w:rPr>
          <w:rFonts w:asciiTheme="majorHAnsi" w:hAnsiTheme="majorHAnsi" w:cstheme="majorHAnsi"/>
          <w:b/>
        </w:rPr>
      </w:pPr>
      <w:r w:rsidRPr="004E0B53">
        <w:rPr>
          <w:rFonts w:asciiTheme="majorHAnsi" w:eastAsia="Arial" w:hAnsiTheme="majorHAnsi" w:cstheme="majorHAnsi"/>
          <w:b/>
        </w:rPr>
        <w:t xml:space="preserve">ACUERDO POR EL QUE SE </w:t>
      </w:r>
      <w:r w:rsidR="006B46F2" w:rsidRPr="004E0B53">
        <w:rPr>
          <w:rFonts w:asciiTheme="majorHAnsi" w:eastAsia="Arial" w:hAnsiTheme="majorHAnsi" w:cstheme="majorHAnsi"/>
          <w:b/>
        </w:rPr>
        <w:t>MODIFICA LA TABLA DE APLICABILIDA</w:t>
      </w:r>
      <w:r w:rsidR="005F2A39" w:rsidRPr="004E0B53">
        <w:rPr>
          <w:rFonts w:asciiTheme="majorHAnsi" w:eastAsia="Arial" w:hAnsiTheme="majorHAnsi" w:cstheme="majorHAnsi"/>
          <w:b/>
        </w:rPr>
        <w:t>D</w:t>
      </w:r>
      <w:r w:rsidR="006B46F2" w:rsidRPr="004E0B53">
        <w:rPr>
          <w:rFonts w:asciiTheme="majorHAnsi" w:eastAsia="Arial" w:hAnsiTheme="majorHAnsi" w:cstheme="majorHAnsi"/>
          <w:b/>
        </w:rPr>
        <w:t xml:space="preserve"> DE LAS OBLIGACIONES DE TRANSPARENCIA</w:t>
      </w:r>
      <w:r w:rsidR="00162122" w:rsidRPr="004E0B53">
        <w:rPr>
          <w:rFonts w:asciiTheme="majorHAnsi" w:eastAsia="Arial" w:hAnsiTheme="majorHAnsi" w:cstheme="majorHAnsi"/>
          <w:b/>
        </w:rPr>
        <w:t xml:space="preserve"> ESPECÍFICAS </w:t>
      </w:r>
      <w:r w:rsidR="006B46F2" w:rsidRPr="004E0B53">
        <w:rPr>
          <w:rFonts w:asciiTheme="majorHAnsi" w:eastAsia="Arial" w:hAnsiTheme="majorHAnsi" w:cstheme="majorHAnsi"/>
          <w:b/>
        </w:rPr>
        <w:t>DE</w:t>
      </w:r>
      <w:r w:rsidR="004D4A24" w:rsidRPr="004E0B53">
        <w:rPr>
          <w:rFonts w:asciiTheme="majorHAnsi" w:eastAsia="Arial" w:hAnsiTheme="majorHAnsi" w:cstheme="majorHAnsi"/>
          <w:b/>
        </w:rPr>
        <w:t xml:space="preserve">L PARTIDO </w:t>
      </w:r>
      <w:r w:rsidR="00734F2D" w:rsidRPr="004E0B53">
        <w:rPr>
          <w:rFonts w:asciiTheme="majorHAnsi" w:eastAsia="Arial" w:hAnsiTheme="majorHAnsi" w:cstheme="majorHAnsi"/>
          <w:b/>
        </w:rPr>
        <w:t>VERDE ECOLOGISTA DE MÉXICO.</w:t>
      </w:r>
    </w:p>
    <w:p w14:paraId="64387744" w14:textId="77777777" w:rsidR="002A74C9" w:rsidRPr="004E0B53" w:rsidRDefault="002A74C9" w:rsidP="00390EFA">
      <w:pPr>
        <w:spacing w:after="0" w:line="240" w:lineRule="auto"/>
        <w:jc w:val="center"/>
        <w:rPr>
          <w:rFonts w:asciiTheme="majorHAnsi" w:hAnsiTheme="majorHAnsi" w:cstheme="majorHAnsi"/>
          <w:b/>
        </w:rPr>
      </w:pPr>
    </w:p>
    <w:p w14:paraId="506B75B1" w14:textId="0DCA07F4" w:rsidR="008948BD" w:rsidRPr="004E0B53" w:rsidRDefault="008948BD" w:rsidP="008948BD">
      <w:pPr>
        <w:spacing w:after="0" w:line="240" w:lineRule="auto"/>
        <w:jc w:val="both"/>
        <w:rPr>
          <w:rFonts w:asciiTheme="majorHAnsi" w:hAnsiTheme="majorHAnsi" w:cstheme="majorHAnsi"/>
          <w:b/>
        </w:rPr>
      </w:pPr>
      <w:r w:rsidRPr="004E0B53">
        <w:rPr>
          <w:rFonts w:asciiTheme="majorHAnsi" w:eastAsia="Arial" w:hAnsiTheme="majorHAnsi" w:cstheme="majorHAnsi"/>
        </w:rPr>
        <w:t xml:space="preserve">En la ciudad de Mérida, Yucatán, a los </w:t>
      </w:r>
      <w:r w:rsidR="004E0B53" w:rsidRPr="004E0B53">
        <w:rPr>
          <w:rFonts w:asciiTheme="majorHAnsi" w:eastAsia="Arial" w:hAnsiTheme="majorHAnsi" w:cstheme="majorHAnsi"/>
        </w:rPr>
        <w:t>siete</w:t>
      </w:r>
      <w:r w:rsidRPr="004E0B53">
        <w:rPr>
          <w:rFonts w:asciiTheme="majorHAnsi" w:eastAsia="Arial" w:hAnsiTheme="majorHAnsi" w:cstheme="majorHAnsi"/>
        </w:rPr>
        <w:t xml:space="preserve"> días del mes de </w:t>
      </w:r>
      <w:r w:rsidR="004E0B53" w:rsidRPr="004E0B53">
        <w:rPr>
          <w:rFonts w:asciiTheme="majorHAnsi" w:eastAsia="Arial" w:hAnsiTheme="majorHAnsi" w:cstheme="majorHAnsi"/>
        </w:rPr>
        <w:t>septiembre</w:t>
      </w:r>
      <w:r w:rsidRPr="004E0B53">
        <w:rPr>
          <w:rFonts w:asciiTheme="majorHAnsi" w:eastAsia="Arial" w:hAnsiTheme="majorHAnsi" w:cstheme="majorHAnsi"/>
        </w:rPr>
        <w:t xml:space="preserve"> de </w:t>
      </w:r>
      <w:r w:rsidR="004E0B53" w:rsidRPr="004E0B53">
        <w:rPr>
          <w:rFonts w:asciiTheme="majorHAnsi" w:eastAsia="Arial" w:hAnsiTheme="majorHAnsi" w:cstheme="majorHAnsi"/>
        </w:rPr>
        <w:t>dos mil veintitrés</w:t>
      </w:r>
      <w:r w:rsidRPr="004E0B53">
        <w:rPr>
          <w:rFonts w:asciiTheme="majorHAnsi" w:eastAsia="Arial" w:hAnsiTheme="majorHAnsi" w:cstheme="majorHAnsi"/>
        </w:rPr>
        <w:t>,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30D66769" w14:textId="77777777" w:rsidR="008948BD" w:rsidRPr="004E0B53" w:rsidRDefault="008948BD" w:rsidP="00390EFA">
      <w:pPr>
        <w:spacing w:after="0" w:line="240" w:lineRule="auto"/>
        <w:jc w:val="center"/>
        <w:rPr>
          <w:rFonts w:asciiTheme="majorHAnsi" w:hAnsiTheme="majorHAnsi" w:cstheme="majorHAnsi"/>
          <w:b/>
        </w:rPr>
      </w:pPr>
    </w:p>
    <w:p w14:paraId="78E2EFE2" w14:textId="7C570136" w:rsidR="00866BBD" w:rsidRPr="004E0B53" w:rsidRDefault="00866BBD" w:rsidP="00390EFA">
      <w:pPr>
        <w:spacing w:after="0" w:line="240" w:lineRule="auto"/>
        <w:jc w:val="center"/>
        <w:rPr>
          <w:rFonts w:asciiTheme="majorHAnsi" w:hAnsiTheme="majorHAnsi" w:cstheme="majorHAnsi"/>
          <w:b/>
        </w:rPr>
      </w:pPr>
      <w:r w:rsidRPr="004E0B53">
        <w:rPr>
          <w:rFonts w:asciiTheme="majorHAnsi" w:hAnsiTheme="majorHAnsi" w:cstheme="majorHAnsi"/>
          <w:b/>
        </w:rPr>
        <w:t>ANTECEDENTES</w:t>
      </w:r>
    </w:p>
    <w:p w14:paraId="3519BAAC" w14:textId="77777777" w:rsidR="00866BBD" w:rsidRPr="004E0B53" w:rsidRDefault="00866BBD" w:rsidP="00390EFA">
      <w:pPr>
        <w:spacing w:after="0" w:line="240" w:lineRule="auto"/>
        <w:jc w:val="center"/>
        <w:rPr>
          <w:rFonts w:asciiTheme="majorHAnsi" w:hAnsiTheme="majorHAnsi" w:cstheme="majorHAnsi"/>
          <w:b/>
        </w:rPr>
      </w:pPr>
    </w:p>
    <w:p w14:paraId="252B416A" w14:textId="09BA64C4" w:rsidR="009A5D84" w:rsidRPr="004E0B53" w:rsidRDefault="00866BBD" w:rsidP="009A5D84">
      <w:pPr>
        <w:spacing w:after="0" w:line="240" w:lineRule="auto"/>
        <w:jc w:val="both"/>
        <w:rPr>
          <w:rFonts w:asciiTheme="majorHAnsi" w:eastAsia="Arial" w:hAnsiTheme="majorHAnsi" w:cstheme="majorHAnsi"/>
        </w:rPr>
      </w:pPr>
      <w:r w:rsidRPr="004E0B53">
        <w:rPr>
          <w:rFonts w:asciiTheme="majorHAnsi" w:hAnsiTheme="majorHAnsi" w:cstheme="majorHAnsi"/>
          <w:b/>
        </w:rPr>
        <w:t>PRIMERO.-</w:t>
      </w:r>
      <w:r w:rsidRPr="004E0B53">
        <w:rPr>
          <w:rFonts w:asciiTheme="majorHAnsi" w:hAnsiTheme="majorHAnsi" w:cstheme="majorHAnsi"/>
        </w:rPr>
        <w:t xml:space="preserve"> </w:t>
      </w:r>
      <w:r w:rsidR="009A5D84" w:rsidRPr="004E0B53">
        <w:rPr>
          <w:rFonts w:asciiTheme="majorHAnsi" w:eastAsia="Arial" w:hAnsiTheme="majorHAnsi" w:cstheme="majorHAnsi"/>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publicados en el Diario Oficial de la Federación el 4 de mayo de 2016, </w:t>
      </w:r>
      <w:r w:rsidR="00162122" w:rsidRPr="004E0B53">
        <w:rPr>
          <w:rFonts w:asciiTheme="majorHAnsi" w:eastAsia="Arial" w:hAnsiTheme="majorHAnsi" w:cstheme="majorHAnsi"/>
        </w:rPr>
        <w:t xml:space="preserve">y cuya </w:t>
      </w:r>
      <w:r w:rsidR="00321057" w:rsidRPr="004E0B53">
        <w:rPr>
          <w:rFonts w:asciiTheme="majorHAnsi" w:eastAsia="Arial" w:hAnsiTheme="majorHAnsi" w:cstheme="majorHAnsi"/>
        </w:rPr>
        <w:t>última</w:t>
      </w:r>
      <w:r w:rsidR="009A5D84" w:rsidRPr="004E0B53">
        <w:rPr>
          <w:rFonts w:asciiTheme="majorHAnsi" w:eastAsia="Arial" w:hAnsiTheme="majorHAnsi" w:cstheme="majorHAnsi"/>
        </w:rPr>
        <w:t xml:space="preserve"> reforma</w:t>
      </w:r>
      <w:r w:rsidR="00321057"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se publicó el </w:t>
      </w:r>
      <w:r w:rsidR="009A5D84" w:rsidRPr="004E0B53">
        <w:rPr>
          <w:rFonts w:asciiTheme="majorHAnsi" w:eastAsia="Arial" w:hAnsiTheme="majorHAnsi" w:cstheme="majorHAnsi"/>
        </w:rPr>
        <w:t>26 de abril de 2023.</w:t>
      </w:r>
    </w:p>
    <w:p w14:paraId="2879EEEF" w14:textId="77777777" w:rsidR="009A5D84" w:rsidRPr="004E0B53" w:rsidRDefault="009A5D84" w:rsidP="009A5D84">
      <w:pPr>
        <w:spacing w:after="0" w:line="240" w:lineRule="auto"/>
        <w:jc w:val="both"/>
        <w:rPr>
          <w:rFonts w:asciiTheme="majorHAnsi" w:eastAsia="Arial" w:hAnsiTheme="majorHAnsi" w:cstheme="majorHAnsi"/>
        </w:rPr>
      </w:pPr>
    </w:p>
    <w:p w14:paraId="6551BFB1" w14:textId="77777777" w:rsidR="00BF7C04" w:rsidRPr="004E0B53" w:rsidRDefault="00A173AC" w:rsidP="00691559">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SEGUNDO</w:t>
      </w:r>
      <w:r w:rsidR="00853CEE" w:rsidRPr="004E0B53">
        <w:rPr>
          <w:rFonts w:asciiTheme="majorHAnsi" w:eastAsia="Arial" w:hAnsiTheme="majorHAnsi" w:cstheme="majorHAnsi"/>
          <w:b/>
        </w:rPr>
        <w:t xml:space="preserve">.- </w:t>
      </w:r>
      <w:r w:rsidR="00D7026E" w:rsidRPr="004E0B53">
        <w:rPr>
          <w:rFonts w:asciiTheme="majorHAnsi" w:eastAsia="Arial" w:hAnsiTheme="majorHAnsi" w:cstheme="majorHAnsi"/>
        </w:rPr>
        <w:t xml:space="preserve">Con base a las </w:t>
      </w:r>
      <w:r w:rsidR="00321057" w:rsidRPr="004E0B53">
        <w:rPr>
          <w:rFonts w:asciiTheme="majorHAnsi" w:eastAsia="Arial" w:hAnsiTheme="majorHAnsi" w:cstheme="majorHAnsi"/>
        </w:rPr>
        <w:t xml:space="preserve">capacitaciones </w:t>
      </w:r>
      <w:r w:rsidR="00162122" w:rsidRPr="004E0B53">
        <w:rPr>
          <w:rFonts w:asciiTheme="majorHAnsi" w:eastAsia="Arial" w:hAnsiTheme="majorHAnsi" w:cstheme="majorHAnsi"/>
        </w:rPr>
        <w:t>brindadas</w:t>
      </w:r>
      <w:r w:rsidR="008F453A"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a los </w:t>
      </w:r>
      <w:r w:rsidR="00321057" w:rsidRPr="004E0B53">
        <w:rPr>
          <w:rFonts w:asciiTheme="majorHAnsi" w:eastAsia="Arial" w:hAnsiTheme="majorHAnsi" w:cstheme="majorHAnsi"/>
        </w:rPr>
        <w:t>partidos políticos en fechas</w:t>
      </w:r>
      <w:r w:rsidR="00162122" w:rsidRPr="004E0B53">
        <w:rPr>
          <w:rFonts w:asciiTheme="majorHAnsi" w:eastAsia="Arial" w:hAnsiTheme="majorHAnsi" w:cstheme="majorHAnsi"/>
        </w:rPr>
        <w:t xml:space="preserve"> </w:t>
      </w:r>
      <w:r w:rsidR="00F26276" w:rsidRPr="004E0B53">
        <w:rPr>
          <w:rFonts w:asciiTheme="majorHAnsi" w:eastAsia="Arial" w:hAnsiTheme="majorHAnsi" w:cstheme="majorHAnsi"/>
        </w:rPr>
        <w:t>30 de junio, 07 y 14 de julio del presente año</w:t>
      </w:r>
      <w:r w:rsidR="00162122" w:rsidRPr="004E0B53">
        <w:rPr>
          <w:rFonts w:asciiTheme="majorHAnsi" w:eastAsia="Arial" w:hAnsiTheme="majorHAnsi" w:cstheme="majorHAnsi"/>
        </w:rPr>
        <w:t xml:space="preserve">, así como de las diversas </w:t>
      </w:r>
      <w:r w:rsidR="008F453A" w:rsidRPr="004E0B53">
        <w:rPr>
          <w:rFonts w:asciiTheme="majorHAnsi" w:eastAsia="Arial" w:hAnsiTheme="majorHAnsi" w:cstheme="majorHAnsi"/>
        </w:rPr>
        <w:t>reuniones de trabajo</w:t>
      </w:r>
      <w:r w:rsidR="00DF1D39" w:rsidRPr="004E0B53">
        <w:rPr>
          <w:rFonts w:asciiTheme="majorHAnsi" w:eastAsia="Arial" w:hAnsiTheme="majorHAnsi" w:cstheme="majorHAnsi"/>
        </w:rPr>
        <w:t xml:space="preserve">, </w:t>
      </w:r>
      <w:r w:rsidR="00162122" w:rsidRPr="004E0B53">
        <w:rPr>
          <w:rFonts w:asciiTheme="majorHAnsi" w:eastAsia="Arial" w:hAnsiTheme="majorHAnsi" w:cstheme="majorHAnsi"/>
        </w:rPr>
        <w:t xml:space="preserve">que se sostuvieron con el Partido </w:t>
      </w:r>
      <w:r w:rsidR="00734F2D" w:rsidRPr="004E0B53">
        <w:rPr>
          <w:rFonts w:asciiTheme="majorHAnsi" w:eastAsia="Arial" w:hAnsiTheme="majorHAnsi" w:cstheme="majorHAnsi"/>
        </w:rPr>
        <w:t>Verde Ecologista de México</w:t>
      </w:r>
      <w:r w:rsidR="00162122" w:rsidRPr="004E0B53">
        <w:rPr>
          <w:rFonts w:asciiTheme="majorHAnsi" w:eastAsia="Arial" w:hAnsiTheme="majorHAnsi" w:cstheme="majorHAnsi"/>
        </w:rPr>
        <w:t xml:space="preserve">, en adelante el </w:t>
      </w:r>
      <w:r w:rsidR="00734F2D" w:rsidRPr="004E0B53">
        <w:rPr>
          <w:rFonts w:asciiTheme="majorHAnsi" w:eastAsia="Arial" w:hAnsiTheme="majorHAnsi" w:cstheme="majorHAnsi"/>
        </w:rPr>
        <w:t>PVEM</w:t>
      </w:r>
      <w:r w:rsidR="00162122" w:rsidRPr="004E0B53">
        <w:rPr>
          <w:rFonts w:asciiTheme="majorHAnsi" w:eastAsia="Arial" w:hAnsiTheme="majorHAnsi" w:cstheme="majorHAnsi"/>
        </w:rPr>
        <w:t xml:space="preserve">; en fecha </w:t>
      </w:r>
      <w:r w:rsidR="00734F2D" w:rsidRPr="004E0B53">
        <w:rPr>
          <w:rFonts w:asciiTheme="majorHAnsi" w:eastAsia="Arial" w:hAnsiTheme="majorHAnsi" w:cstheme="majorHAnsi"/>
        </w:rPr>
        <w:t>21 de agosto</w:t>
      </w:r>
      <w:r w:rsidR="00162122" w:rsidRPr="004E0B53">
        <w:rPr>
          <w:rFonts w:asciiTheme="majorHAnsi" w:eastAsia="Arial" w:hAnsiTheme="majorHAnsi" w:cstheme="majorHAnsi"/>
        </w:rPr>
        <w:t xml:space="preserve"> de 2023, se recibió </w:t>
      </w:r>
      <w:r w:rsidR="00734F2D" w:rsidRPr="004E0B53">
        <w:rPr>
          <w:rFonts w:asciiTheme="majorHAnsi" w:eastAsia="Arial" w:hAnsiTheme="majorHAnsi" w:cstheme="majorHAnsi"/>
        </w:rPr>
        <w:t xml:space="preserve">por correo electrónico </w:t>
      </w:r>
      <w:r w:rsidR="00162122" w:rsidRPr="004E0B53">
        <w:rPr>
          <w:rFonts w:asciiTheme="majorHAnsi" w:eastAsia="Arial" w:hAnsiTheme="majorHAnsi" w:cstheme="majorHAnsi"/>
        </w:rPr>
        <w:t xml:space="preserve">el oficio </w:t>
      </w:r>
      <w:r w:rsidR="00734F2D" w:rsidRPr="004E0B53">
        <w:rPr>
          <w:rFonts w:asciiTheme="majorHAnsi" w:eastAsia="Arial" w:hAnsiTheme="majorHAnsi" w:cstheme="majorHAnsi"/>
        </w:rPr>
        <w:t xml:space="preserve">sin </w:t>
      </w:r>
      <w:r w:rsidR="00162122" w:rsidRPr="004E0B53">
        <w:rPr>
          <w:rFonts w:asciiTheme="majorHAnsi" w:eastAsia="Arial" w:hAnsiTheme="majorHAnsi" w:cstheme="majorHAnsi"/>
        </w:rPr>
        <w:t>número</w:t>
      </w:r>
      <w:r w:rsidR="00734F2D" w:rsidRPr="004E0B53">
        <w:rPr>
          <w:rFonts w:asciiTheme="majorHAnsi" w:eastAsia="Arial" w:hAnsiTheme="majorHAnsi" w:cstheme="majorHAnsi"/>
        </w:rPr>
        <w:t>, de fecha 18 de agosto de 2023</w:t>
      </w:r>
      <w:r w:rsidR="00162122" w:rsidRPr="004E0B53">
        <w:rPr>
          <w:rFonts w:asciiTheme="majorHAnsi" w:eastAsia="Arial" w:hAnsiTheme="majorHAnsi" w:cstheme="majorHAnsi"/>
        </w:rPr>
        <w:t xml:space="preserve">, suscrito por </w:t>
      </w:r>
      <w:r w:rsidR="00734F2D" w:rsidRPr="004E0B53">
        <w:rPr>
          <w:rFonts w:asciiTheme="majorHAnsi" w:eastAsia="Arial" w:hAnsiTheme="majorHAnsi" w:cstheme="majorHAnsi"/>
        </w:rPr>
        <w:t>el</w:t>
      </w:r>
      <w:r w:rsidR="00162122" w:rsidRPr="004E0B53">
        <w:rPr>
          <w:rFonts w:asciiTheme="majorHAnsi" w:eastAsia="Arial" w:hAnsiTheme="majorHAnsi" w:cstheme="majorHAnsi"/>
        </w:rPr>
        <w:t xml:space="preserve"> </w:t>
      </w:r>
      <w:r w:rsidR="00734F2D" w:rsidRPr="004E0B53">
        <w:rPr>
          <w:rFonts w:asciiTheme="majorHAnsi" w:eastAsia="Arial" w:hAnsiTheme="majorHAnsi" w:cstheme="majorHAnsi"/>
        </w:rPr>
        <w:t>Lic. Guillermo Humberto Porras Quevedo</w:t>
      </w:r>
      <w:r w:rsidR="00162122" w:rsidRPr="004E0B53">
        <w:rPr>
          <w:rFonts w:asciiTheme="majorHAnsi" w:eastAsia="Arial" w:hAnsiTheme="majorHAnsi" w:cstheme="majorHAnsi"/>
        </w:rPr>
        <w:t xml:space="preserve">, </w:t>
      </w:r>
      <w:r w:rsidR="00734F2D" w:rsidRPr="004E0B53">
        <w:rPr>
          <w:rFonts w:asciiTheme="majorHAnsi" w:eastAsia="Arial" w:hAnsiTheme="majorHAnsi" w:cstheme="majorHAnsi"/>
        </w:rPr>
        <w:t>Secretario de Procesos Electorales del Comité Ejecutivo Estatal del Partido Verde Ecologista de México</w:t>
      </w:r>
      <w:r w:rsidR="00162122" w:rsidRPr="004E0B53">
        <w:rPr>
          <w:rFonts w:asciiTheme="majorHAnsi" w:eastAsia="Arial" w:hAnsiTheme="majorHAnsi" w:cstheme="majorHAnsi"/>
        </w:rPr>
        <w:t xml:space="preserve">, en el que solicitó al Pleno del Inaip Yucatán, </w:t>
      </w:r>
      <w:r w:rsidR="003053C2" w:rsidRPr="004E0B53">
        <w:rPr>
          <w:rFonts w:asciiTheme="majorHAnsi" w:eastAsia="Arial" w:hAnsiTheme="majorHAnsi" w:cstheme="majorHAnsi"/>
        </w:rPr>
        <w:t xml:space="preserve">la reconsideración de la </w:t>
      </w:r>
      <w:r w:rsidR="005F2A39" w:rsidRPr="004E0B53">
        <w:rPr>
          <w:rFonts w:asciiTheme="majorHAnsi" w:eastAsia="Arial" w:hAnsiTheme="majorHAnsi" w:cstheme="majorHAnsi"/>
        </w:rPr>
        <w:t>n</w:t>
      </w:r>
      <w:r w:rsidR="003053C2" w:rsidRPr="004E0B53">
        <w:rPr>
          <w:rFonts w:asciiTheme="majorHAnsi" w:eastAsia="Arial" w:hAnsiTheme="majorHAnsi" w:cstheme="majorHAnsi"/>
        </w:rPr>
        <w:t>o aplicabilidad de la fracción I del artículo 76 de la Ley General de Transparencia y Acceso a la información Pública</w:t>
      </w:r>
      <w:r w:rsidR="00BF7C04" w:rsidRPr="004E0B53">
        <w:rPr>
          <w:rFonts w:asciiTheme="majorHAnsi" w:eastAsia="Arial" w:hAnsiTheme="majorHAnsi" w:cstheme="majorHAnsi"/>
        </w:rPr>
        <w:t>.</w:t>
      </w:r>
    </w:p>
    <w:p w14:paraId="3A9DF90F" w14:textId="77777777" w:rsidR="00BF7C04" w:rsidRPr="004E0B53" w:rsidRDefault="00BF7C04" w:rsidP="00691559">
      <w:pPr>
        <w:spacing w:after="0" w:line="240" w:lineRule="auto"/>
        <w:jc w:val="both"/>
        <w:rPr>
          <w:rFonts w:asciiTheme="majorHAnsi" w:eastAsia="Arial" w:hAnsiTheme="majorHAnsi" w:cstheme="majorHAnsi"/>
        </w:rPr>
      </w:pPr>
    </w:p>
    <w:p w14:paraId="61BC6E62" w14:textId="37DC7B1C" w:rsidR="00691559" w:rsidRPr="004E0B53" w:rsidRDefault="00BF7C04" w:rsidP="00691559">
      <w:pPr>
        <w:spacing w:after="0" w:line="240" w:lineRule="auto"/>
        <w:jc w:val="both"/>
        <w:rPr>
          <w:rFonts w:asciiTheme="majorHAnsi" w:eastAsia="Arial" w:hAnsiTheme="majorHAnsi" w:cstheme="majorHAnsi"/>
          <w:i/>
          <w:iCs/>
        </w:rPr>
      </w:pPr>
      <w:r w:rsidRPr="004E0B53">
        <w:rPr>
          <w:rFonts w:asciiTheme="majorHAnsi" w:eastAsia="Arial" w:hAnsiTheme="majorHAnsi" w:cstheme="majorHAnsi"/>
          <w:b/>
          <w:bCs/>
        </w:rPr>
        <w:t xml:space="preserve">TERCERO.- </w:t>
      </w:r>
      <w:r w:rsidRPr="004E0B53">
        <w:rPr>
          <w:rFonts w:asciiTheme="majorHAnsi" w:eastAsia="Arial" w:hAnsiTheme="majorHAnsi" w:cstheme="majorHAnsi"/>
        </w:rPr>
        <w:t xml:space="preserve">En alcance al oficio al que se hizo referencia en el antecedente segundo, </w:t>
      </w:r>
      <w:r w:rsidR="00DA4045" w:rsidRPr="004E0B53">
        <w:rPr>
          <w:rFonts w:asciiTheme="majorHAnsi" w:eastAsia="Arial" w:hAnsiTheme="majorHAnsi" w:cstheme="majorHAnsi"/>
        </w:rPr>
        <w:t xml:space="preserve">en fecha </w:t>
      </w:r>
      <w:r w:rsidR="008252B2" w:rsidRPr="004E0B53">
        <w:rPr>
          <w:rFonts w:asciiTheme="majorHAnsi" w:eastAsia="Arial" w:hAnsiTheme="majorHAnsi" w:cstheme="majorHAnsi"/>
        </w:rPr>
        <w:t>30</w:t>
      </w:r>
      <w:r w:rsidR="00DA4045" w:rsidRPr="004E0B53">
        <w:rPr>
          <w:rFonts w:asciiTheme="majorHAnsi" w:eastAsia="Arial" w:hAnsiTheme="majorHAnsi" w:cstheme="majorHAnsi"/>
        </w:rPr>
        <w:t xml:space="preserve"> de agosto del presente año, la Titular de la Unidad de Transparencia del PVEM</w:t>
      </w:r>
      <w:r w:rsidR="00DE6163" w:rsidRPr="004E0B53">
        <w:rPr>
          <w:rFonts w:asciiTheme="majorHAnsi" w:eastAsia="Arial" w:hAnsiTheme="majorHAnsi" w:cstheme="majorHAnsi"/>
        </w:rPr>
        <w:t xml:space="preserve">, Abog. Graciela Marisol </w:t>
      </w:r>
      <w:proofErr w:type="spellStart"/>
      <w:r w:rsidR="00DE6163" w:rsidRPr="004E0B53">
        <w:rPr>
          <w:rFonts w:asciiTheme="majorHAnsi" w:eastAsia="Arial" w:hAnsiTheme="majorHAnsi" w:cstheme="majorHAnsi"/>
        </w:rPr>
        <w:t>Cob</w:t>
      </w:r>
      <w:proofErr w:type="spellEnd"/>
      <w:r w:rsidR="00DE6163" w:rsidRPr="004E0B53">
        <w:rPr>
          <w:rFonts w:asciiTheme="majorHAnsi" w:eastAsia="Arial" w:hAnsiTheme="majorHAnsi" w:cstheme="majorHAnsi"/>
        </w:rPr>
        <w:t xml:space="preserve"> Ornelas</w:t>
      </w:r>
      <w:r w:rsidR="00DA4045" w:rsidRPr="004E0B53">
        <w:rPr>
          <w:rFonts w:asciiTheme="majorHAnsi" w:eastAsia="Arial" w:hAnsiTheme="majorHAnsi" w:cstheme="majorHAnsi"/>
        </w:rPr>
        <w:t xml:space="preserve"> envió un correo electrónico, a través del cual </w:t>
      </w:r>
      <w:r w:rsidR="00691559" w:rsidRPr="004E0B53">
        <w:rPr>
          <w:rFonts w:asciiTheme="majorHAnsi" w:eastAsia="Arial" w:hAnsiTheme="majorHAnsi" w:cstheme="majorHAnsi"/>
        </w:rPr>
        <w:t xml:space="preserve">indicó lo siguiente: </w:t>
      </w:r>
      <w:r w:rsidR="00B00F06" w:rsidRPr="004E0B53">
        <w:rPr>
          <w:rFonts w:asciiTheme="majorHAnsi" w:eastAsia="Arial" w:hAnsiTheme="majorHAnsi" w:cstheme="majorHAnsi"/>
          <w:i/>
          <w:iCs/>
        </w:rPr>
        <w:t>“…</w:t>
      </w:r>
      <w:r w:rsidR="00E907B8" w:rsidRPr="004E0B53">
        <w:rPr>
          <w:rFonts w:asciiTheme="majorHAnsi" w:eastAsia="Arial" w:hAnsiTheme="majorHAnsi" w:cstheme="majorHAnsi"/>
          <w:i/>
          <w:iCs/>
        </w:rPr>
        <w:t>la constancia a la que hace referencia el artículo 89 de los estatutos del partido, cuya emisión se delega a los comités ejecutivos estatales, es decir a este sujeto obligado estatal; únicamente hace referencia al comprobante que emitimos y que se entrega al interesado, es decir a la persona que presentó su solicitud de afiliación como militante, con el que comprueba que se presentó su solicitud de afiliación como militante que procederá a estudio dicha solicitud y en su caso se enviará al Consejo Político Nacional para su dictaminación, tal y como lo marca el artículo 93 de los citados estatutos políticos del partido.</w:t>
      </w:r>
      <w:r w:rsidR="00B00F06" w:rsidRPr="004E0B53">
        <w:rPr>
          <w:rFonts w:asciiTheme="majorHAnsi" w:eastAsia="Arial" w:hAnsiTheme="majorHAnsi" w:cstheme="majorHAnsi"/>
          <w:i/>
          <w:iCs/>
        </w:rPr>
        <w:t>..</w:t>
      </w:r>
      <w:r w:rsidR="00691559" w:rsidRPr="004E0B53">
        <w:rPr>
          <w:rFonts w:asciiTheme="majorHAnsi" w:eastAsia="Arial" w:hAnsiTheme="majorHAnsi" w:cstheme="majorHAnsi"/>
          <w:i/>
          <w:iCs/>
        </w:rPr>
        <w:t>.</w:t>
      </w:r>
      <w:r w:rsidR="00B00F06" w:rsidRPr="004E0B53">
        <w:rPr>
          <w:rFonts w:asciiTheme="majorHAnsi" w:eastAsia="Arial" w:hAnsiTheme="majorHAnsi" w:cstheme="majorHAnsi"/>
          <w:i/>
          <w:iCs/>
        </w:rPr>
        <w:t>”</w:t>
      </w:r>
    </w:p>
    <w:p w14:paraId="735E08B8" w14:textId="77777777" w:rsidR="00A16D01" w:rsidRPr="004E0B53" w:rsidRDefault="00A16D01" w:rsidP="00390EFA">
      <w:pPr>
        <w:spacing w:after="0" w:line="240" w:lineRule="auto"/>
        <w:jc w:val="center"/>
        <w:rPr>
          <w:rFonts w:asciiTheme="majorHAnsi" w:hAnsiTheme="majorHAnsi" w:cstheme="majorHAnsi"/>
          <w:b/>
        </w:rPr>
      </w:pPr>
      <w:r w:rsidRPr="004E0B53">
        <w:rPr>
          <w:rFonts w:asciiTheme="majorHAnsi" w:hAnsiTheme="majorHAnsi" w:cstheme="majorHAnsi"/>
          <w:b/>
        </w:rPr>
        <w:t>CONSIDERANDOS</w:t>
      </w:r>
    </w:p>
    <w:p w14:paraId="79817EF0" w14:textId="77777777" w:rsidR="00807346" w:rsidRPr="004E0B53" w:rsidRDefault="00807346" w:rsidP="00390EFA">
      <w:pPr>
        <w:spacing w:after="0" w:line="240" w:lineRule="auto"/>
        <w:jc w:val="both"/>
        <w:rPr>
          <w:rFonts w:asciiTheme="majorHAnsi" w:eastAsia="Arial" w:hAnsiTheme="majorHAnsi" w:cstheme="majorHAnsi"/>
          <w:b/>
        </w:rPr>
      </w:pPr>
    </w:p>
    <w:p w14:paraId="77EFC661" w14:textId="77777777" w:rsidR="00807346" w:rsidRPr="004E0B53" w:rsidRDefault="00A16D01"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PRIMERO.- </w:t>
      </w:r>
      <w:r w:rsidR="000317AB" w:rsidRPr="004E0B53">
        <w:rPr>
          <w:rFonts w:asciiTheme="majorHAnsi" w:eastAsia="Arial" w:hAnsiTheme="majorHAnsi" w:cstheme="majorHAnsi"/>
        </w:rPr>
        <w:t xml:space="preserve">El Instituto Estatal de Transparencia, Acceso a la Información Pública y Protección de Datos Personales es un organismo público autónomo, especializado, independiente, imparcial y </w:t>
      </w:r>
      <w:r w:rsidR="000317AB" w:rsidRPr="004E0B53">
        <w:rPr>
          <w:rFonts w:asciiTheme="majorHAnsi" w:eastAsia="Arial" w:hAnsiTheme="majorHAnsi" w:cstheme="majorHAnsi"/>
        </w:rPr>
        <w:lastRenderedPageBreak/>
        <w:t xml:space="preserve">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000317AB" w:rsidRPr="004E0B53">
        <w:rPr>
          <w:rFonts w:asciiTheme="majorHAnsi" w:eastAsia="Arial" w:hAnsiTheme="majorHAnsi" w:cstheme="majorHAnsi"/>
        </w:rPr>
        <w:t>6o</w:t>
      </w:r>
      <w:proofErr w:type="spellEnd"/>
      <w:r w:rsidR="000317AB" w:rsidRPr="004E0B53">
        <w:rPr>
          <w:rFonts w:asciiTheme="majorHAnsi" w:eastAsia="Arial" w:hAnsiTheme="majorHAnsi" w:cstheme="majorHAnsi"/>
        </w:rPr>
        <w:t xml:space="preserve">. de la Constitución Política de los Estados Unidos Mexicanos, así como lo dispuesto en la Constitución Política del Estado de Yucatán, la Ley general, </w:t>
      </w:r>
      <w:r w:rsidR="002A74C9" w:rsidRPr="004E0B53">
        <w:rPr>
          <w:rFonts w:asciiTheme="majorHAnsi" w:eastAsia="Arial" w:hAnsiTheme="majorHAnsi" w:cstheme="majorHAnsi"/>
        </w:rPr>
        <w:t>la</w:t>
      </w:r>
      <w:r w:rsidR="000317AB" w:rsidRPr="004E0B53">
        <w:rPr>
          <w:rFonts w:asciiTheme="majorHAnsi" w:eastAsia="Arial" w:hAnsiTheme="majorHAnsi" w:cstheme="majorHAnsi"/>
        </w:rPr>
        <w:t xml:space="preserve"> </w:t>
      </w:r>
      <w:r w:rsidR="002A74C9" w:rsidRPr="004E0B53">
        <w:rPr>
          <w:rFonts w:asciiTheme="majorHAnsi" w:eastAsia="Arial" w:hAnsiTheme="majorHAnsi" w:cstheme="majorHAnsi"/>
        </w:rPr>
        <w:t>L</w:t>
      </w:r>
      <w:r w:rsidR="000317AB" w:rsidRPr="004E0B53">
        <w:rPr>
          <w:rFonts w:asciiTheme="majorHAnsi" w:eastAsia="Arial" w:hAnsiTheme="majorHAnsi" w:cstheme="majorHAnsi"/>
        </w:rPr>
        <w:t>ey</w:t>
      </w:r>
      <w:r w:rsidR="002A74C9" w:rsidRPr="004E0B53">
        <w:rPr>
          <w:rFonts w:asciiTheme="majorHAnsi" w:eastAsia="Arial" w:hAnsiTheme="majorHAnsi" w:cstheme="majorHAnsi"/>
        </w:rPr>
        <w:t xml:space="preserve"> estatal de la materia</w:t>
      </w:r>
      <w:r w:rsidR="000317AB" w:rsidRPr="004E0B53">
        <w:rPr>
          <w:rFonts w:asciiTheme="majorHAnsi" w:eastAsia="Arial" w:hAnsiTheme="majorHAnsi" w:cstheme="majorHAnsi"/>
        </w:rPr>
        <w:t xml:space="preserve"> y demás disposiciones normativas aplicables.</w:t>
      </w:r>
    </w:p>
    <w:p w14:paraId="171DEAEA" w14:textId="77777777" w:rsidR="009A618D" w:rsidRPr="004E0B53" w:rsidRDefault="009A618D" w:rsidP="00390EFA">
      <w:pPr>
        <w:spacing w:after="0" w:line="240" w:lineRule="auto"/>
        <w:jc w:val="both"/>
        <w:rPr>
          <w:rFonts w:asciiTheme="majorHAnsi" w:eastAsia="Arial" w:hAnsiTheme="majorHAnsi" w:cstheme="majorHAnsi"/>
          <w:b/>
        </w:rPr>
      </w:pPr>
    </w:p>
    <w:p w14:paraId="72839736" w14:textId="247E29FF" w:rsidR="009160F1" w:rsidRPr="004E0B53" w:rsidRDefault="00D94442"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SEGUNDO.</w:t>
      </w:r>
      <w:r w:rsidRPr="004E0B53">
        <w:rPr>
          <w:rFonts w:asciiTheme="majorHAnsi" w:eastAsia="Arial" w:hAnsiTheme="majorHAnsi" w:cstheme="majorHAnsi"/>
        </w:rPr>
        <w:t>-</w:t>
      </w:r>
      <w:r w:rsidR="000317AB" w:rsidRPr="004E0B53">
        <w:rPr>
          <w:rFonts w:asciiTheme="majorHAnsi" w:eastAsia="Arial" w:hAnsiTheme="majorHAnsi" w:cstheme="majorHAnsi"/>
        </w:rPr>
        <w:t xml:space="preserve"> </w:t>
      </w:r>
      <w:r w:rsidR="009160F1" w:rsidRPr="004E0B53">
        <w:rPr>
          <w:rFonts w:asciiTheme="majorHAnsi" w:eastAsia="Arial" w:hAnsiTheme="majorHAnsi" w:cstheme="majorHAnsi"/>
        </w:rPr>
        <w:t xml:space="preserve">De conformidad con lo señalado en el </w:t>
      </w:r>
      <w:r w:rsidR="00F8649F" w:rsidRPr="004E0B53">
        <w:rPr>
          <w:rFonts w:asciiTheme="majorHAnsi" w:eastAsia="Arial" w:hAnsiTheme="majorHAnsi" w:cstheme="majorHAnsi"/>
        </w:rPr>
        <w:t>numeral noveno de los Lineamientos Técnicos Generales</w:t>
      </w:r>
      <w:r w:rsidR="00FE1A82" w:rsidRPr="004E0B53">
        <w:rPr>
          <w:rFonts w:asciiTheme="majorHAnsi" w:eastAsia="Arial" w:hAnsiTheme="majorHAnsi" w:cstheme="majorHAnsi"/>
        </w:rPr>
        <w:t>, en su fracci</w:t>
      </w:r>
      <w:r w:rsidR="003A51BF" w:rsidRPr="004E0B53">
        <w:rPr>
          <w:rFonts w:asciiTheme="majorHAnsi" w:eastAsia="Arial" w:hAnsiTheme="majorHAnsi" w:cstheme="majorHAnsi"/>
        </w:rPr>
        <w:t>ón III, los sujetos obligados publicarán 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tabla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de aplicabilidad de las obligaciones de transparencia comunes y específicas, la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cual</w:t>
      </w:r>
      <w:r w:rsidR="00872F92" w:rsidRPr="004E0B53">
        <w:rPr>
          <w:rFonts w:asciiTheme="majorHAnsi" w:eastAsia="Arial" w:hAnsiTheme="majorHAnsi" w:cstheme="majorHAnsi"/>
        </w:rPr>
        <w:t>es</w:t>
      </w:r>
      <w:r w:rsidR="003A51BF" w:rsidRPr="004E0B53">
        <w:rPr>
          <w:rFonts w:asciiTheme="majorHAnsi" w:eastAsia="Arial" w:hAnsiTheme="majorHAnsi" w:cstheme="majorHAnsi"/>
        </w:rPr>
        <w:t xml:space="preserve"> deberá</w:t>
      </w:r>
      <w:r w:rsidR="00872F92" w:rsidRPr="004E0B53">
        <w:rPr>
          <w:rFonts w:asciiTheme="majorHAnsi" w:eastAsia="Arial" w:hAnsiTheme="majorHAnsi" w:cstheme="majorHAnsi"/>
        </w:rPr>
        <w:t>n</w:t>
      </w:r>
      <w:r w:rsidR="003A51BF" w:rsidRPr="004E0B53">
        <w:rPr>
          <w:rFonts w:asciiTheme="majorHAnsi" w:eastAsia="Arial" w:hAnsiTheme="majorHAnsi" w:cstheme="majorHAnsi"/>
        </w:rPr>
        <w:t xml:space="preserve"> ser verificada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y aprobada</w:t>
      </w:r>
      <w:r w:rsidR="00872F92" w:rsidRPr="004E0B53">
        <w:rPr>
          <w:rFonts w:asciiTheme="majorHAnsi" w:eastAsia="Arial" w:hAnsiTheme="majorHAnsi" w:cstheme="majorHAnsi"/>
        </w:rPr>
        <w:t>s</w:t>
      </w:r>
      <w:r w:rsidR="003A51BF" w:rsidRPr="004E0B53">
        <w:rPr>
          <w:rFonts w:asciiTheme="majorHAnsi" w:eastAsia="Arial" w:hAnsiTheme="majorHAnsi" w:cstheme="majorHAnsi"/>
        </w:rPr>
        <w:t xml:space="preserve"> por el órgano garante</w:t>
      </w:r>
      <w:r w:rsidR="009160F1" w:rsidRPr="004E0B53">
        <w:rPr>
          <w:rFonts w:asciiTheme="majorHAnsi" w:eastAsia="Arial" w:hAnsiTheme="majorHAnsi" w:cstheme="majorHAnsi"/>
        </w:rPr>
        <w:t>.</w:t>
      </w:r>
    </w:p>
    <w:p w14:paraId="65D30914" w14:textId="77777777" w:rsidR="009A618D" w:rsidRPr="004E0B53" w:rsidRDefault="009A618D" w:rsidP="00390EFA">
      <w:pPr>
        <w:spacing w:after="0" w:line="240" w:lineRule="auto"/>
        <w:jc w:val="both"/>
        <w:rPr>
          <w:rFonts w:asciiTheme="majorHAnsi" w:eastAsia="Arial" w:hAnsiTheme="majorHAnsi" w:cstheme="majorHAnsi"/>
          <w:b/>
        </w:rPr>
      </w:pPr>
    </w:p>
    <w:p w14:paraId="4BB8D7DC" w14:textId="71C9CD39" w:rsidR="00085008" w:rsidRPr="004E0B53" w:rsidRDefault="00085008"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TERCERO.- </w:t>
      </w:r>
      <w:r w:rsidRPr="004E0B53">
        <w:rPr>
          <w:rFonts w:asciiTheme="majorHAnsi" w:eastAsia="Arial" w:hAnsiTheme="majorHAnsi" w:cstheme="majorHAnsi"/>
        </w:rPr>
        <w:t xml:space="preserve">Además de lo señalado </w:t>
      </w:r>
      <w:r w:rsidR="00300372" w:rsidRPr="004E0B53">
        <w:rPr>
          <w:rFonts w:asciiTheme="majorHAnsi" w:eastAsia="Arial" w:hAnsiTheme="majorHAnsi" w:cstheme="majorHAnsi"/>
        </w:rPr>
        <w:t>en el considerando que antecede;</w:t>
      </w:r>
      <w:r w:rsidRPr="004E0B53">
        <w:rPr>
          <w:rFonts w:asciiTheme="majorHAnsi" w:eastAsia="Arial" w:hAnsiTheme="majorHAnsi" w:cstheme="majorHAnsi"/>
        </w:rPr>
        <w:t xml:space="preserve"> </w:t>
      </w:r>
      <w:r w:rsidR="00300372" w:rsidRPr="004E0B53">
        <w:rPr>
          <w:rFonts w:asciiTheme="majorHAnsi" w:eastAsia="Arial" w:hAnsiTheme="majorHAnsi" w:cstheme="majorHAnsi"/>
        </w:rPr>
        <w:t>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3372E45" w14:textId="77777777" w:rsidR="009A618D" w:rsidRPr="004E0B53" w:rsidRDefault="009A618D" w:rsidP="00390EFA">
      <w:pPr>
        <w:spacing w:after="0" w:line="240" w:lineRule="auto"/>
        <w:jc w:val="both"/>
        <w:rPr>
          <w:rFonts w:asciiTheme="majorHAnsi" w:eastAsia="Arial" w:hAnsiTheme="majorHAnsi" w:cstheme="majorHAnsi"/>
          <w:b/>
        </w:rPr>
      </w:pPr>
      <w:bookmarkStart w:id="0" w:name="_Hlk142552310"/>
    </w:p>
    <w:p w14:paraId="1E5FC79B" w14:textId="1AF34503" w:rsidR="00B21E1D" w:rsidRPr="004E0B53" w:rsidRDefault="00620069"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CUARTO.-</w:t>
      </w:r>
      <w:r w:rsidR="00B21E1D" w:rsidRPr="004E0B53">
        <w:rPr>
          <w:rFonts w:asciiTheme="majorHAnsi" w:eastAsia="Arial" w:hAnsiTheme="majorHAnsi" w:cstheme="majorHAnsi"/>
        </w:rPr>
        <w:t xml:space="preserve"> Con base en los resultados obtenidos en las reuniones de trabajo sostenidas</w:t>
      </w:r>
      <w:r w:rsidR="00B00F06" w:rsidRPr="004E0B53">
        <w:rPr>
          <w:rFonts w:asciiTheme="majorHAnsi" w:eastAsia="Arial" w:hAnsiTheme="majorHAnsi" w:cstheme="majorHAnsi"/>
        </w:rPr>
        <w:t>, así como de las argumentaciones vertidas por personal del sujeto obligado, en el oficio y correo electrónico citados en los antecedentes segundo y tercero</w:t>
      </w:r>
      <w:r w:rsidR="00B21E1D" w:rsidRPr="004E0B53">
        <w:rPr>
          <w:rFonts w:asciiTheme="majorHAnsi" w:eastAsia="Arial" w:hAnsiTheme="majorHAnsi" w:cstheme="majorHAnsi"/>
        </w:rPr>
        <w:t xml:space="preserve">; nos allegamos de elementos para reconsiderar </w:t>
      </w:r>
      <w:r w:rsidR="007D6E76" w:rsidRPr="004E0B53">
        <w:rPr>
          <w:rFonts w:asciiTheme="majorHAnsi" w:eastAsia="Arial" w:hAnsiTheme="majorHAnsi" w:cstheme="majorHAnsi"/>
        </w:rPr>
        <w:t>la no aplicabilidad de la fracción I del artículo</w:t>
      </w:r>
      <w:r w:rsidR="006069BE" w:rsidRPr="004E0B53">
        <w:rPr>
          <w:rFonts w:asciiTheme="majorHAnsi" w:eastAsia="Arial" w:hAnsiTheme="majorHAnsi" w:cstheme="majorHAnsi"/>
        </w:rPr>
        <w:t xml:space="preserve"> </w:t>
      </w:r>
      <w:r w:rsidR="007D6E76" w:rsidRPr="004E0B53">
        <w:rPr>
          <w:rFonts w:asciiTheme="majorHAnsi" w:eastAsia="Arial" w:hAnsiTheme="majorHAnsi" w:cstheme="majorHAnsi"/>
        </w:rPr>
        <w:t>76 de la Ley General de Transparencia y Acceso a la Información P</w:t>
      </w:r>
      <w:r w:rsidR="003053C2" w:rsidRPr="004E0B53">
        <w:rPr>
          <w:rFonts w:asciiTheme="majorHAnsi" w:eastAsia="Arial" w:hAnsiTheme="majorHAnsi" w:cstheme="majorHAnsi"/>
        </w:rPr>
        <w:t>ública</w:t>
      </w:r>
      <w:r w:rsidR="0090297B" w:rsidRPr="004E0B53">
        <w:rPr>
          <w:rFonts w:asciiTheme="majorHAnsi" w:eastAsia="Arial" w:hAnsiTheme="majorHAnsi" w:cstheme="majorHAnsi"/>
        </w:rPr>
        <w:t>;</w:t>
      </w:r>
      <w:r w:rsidR="00B21E1D" w:rsidRPr="004E0B53">
        <w:rPr>
          <w:rFonts w:asciiTheme="majorHAnsi" w:eastAsia="Arial" w:hAnsiTheme="majorHAnsi" w:cstheme="majorHAnsi"/>
        </w:rPr>
        <w:t xml:space="preserve"> en tal razón se modifica la tabla de aplicabilidad </w:t>
      </w:r>
      <w:r w:rsidR="003053C2" w:rsidRPr="004E0B53">
        <w:rPr>
          <w:rFonts w:asciiTheme="majorHAnsi" w:eastAsia="Arial" w:hAnsiTheme="majorHAnsi" w:cstheme="majorHAnsi"/>
        </w:rPr>
        <w:t xml:space="preserve">del </w:t>
      </w:r>
      <w:bookmarkStart w:id="1" w:name="_Hlk144360898"/>
      <w:r w:rsidR="003053C2" w:rsidRPr="004E0B53">
        <w:rPr>
          <w:rFonts w:asciiTheme="majorHAnsi" w:eastAsia="Arial" w:hAnsiTheme="majorHAnsi" w:cstheme="majorHAnsi"/>
        </w:rPr>
        <w:t xml:space="preserve">Partido </w:t>
      </w:r>
      <w:r w:rsidR="0041727F" w:rsidRPr="004E0B53">
        <w:rPr>
          <w:rFonts w:asciiTheme="majorHAnsi" w:eastAsia="Arial" w:hAnsiTheme="majorHAnsi" w:cstheme="majorHAnsi"/>
        </w:rPr>
        <w:t>Verde Ecologista de México</w:t>
      </w:r>
      <w:bookmarkEnd w:id="1"/>
      <w:r w:rsidR="00B21E1D" w:rsidRPr="004E0B53">
        <w:rPr>
          <w:rFonts w:asciiTheme="majorHAnsi" w:eastAsia="Arial" w:hAnsiTheme="majorHAnsi" w:cstheme="majorHAnsi"/>
        </w:rPr>
        <w:t>, para quedar como sigue:</w:t>
      </w:r>
    </w:p>
    <w:bookmarkEnd w:id="0"/>
    <w:p w14:paraId="5B7944D9" w14:textId="77777777" w:rsidR="008528A6" w:rsidRPr="004E0B53" w:rsidRDefault="008528A6" w:rsidP="00390EFA">
      <w:pPr>
        <w:spacing w:after="0" w:line="240" w:lineRule="auto"/>
        <w:jc w:val="both"/>
        <w:rPr>
          <w:rFonts w:asciiTheme="majorHAnsi" w:eastAsia="Arial" w:hAnsiTheme="majorHAnsi" w:cstheme="majorHAnsi"/>
          <w:b/>
        </w:rPr>
      </w:pPr>
    </w:p>
    <w:p w14:paraId="565313DE" w14:textId="5F97971C" w:rsidR="008528A6" w:rsidRPr="004E0B53" w:rsidRDefault="008528A6" w:rsidP="00390EFA">
      <w:pPr>
        <w:spacing w:after="0" w:line="240" w:lineRule="auto"/>
        <w:jc w:val="both"/>
        <w:rPr>
          <w:rFonts w:asciiTheme="majorHAnsi" w:eastAsia="Arial" w:hAnsiTheme="majorHAnsi" w:cstheme="majorHAnsi"/>
          <w:b/>
        </w:rPr>
      </w:pPr>
      <w:r w:rsidRPr="004E0B53">
        <w:rPr>
          <w:rFonts w:asciiTheme="majorHAnsi" w:eastAsia="Arial" w:hAnsiTheme="majorHAnsi" w:cstheme="majorHAnsi"/>
          <w:b/>
        </w:rPr>
        <w:t>De</w:t>
      </w:r>
      <w:r w:rsidR="004D4A24" w:rsidRPr="004E0B53">
        <w:rPr>
          <w:rFonts w:asciiTheme="majorHAnsi" w:eastAsia="Arial" w:hAnsiTheme="majorHAnsi" w:cstheme="majorHAnsi"/>
          <w:b/>
        </w:rPr>
        <w:t xml:space="preserve">l Partido </w:t>
      </w:r>
      <w:r w:rsidR="0041727F" w:rsidRPr="004E0B53">
        <w:rPr>
          <w:rFonts w:asciiTheme="majorHAnsi" w:eastAsia="Arial" w:hAnsiTheme="majorHAnsi" w:cstheme="majorHAnsi"/>
          <w:b/>
        </w:rPr>
        <w:t>Verde Ecologista de México</w:t>
      </w:r>
      <w:r w:rsidR="00D9191B" w:rsidRPr="004E0B53">
        <w:rPr>
          <w:rFonts w:asciiTheme="majorHAnsi" w:eastAsia="Arial" w:hAnsiTheme="majorHAnsi" w:cstheme="majorHAnsi"/>
          <w:b/>
        </w:rPr>
        <w:t>, artículo 7</w:t>
      </w:r>
      <w:r w:rsidR="004D4A24" w:rsidRPr="004E0B53">
        <w:rPr>
          <w:rFonts w:asciiTheme="majorHAnsi" w:eastAsia="Arial" w:hAnsiTheme="majorHAnsi" w:cstheme="majorHAnsi"/>
          <w:b/>
        </w:rPr>
        <w:t>6</w:t>
      </w:r>
      <w:r w:rsidR="00D9191B" w:rsidRPr="004E0B53">
        <w:rPr>
          <w:rFonts w:asciiTheme="majorHAnsi" w:eastAsia="Arial" w:hAnsiTheme="majorHAnsi" w:cstheme="majorHAnsi"/>
          <w:b/>
        </w:rPr>
        <w:t xml:space="preserve"> de la Ley general de transparencia:</w:t>
      </w:r>
    </w:p>
    <w:p w14:paraId="3B2D0B20" w14:textId="77777777" w:rsidR="009A618D" w:rsidRPr="004E0B53" w:rsidRDefault="009A618D" w:rsidP="00390EFA">
      <w:pPr>
        <w:spacing w:after="0" w:line="240" w:lineRule="auto"/>
        <w:jc w:val="both"/>
        <w:rPr>
          <w:rFonts w:asciiTheme="majorHAnsi" w:eastAsia="Arial" w:hAnsiTheme="majorHAnsi" w:cstheme="majorHAnsi"/>
          <w:b/>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4E0B53" w14:paraId="0DC39D84" w14:textId="77777777" w:rsidTr="000A4992">
        <w:trPr>
          <w:trHeight w:val="456"/>
          <w:tblHeader/>
          <w:jc w:val="center"/>
        </w:trPr>
        <w:tc>
          <w:tcPr>
            <w:tcW w:w="2750" w:type="dxa"/>
            <w:gridSpan w:val="2"/>
            <w:shd w:val="clear" w:color="auto" w:fill="B4C6E7" w:themeFill="accent5" w:themeFillTint="66"/>
            <w:vAlign w:val="center"/>
          </w:tcPr>
          <w:p w14:paraId="2091D02C"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Fracción/ Obligación de Transparencia</w:t>
            </w:r>
          </w:p>
        </w:tc>
        <w:tc>
          <w:tcPr>
            <w:tcW w:w="1740" w:type="dxa"/>
            <w:shd w:val="clear" w:color="auto" w:fill="B4C6E7" w:themeFill="accent5" w:themeFillTint="66"/>
            <w:vAlign w:val="center"/>
          </w:tcPr>
          <w:p w14:paraId="14EBFC35"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Sujeto Obligado</w:t>
            </w:r>
          </w:p>
        </w:tc>
        <w:tc>
          <w:tcPr>
            <w:tcW w:w="1449" w:type="dxa"/>
            <w:shd w:val="clear" w:color="auto" w:fill="B4C6E7" w:themeFill="accent5" w:themeFillTint="66"/>
            <w:vAlign w:val="center"/>
          </w:tcPr>
          <w:p w14:paraId="3C373706" w14:textId="77777777" w:rsidR="00B21E1D" w:rsidRPr="004E0B53" w:rsidRDefault="00B21E1D"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Aplicable/ No Aplicable</w:t>
            </w:r>
          </w:p>
        </w:tc>
        <w:tc>
          <w:tcPr>
            <w:tcW w:w="4726" w:type="dxa"/>
            <w:shd w:val="clear" w:color="auto" w:fill="B4C6E7" w:themeFill="accent5" w:themeFillTint="66"/>
            <w:vAlign w:val="center"/>
          </w:tcPr>
          <w:p w14:paraId="2D46BCBE" w14:textId="2389F0E4" w:rsidR="00B21E1D" w:rsidRPr="004E0B53" w:rsidRDefault="006B016E" w:rsidP="00390EFA">
            <w:pPr>
              <w:spacing w:after="0" w:line="240" w:lineRule="auto"/>
              <w:jc w:val="center"/>
              <w:rPr>
                <w:rFonts w:asciiTheme="majorHAnsi" w:eastAsia="Arial" w:hAnsiTheme="majorHAnsi" w:cstheme="majorHAnsi"/>
                <w:b/>
              </w:rPr>
            </w:pPr>
            <w:r w:rsidRPr="004E0B53">
              <w:rPr>
                <w:rFonts w:asciiTheme="majorHAnsi" w:eastAsia="Arial" w:hAnsiTheme="majorHAnsi" w:cstheme="majorHAnsi"/>
                <w:b/>
              </w:rPr>
              <w:t>Motivación y f</w:t>
            </w:r>
            <w:r w:rsidR="00B21E1D" w:rsidRPr="004E0B53">
              <w:rPr>
                <w:rFonts w:asciiTheme="majorHAnsi" w:eastAsia="Arial" w:hAnsiTheme="majorHAnsi" w:cstheme="majorHAnsi"/>
                <w:b/>
              </w:rPr>
              <w:t>undamento Legal</w:t>
            </w:r>
          </w:p>
        </w:tc>
      </w:tr>
      <w:tr w:rsidR="00B21E1D" w:rsidRPr="004E0B53" w14:paraId="725F78EA" w14:textId="77777777" w:rsidTr="00DA7B11">
        <w:trPr>
          <w:trHeight w:val="362"/>
          <w:jc w:val="center"/>
        </w:trPr>
        <w:tc>
          <w:tcPr>
            <w:tcW w:w="720" w:type="dxa"/>
            <w:vAlign w:val="center"/>
          </w:tcPr>
          <w:p w14:paraId="247E9849" w14:textId="33073E1D" w:rsidR="00B21E1D" w:rsidRPr="004E0B53" w:rsidRDefault="00331361"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I</w:t>
            </w:r>
          </w:p>
        </w:tc>
        <w:tc>
          <w:tcPr>
            <w:tcW w:w="2030" w:type="dxa"/>
            <w:vAlign w:val="center"/>
          </w:tcPr>
          <w:p w14:paraId="664B1FF9" w14:textId="77777777" w:rsidR="004D4A24" w:rsidRPr="004E0B53" w:rsidRDefault="004D4A24" w:rsidP="004D4A24">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El padrón de afiliados o militantes de los partidos políticos, que contendrá, exclusivamente:</w:t>
            </w:r>
          </w:p>
          <w:p w14:paraId="27A4FF5D" w14:textId="37E6B89A" w:rsidR="00B21E1D" w:rsidRPr="004E0B53" w:rsidRDefault="004D4A24" w:rsidP="004D4A24">
            <w:pPr>
              <w:spacing w:after="0" w:line="240" w:lineRule="auto"/>
              <w:jc w:val="both"/>
              <w:rPr>
                <w:rFonts w:asciiTheme="majorHAnsi" w:eastAsia="Arial" w:hAnsiTheme="majorHAnsi" w:cstheme="majorHAnsi"/>
              </w:rPr>
            </w:pPr>
            <w:r w:rsidRPr="004E0B53">
              <w:rPr>
                <w:rFonts w:asciiTheme="majorHAnsi" w:eastAsia="Times New Roman" w:hAnsiTheme="majorHAnsi" w:cstheme="majorHAnsi"/>
                <w:lang w:eastAsia="es-MX"/>
              </w:rPr>
              <w:t>apellidos, nombre o nombres, fecha de afiliación y entidad de residencia.</w:t>
            </w:r>
          </w:p>
        </w:tc>
        <w:tc>
          <w:tcPr>
            <w:tcW w:w="1740" w:type="dxa"/>
            <w:vAlign w:val="center"/>
          </w:tcPr>
          <w:p w14:paraId="7FE55A43" w14:textId="6C4C316E" w:rsidR="00B21E1D" w:rsidRPr="004E0B53" w:rsidRDefault="004D4A24"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 xml:space="preserve">Partido </w:t>
            </w:r>
            <w:r w:rsidR="0041727F" w:rsidRPr="004E0B53">
              <w:rPr>
                <w:rFonts w:asciiTheme="majorHAnsi" w:eastAsia="Arial" w:hAnsiTheme="majorHAnsi" w:cstheme="majorHAnsi"/>
              </w:rPr>
              <w:t>Verde Ecologista de México</w:t>
            </w:r>
          </w:p>
        </w:tc>
        <w:tc>
          <w:tcPr>
            <w:tcW w:w="1449" w:type="dxa"/>
            <w:vAlign w:val="center"/>
          </w:tcPr>
          <w:p w14:paraId="1CC4C77C" w14:textId="124DAA5A" w:rsidR="00B21E1D" w:rsidRPr="004E0B53" w:rsidRDefault="004D4A24" w:rsidP="00390EFA">
            <w:pPr>
              <w:spacing w:after="0" w:line="240" w:lineRule="auto"/>
              <w:jc w:val="both"/>
              <w:rPr>
                <w:rFonts w:asciiTheme="majorHAnsi" w:eastAsia="Arial" w:hAnsiTheme="majorHAnsi" w:cstheme="majorHAnsi"/>
              </w:rPr>
            </w:pPr>
            <w:r w:rsidRPr="004E0B53">
              <w:rPr>
                <w:rFonts w:asciiTheme="majorHAnsi" w:eastAsia="Arial" w:hAnsiTheme="majorHAnsi" w:cstheme="majorHAnsi"/>
              </w:rPr>
              <w:t>No aplicable</w:t>
            </w:r>
          </w:p>
        </w:tc>
        <w:tc>
          <w:tcPr>
            <w:tcW w:w="4726" w:type="dxa"/>
            <w:vAlign w:val="center"/>
          </w:tcPr>
          <w:p w14:paraId="3429528C" w14:textId="2F03B347" w:rsidR="00885C7F" w:rsidRPr="004E0B53" w:rsidRDefault="004D4A24" w:rsidP="0073144A">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b/>
                <w:bCs/>
                <w:lang w:eastAsia="es-MX"/>
              </w:rPr>
              <w:t>No le es aplicable</w:t>
            </w:r>
            <w:r w:rsidRPr="004E0B53">
              <w:rPr>
                <w:rFonts w:asciiTheme="majorHAnsi" w:eastAsia="Times New Roman" w:hAnsiTheme="majorHAnsi" w:cstheme="majorHAnsi"/>
                <w:lang w:eastAsia="es-MX"/>
              </w:rPr>
              <w:t>, toda vez que no se encuentra dentro de</w:t>
            </w:r>
            <w:r w:rsidR="00967B74" w:rsidRPr="004E0B53">
              <w:rPr>
                <w:rFonts w:asciiTheme="majorHAnsi" w:eastAsia="Times New Roman" w:hAnsiTheme="majorHAnsi" w:cstheme="majorHAnsi"/>
                <w:lang w:eastAsia="es-MX"/>
              </w:rPr>
              <w:t>l</w:t>
            </w:r>
            <w:r w:rsidRPr="004E0B53">
              <w:rPr>
                <w:rFonts w:asciiTheme="majorHAnsi" w:eastAsia="Times New Roman" w:hAnsiTheme="majorHAnsi" w:cstheme="majorHAnsi"/>
                <w:lang w:eastAsia="es-MX"/>
              </w:rPr>
              <w:t xml:space="preserve"> ámbito de competencias, facultades o funciones</w:t>
            </w:r>
            <w:r w:rsidR="00B00F06" w:rsidRPr="004E0B53">
              <w:rPr>
                <w:rFonts w:asciiTheme="majorHAnsi" w:eastAsia="Times New Roman" w:hAnsiTheme="majorHAnsi" w:cstheme="majorHAnsi"/>
                <w:lang w:eastAsia="es-MX"/>
              </w:rPr>
              <w:t xml:space="preserve"> de este sujeto obligado estatal</w:t>
            </w:r>
            <w:r w:rsidRPr="004E0B53">
              <w:rPr>
                <w:rFonts w:asciiTheme="majorHAnsi" w:eastAsia="Times New Roman" w:hAnsiTheme="majorHAnsi" w:cstheme="majorHAnsi"/>
                <w:lang w:eastAsia="es-MX"/>
              </w:rPr>
              <w:t xml:space="preserve">; ya que el </w:t>
            </w:r>
            <w:r w:rsidR="0041727F" w:rsidRPr="004E0B53">
              <w:rPr>
                <w:rFonts w:asciiTheme="majorHAnsi" w:eastAsia="Times New Roman" w:hAnsiTheme="majorHAnsi" w:cstheme="majorHAnsi"/>
                <w:lang w:eastAsia="es-MX"/>
              </w:rPr>
              <w:t>Consejo Político Nacional</w:t>
            </w:r>
            <w:r w:rsidR="00885C7F" w:rsidRPr="004E0B53">
              <w:rPr>
                <w:rFonts w:asciiTheme="majorHAnsi" w:eastAsia="Times New Roman" w:hAnsiTheme="majorHAnsi" w:cstheme="majorHAnsi"/>
                <w:lang w:eastAsia="es-MX"/>
              </w:rPr>
              <w:t>, órgano del sujeto obligado federal,</w:t>
            </w:r>
            <w:r w:rsidRPr="004E0B53">
              <w:rPr>
                <w:rFonts w:asciiTheme="majorHAnsi" w:eastAsia="Times New Roman" w:hAnsiTheme="majorHAnsi" w:cstheme="majorHAnsi"/>
                <w:lang w:eastAsia="es-MX"/>
              </w:rPr>
              <w:t xml:space="preserve"> es el </w:t>
            </w:r>
            <w:r w:rsidR="00B00F06" w:rsidRPr="004E0B53">
              <w:rPr>
                <w:rFonts w:asciiTheme="majorHAnsi" w:eastAsia="Times New Roman" w:hAnsiTheme="majorHAnsi" w:cstheme="majorHAnsi"/>
                <w:lang w:eastAsia="es-MX"/>
              </w:rPr>
              <w:t>responsable del proceso de afiliación, tal y como se establece en el artículo 88 de los Estatutos del Partido Político Verde Ecologista de México, y de los diversos 16</w:t>
            </w:r>
            <w:r w:rsidR="00885C7F" w:rsidRPr="004E0B53">
              <w:rPr>
                <w:rFonts w:asciiTheme="majorHAnsi" w:eastAsia="Times New Roman" w:hAnsiTheme="majorHAnsi" w:cstheme="majorHAnsi"/>
                <w:lang w:eastAsia="es-MX"/>
              </w:rPr>
              <w:t xml:space="preserve"> y 18 fracción XXI de los citados estatutos.</w:t>
            </w:r>
          </w:p>
          <w:p w14:paraId="205DC545" w14:textId="77777777" w:rsidR="00885C7F" w:rsidRPr="001819E4" w:rsidRDefault="00885C7F" w:rsidP="0073144A">
            <w:pPr>
              <w:spacing w:after="0" w:line="240" w:lineRule="auto"/>
              <w:jc w:val="both"/>
              <w:rPr>
                <w:rFonts w:asciiTheme="majorHAnsi" w:eastAsia="Times New Roman" w:hAnsiTheme="majorHAnsi" w:cstheme="majorHAnsi"/>
                <w:sz w:val="6"/>
                <w:szCs w:val="6"/>
                <w:lang w:eastAsia="es-MX"/>
              </w:rPr>
            </w:pPr>
          </w:p>
          <w:p w14:paraId="5D95C6C2" w14:textId="6D56BAFA" w:rsidR="0073144A" w:rsidRPr="004E0B53" w:rsidRDefault="00885C7F" w:rsidP="00967B74">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Cabe señalar, que si bien es cierto que el PVEM, como sujeto obligado estatal, tiene facultades en materia de captura y expedición de constancias en el proceso de afiliación</w:t>
            </w:r>
            <w:r w:rsidR="00967B74" w:rsidRPr="004E0B53">
              <w:rPr>
                <w:rFonts w:asciiTheme="majorHAnsi" w:eastAsia="Times New Roman" w:hAnsiTheme="majorHAnsi" w:cstheme="majorHAnsi"/>
                <w:lang w:eastAsia="es-MX"/>
              </w:rPr>
              <w:t xml:space="preserve">, en términos del artículo 89 </w:t>
            </w:r>
            <w:r w:rsidR="00967B74" w:rsidRPr="004E0B53">
              <w:rPr>
                <w:rFonts w:asciiTheme="majorHAnsi" w:eastAsia="Times New Roman" w:hAnsiTheme="majorHAnsi" w:cstheme="majorHAnsi"/>
                <w:lang w:eastAsia="es-MX"/>
              </w:rPr>
              <w:lastRenderedPageBreak/>
              <w:t>de los citados estatutos, este proceso está limitado a la captura de la solicitud de registro y la expedición del comprobante</w:t>
            </w:r>
            <w:r w:rsidR="0073144A" w:rsidRPr="004E0B53">
              <w:rPr>
                <w:rFonts w:asciiTheme="majorHAnsi" w:eastAsia="Times New Roman" w:hAnsiTheme="majorHAnsi" w:cstheme="majorHAnsi"/>
                <w:lang w:eastAsia="es-MX"/>
              </w:rPr>
              <w:t xml:space="preserve"> que se entrega a</w:t>
            </w:r>
            <w:r w:rsidR="00967B74" w:rsidRPr="004E0B53">
              <w:rPr>
                <w:rFonts w:asciiTheme="majorHAnsi" w:eastAsia="Times New Roman" w:hAnsiTheme="majorHAnsi" w:cstheme="majorHAnsi"/>
                <w:lang w:eastAsia="es-MX"/>
              </w:rPr>
              <w:t xml:space="preserve"> </w:t>
            </w:r>
            <w:r w:rsidR="0073144A" w:rsidRPr="004E0B53">
              <w:rPr>
                <w:rFonts w:asciiTheme="majorHAnsi" w:eastAsia="Times New Roman" w:hAnsiTheme="majorHAnsi" w:cstheme="majorHAnsi"/>
                <w:lang w:eastAsia="es-MX"/>
              </w:rPr>
              <w:t>l</w:t>
            </w:r>
            <w:r w:rsidR="00967B74" w:rsidRPr="004E0B53">
              <w:rPr>
                <w:rFonts w:asciiTheme="majorHAnsi" w:eastAsia="Times New Roman" w:hAnsiTheme="majorHAnsi" w:cstheme="majorHAnsi"/>
                <w:lang w:eastAsia="es-MX"/>
              </w:rPr>
              <w:t>a persona</w:t>
            </w:r>
            <w:r w:rsidR="0073144A" w:rsidRPr="004E0B53">
              <w:rPr>
                <w:rFonts w:asciiTheme="majorHAnsi" w:eastAsia="Times New Roman" w:hAnsiTheme="majorHAnsi" w:cstheme="majorHAnsi"/>
                <w:lang w:eastAsia="es-MX"/>
              </w:rPr>
              <w:t xml:space="preserve"> interesad</w:t>
            </w:r>
            <w:r w:rsidR="00967B74" w:rsidRPr="004E0B53">
              <w:rPr>
                <w:rFonts w:asciiTheme="majorHAnsi" w:eastAsia="Times New Roman" w:hAnsiTheme="majorHAnsi" w:cstheme="majorHAnsi"/>
                <w:lang w:eastAsia="es-MX"/>
              </w:rPr>
              <w:t>a</w:t>
            </w:r>
            <w:r w:rsidR="0073144A" w:rsidRPr="004E0B53">
              <w:rPr>
                <w:rFonts w:asciiTheme="majorHAnsi" w:eastAsia="Times New Roman" w:hAnsiTheme="majorHAnsi" w:cstheme="majorHAnsi"/>
                <w:lang w:eastAsia="es-MX"/>
              </w:rPr>
              <w:t>, es decir a la persona que presentó su solicitud de afiliación como militante, con el que comprueba que se presentó la solicitud de afiliación como militante, que procederá a</w:t>
            </w:r>
            <w:r w:rsidR="00967B74" w:rsidRPr="004E0B53">
              <w:rPr>
                <w:rFonts w:asciiTheme="majorHAnsi" w:eastAsia="Times New Roman" w:hAnsiTheme="majorHAnsi" w:cstheme="majorHAnsi"/>
                <w:lang w:eastAsia="es-MX"/>
              </w:rPr>
              <w:t>l</w:t>
            </w:r>
            <w:r w:rsidR="0073144A" w:rsidRPr="004E0B53">
              <w:rPr>
                <w:rFonts w:asciiTheme="majorHAnsi" w:eastAsia="Times New Roman" w:hAnsiTheme="majorHAnsi" w:cstheme="majorHAnsi"/>
                <w:lang w:eastAsia="es-MX"/>
              </w:rPr>
              <w:t xml:space="preserve"> estudio </w:t>
            </w:r>
            <w:r w:rsidR="00967B74" w:rsidRPr="004E0B53">
              <w:rPr>
                <w:rFonts w:asciiTheme="majorHAnsi" w:eastAsia="Times New Roman" w:hAnsiTheme="majorHAnsi" w:cstheme="majorHAnsi"/>
                <w:lang w:eastAsia="es-MX"/>
              </w:rPr>
              <w:t xml:space="preserve">de </w:t>
            </w:r>
            <w:r w:rsidR="0073144A" w:rsidRPr="004E0B53">
              <w:rPr>
                <w:rFonts w:asciiTheme="majorHAnsi" w:eastAsia="Times New Roman" w:hAnsiTheme="majorHAnsi" w:cstheme="majorHAnsi"/>
                <w:lang w:eastAsia="es-MX"/>
              </w:rPr>
              <w:t>su solicitud y en su caso se enviará al Consejo Político Nacional para su dictaminación, tal y como hace referencia el artículo 93 de lo</w:t>
            </w:r>
            <w:r w:rsidR="008D6C35" w:rsidRPr="004E0B53">
              <w:rPr>
                <w:rFonts w:asciiTheme="majorHAnsi" w:eastAsia="Times New Roman" w:hAnsiTheme="majorHAnsi" w:cstheme="majorHAnsi"/>
                <w:lang w:eastAsia="es-MX"/>
              </w:rPr>
              <w:t>s</w:t>
            </w:r>
            <w:r w:rsidR="0073144A" w:rsidRPr="004E0B53">
              <w:rPr>
                <w:rFonts w:asciiTheme="majorHAnsi" w:eastAsia="Times New Roman" w:hAnsiTheme="majorHAnsi" w:cstheme="majorHAnsi"/>
                <w:lang w:eastAsia="es-MX"/>
              </w:rPr>
              <w:t xml:space="preserve"> citados estatutos del partido.</w:t>
            </w:r>
          </w:p>
          <w:p w14:paraId="55F6E943" w14:textId="77777777" w:rsidR="0073144A" w:rsidRPr="001819E4" w:rsidRDefault="0073144A" w:rsidP="0073144A">
            <w:pPr>
              <w:spacing w:after="0" w:line="240" w:lineRule="auto"/>
              <w:jc w:val="both"/>
              <w:rPr>
                <w:rFonts w:asciiTheme="majorHAnsi" w:eastAsia="Times New Roman" w:hAnsiTheme="majorHAnsi" w:cstheme="majorHAnsi"/>
                <w:sz w:val="6"/>
                <w:szCs w:val="6"/>
                <w:lang w:eastAsia="es-MX"/>
              </w:rPr>
            </w:pPr>
          </w:p>
          <w:p w14:paraId="7C5F9D55" w14:textId="61743796" w:rsidR="0073144A" w:rsidRPr="004E0B53" w:rsidRDefault="00967B74" w:rsidP="0073144A">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Con base a lo anterior,</w:t>
            </w:r>
            <w:r w:rsidR="0073144A" w:rsidRPr="004E0B53">
              <w:rPr>
                <w:rFonts w:asciiTheme="majorHAnsi" w:eastAsia="Times New Roman" w:hAnsiTheme="majorHAnsi" w:cstheme="majorHAnsi"/>
                <w:lang w:eastAsia="es-MX"/>
              </w:rPr>
              <w:t xml:space="preserve"> </w:t>
            </w:r>
            <w:r w:rsidRPr="004E0B53">
              <w:rPr>
                <w:rFonts w:asciiTheme="majorHAnsi" w:eastAsia="Times New Roman" w:hAnsiTheme="majorHAnsi" w:cstheme="majorHAnsi"/>
                <w:lang w:eastAsia="es-MX"/>
              </w:rPr>
              <w:t>se señala que</w:t>
            </w:r>
            <w:r w:rsidR="0073144A" w:rsidRPr="004E0B53">
              <w:rPr>
                <w:rFonts w:asciiTheme="majorHAnsi" w:eastAsia="Times New Roman" w:hAnsiTheme="majorHAnsi" w:cstheme="majorHAnsi"/>
                <w:lang w:eastAsia="es-MX"/>
              </w:rPr>
              <w:t xml:space="preserve"> este sujeto obligado estatal, carece de funciones, atribuciones y competencias para publicar y actualizar la obligación a la que hace referencia la fracción I del artículo 76 de la Ley general de transparencia y acceso a la información pública, ya que la delegación parcial a la que hace referencia el artículo 89 de los estatutos, únicamente </w:t>
            </w:r>
            <w:r w:rsidRPr="004E0B53">
              <w:rPr>
                <w:rFonts w:asciiTheme="majorHAnsi" w:eastAsia="Times New Roman" w:hAnsiTheme="majorHAnsi" w:cstheme="majorHAnsi"/>
                <w:lang w:eastAsia="es-MX"/>
              </w:rPr>
              <w:t>permite a los comités ejecutivos estatales, en el presente caso a este sujeto obligado estatal, registrar solicitudes y expedir compr</w:t>
            </w:r>
            <w:r w:rsidR="0073144A" w:rsidRPr="004E0B53">
              <w:rPr>
                <w:rFonts w:asciiTheme="majorHAnsi" w:eastAsia="Times New Roman" w:hAnsiTheme="majorHAnsi" w:cstheme="majorHAnsi"/>
                <w:lang w:eastAsia="es-MX"/>
              </w:rPr>
              <w:t>obantes de solicitudes de afiliación de militantes</w:t>
            </w:r>
            <w:r w:rsidRPr="004E0B53">
              <w:rPr>
                <w:rFonts w:asciiTheme="majorHAnsi" w:eastAsia="Times New Roman" w:hAnsiTheme="majorHAnsi" w:cstheme="majorHAnsi"/>
                <w:lang w:eastAsia="es-MX"/>
              </w:rPr>
              <w:t xml:space="preserve">, ya </w:t>
            </w:r>
            <w:r w:rsidR="0073144A" w:rsidRPr="004E0B53">
              <w:rPr>
                <w:rFonts w:asciiTheme="majorHAnsi" w:eastAsia="Times New Roman" w:hAnsiTheme="majorHAnsi" w:cstheme="majorHAnsi"/>
                <w:lang w:eastAsia="es-MX"/>
              </w:rPr>
              <w:t>que el proceso de afiliación es responsabilidad del Consejo Político Nacional, tal y como establece el artículo 88 de los estatutos del partido.</w:t>
            </w:r>
          </w:p>
          <w:p w14:paraId="123AFF48" w14:textId="77777777" w:rsidR="00967B74" w:rsidRPr="001819E4" w:rsidRDefault="00967B74" w:rsidP="0073144A">
            <w:pPr>
              <w:spacing w:after="0" w:line="240" w:lineRule="auto"/>
              <w:jc w:val="both"/>
              <w:rPr>
                <w:rFonts w:asciiTheme="majorHAnsi" w:eastAsia="Times New Roman" w:hAnsiTheme="majorHAnsi" w:cstheme="majorHAnsi"/>
                <w:sz w:val="6"/>
                <w:szCs w:val="6"/>
                <w:lang w:eastAsia="es-MX"/>
              </w:rPr>
            </w:pPr>
          </w:p>
          <w:p w14:paraId="44259F5D" w14:textId="65904FEF" w:rsidR="00B21E1D" w:rsidRPr="004E0B53" w:rsidRDefault="0073144A" w:rsidP="00651785">
            <w:pPr>
              <w:spacing w:after="0" w:line="240" w:lineRule="auto"/>
              <w:jc w:val="both"/>
              <w:rPr>
                <w:rFonts w:asciiTheme="majorHAnsi" w:eastAsia="Times New Roman" w:hAnsiTheme="majorHAnsi" w:cstheme="majorHAnsi"/>
                <w:lang w:eastAsia="es-MX"/>
              </w:rPr>
            </w:pPr>
            <w:r w:rsidRPr="004E0B53">
              <w:rPr>
                <w:rFonts w:asciiTheme="majorHAnsi" w:eastAsia="Times New Roman" w:hAnsiTheme="majorHAnsi" w:cstheme="majorHAnsi"/>
                <w:lang w:eastAsia="es-MX"/>
              </w:rPr>
              <w:t>Motivo por el cual</w:t>
            </w:r>
            <w:r w:rsidR="00967B74" w:rsidRPr="004E0B53">
              <w:rPr>
                <w:rFonts w:asciiTheme="majorHAnsi" w:eastAsia="Times New Roman" w:hAnsiTheme="majorHAnsi" w:cstheme="majorHAnsi"/>
                <w:lang w:eastAsia="es-MX"/>
              </w:rPr>
              <w:t xml:space="preserve"> no le resulta aplicable a este sujeto obligado estatal la obligación especifica señalada en </w:t>
            </w:r>
            <w:r w:rsidRPr="004E0B53">
              <w:rPr>
                <w:rFonts w:asciiTheme="majorHAnsi" w:eastAsia="Times New Roman" w:hAnsiTheme="majorHAnsi" w:cstheme="majorHAnsi"/>
                <w:lang w:eastAsia="es-MX"/>
              </w:rPr>
              <w:t xml:space="preserve">la fracción I del artículo 76 de la Ley </w:t>
            </w:r>
            <w:r w:rsidR="00967B74" w:rsidRPr="004E0B53">
              <w:rPr>
                <w:rFonts w:asciiTheme="majorHAnsi" w:eastAsia="Times New Roman" w:hAnsiTheme="majorHAnsi" w:cstheme="majorHAnsi"/>
                <w:lang w:eastAsia="es-MX"/>
              </w:rPr>
              <w:t>G</w:t>
            </w:r>
            <w:r w:rsidRPr="004E0B53">
              <w:rPr>
                <w:rFonts w:asciiTheme="majorHAnsi" w:eastAsia="Times New Roman" w:hAnsiTheme="majorHAnsi" w:cstheme="majorHAnsi"/>
                <w:lang w:eastAsia="es-MX"/>
              </w:rPr>
              <w:t xml:space="preserve">eneral de </w:t>
            </w:r>
            <w:r w:rsidR="00967B74" w:rsidRPr="004E0B53">
              <w:rPr>
                <w:rFonts w:asciiTheme="majorHAnsi" w:eastAsia="Times New Roman" w:hAnsiTheme="majorHAnsi" w:cstheme="majorHAnsi"/>
                <w:lang w:eastAsia="es-MX"/>
              </w:rPr>
              <w:t>T</w:t>
            </w:r>
            <w:r w:rsidRPr="004E0B53">
              <w:rPr>
                <w:rFonts w:asciiTheme="majorHAnsi" w:eastAsia="Times New Roman" w:hAnsiTheme="majorHAnsi" w:cstheme="majorHAnsi"/>
                <w:lang w:eastAsia="es-MX"/>
              </w:rPr>
              <w:t xml:space="preserve">ransparencia y </w:t>
            </w:r>
            <w:r w:rsidR="00967B74" w:rsidRPr="004E0B53">
              <w:rPr>
                <w:rFonts w:asciiTheme="majorHAnsi" w:eastAsia="Times New Roman" w:hAnsiTheme="majorHAnsi" w:cstheme="majorHAnsi"/>
                <w:lang w:eastAsia="es-MX"/>
              </w:rPr>
              <w:t>A</w:t>
            </w:r>
            <w:r w:rsidRPr="004E0B53">
              <w:rPr>
                <w:rFonts w:asciiTheme="majorHAnsi" w:eastAsia="Times New Roman" w:hAnsiTheme="majorHAnsi" w:cstheme="majorHAnsi"/>
                <w:lang w:eastAsia="es-MX"/>
              </w:rPr>
              <w:t xml:space="preserve">cceso a la </w:t>
            </w:r>
            <w:r w:rsidR="00967B74" w:rsidRPr="004E0B53">
              <w:rPr>
                <w:rFonts w:asciiTheme="majorHAnsi" w:eastAsia="Times New Roman" w:hAnsiTheme="majorHAnsi" w:cstheme="majorHAnsi"/>
                <w:lang w:eastAsia="es-MX"/>
              </w:rPr>
              <w:t>I</w:t>
            </w:r>
            <w:r w:rsidRPr="004E0B53">
              <w:rPr>
                <w:rFonts w:asciiTheme="majorHAnsi" w:eastAsia="Times New Roman" w:hAnsiTheme="majorHAnsi" w:cstheme="majorHAnsi"/>
                <w:lang w:eastAsia="es-MX"/>
              </w:rPr>
              <w:t xml:space="preserve">nformación </w:t>
            </w:r>
            <w:r w:rsidR="00967B74" w:rsidRPr="004E0B53">
              <w:rPr>
                <w:rFonts w:asciiTheme="majorHAnsi" w:eastAsia="Times New Roman" w:hAnsiTheme="majorHAnsi" w:cstheme="majorHAnsi"/>
                <w:lang w:eastAsia="es-MX"/>
              </w:rPr>
              <w:t>P</w:t>
            </w:r>
            <w:r w:rsidRPr="004E0B53">
              <w:rPr>
                <w:rFonts w:asciiTheme="majorHAnsi" w:eastAsia="Times New Roman" w:hAnsiTheme="majorHAnsi" w:cstheme="majorHAnsi"/>
                <w:lang w:eastAsia="es-MX"/>
              </w:rPr>
              <w:t>ública.</w:t>
            </w:r>
          </w:p>
        </w:tc>
      </w:tr>
    </w:tbl>
    <w:p w14:paraId="70361353" w14:textId="77777777" w:rsidR="00967B74" w:rsidRPr="004E0B53" w:rsidRDefault="00967B74" w:rsidP="00390EFA">
      <w:pPr>
        <w:spacing w:after="0" w:line="240" w:lineRule="auto"/>
        <w:jc w:val="both"/>
        <w:rPr>
          <w:rFonts w:asciiTheme="majorHAnsi" w:eastAsia="Arial" w:hAnsiTheme="majorHAnsi" w:cstheme="majorHAnsi"/>
        </w:rPr>
      </w:pPr>
    </w:p>
    <w:p w14:paraId="2475B5C4" w14:textId="77777777" w:rsidR="008948BD" w:rsidRPr="004E0B53" w:rsidRDefault="008948BD" w:rsidP="008948BD">
      <w:pPr>
        <w:spacing w:line="240" w:lineRule="auto"/>
        <w:jc w:val="both"/>
        <w:rPr>
          <w:rFonts w:ascii="Calibri Light" w:hAnsi="Calibri Light" w:cs="Calibri Light"/>
        </w:rPr>
      </w:pPr>
      <w:r w:rsidRPr="004E0B53">
        <w:rPr>
          <w:rFonts w:ascii="Calibri Light" w:hAnsi="Calibri Light" w:cs="Calibri Light"/>
        </w:rPr>
        <w:t>Por lo anteriormente expuesto y fundado, el Pleno del Instituto Estatal de Transparencia, Acceso a la Información Pública y Protección de Datos Personales, emite el siguiente:</w:t>
      </w:r>
    </w:p>
    <w:p w14:paraId="52CAE97B" w14:textId="77777777" w:rsidR="008948BD" w:rsidRDefault="008948BD" w:rsidP="008948BD">
      <w:pPr>
        <w:spacing w:line="240" w:lineRule="auto"/>
        <w:jc w:val="center"/>
        <w:rPr>
          <w:rFonts w:ascii="Calibri Light" w:hAnsi="Calibri Light" w:cs="Calibri Light"/>
          <w:b/>
          <w:spacing w:val="20"/>
        </w:rPr>
      </w:pPr>
      <w:r w:rsidRPr="004E0B53">
        <w:rPr>
          <w:rFonts w:ascii="Calibri Light" w:hAnsi="Calibri Light" w:cs="Calibri Light"/>
          <w:b/>
          <w:spacing w:val="20"/>
        </w:rPr>
        <w:t>ACUERDO</w:t>
      </w:r>
    </w:p>
    <w:p w14:paraId="4D6C0640" w14:textId="48D80AB7" w:rsidR="008948BD" w:rsidRPr="004E0B53" w:rsidRDefault="008948BD" w:rsidP="008948BD">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PRIMERO.- </w:t>
      </w:r>
      <w:r w:rsidRPr="004E0B53">
        <w:rPr>
          <w:rFonts w:asciiTheme="majorHAnsi" w:eastAsia="Arial" w:hAnsiTheme="majorHAnsi" w:cstheme="majorHAnsi"/>
        </w:rPr>
        <w:t xml:space="preserve">Se autoriza por unanimidad de votos del Pleno, la modificación de la tabla de aplicabilidad de las obligaciones de transparencia específicas del Partido Verde Ecologista de México, de conformidad con lo señalado en el considerando </w:t>
      </w:r>
      <w:r w:rsidR="00727904" w:rsidRPr="004E0B53">
        <w:rPr>
          <w:rFonts w:asciiTheme="majorHAnsi" w:eastAsia="Arial" w:hAnsiTheme="majorHAnsi" w:cstheme="majorHAnsi"/>
        </w:rPr>
        <w:t>CUARTO</w:t>
      </w:r>
      <w:r w:rsidR="004E0B53" w:rsidRPr="004E0B53">
        <w:rPr>
          <w:rFonts w:asciiTheme="majorHAnsi" w:eastAsia="Arial" w:hAnsiTheme="majorHAnsi" w:cstheme="majorHAnsi"/>
        </w:rPr>
        <w:t>.</w:t>
      </w:r>
    </w:p>
    <w:p w14:paraId="443894AD" w14:textId="77777777" w:rsidR="008948BD" w:rsidRPr="004E0B53" w:rsidRDefault="008948BD" w:rsidP="008948BD">
      <w:pPr>
        <w:spacing w:after="0" w:line="240" w:lineRule="auto"/>
        <w:jc w:val="both"/>
        <w:rPr>
          <w:rFonts w:asciiTheme="majorHAnsi" w:eastAsia="Arial" w:hAnsiTheme="majorHAnsi" w:cstheme="majorHAnsi"/>
        </w:rPr>
      </w:pPr>
    </w:p>
    <w:p w14:paraId="49AC7901" w14:textId="135E41C7" w:rsidR="008948BD" w:rsidRPr="004E0B53" w:rsidRDefault="008948BD" w:rsidP="008948BD">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lastRenderedPageBreak/>
        <w:t xml:space="preserve">SEGUNDO.- </w:t>
      </w:r>
      <w:r w:rsidRPr="004E0B53">
        <w:rPr>
          <w:rFonts w:asciiTheme="majorHAnsi" w:eastAsia="Arial" w:hAnsiTheme="majorHAnsi" w:cstheme="majorHAnsi"/>
        </w:rPr>
        <w:t xml:space="preserve">Se ordena por unanimidad de votos del Pleno, al Partido Verde Ecologista de México, modificar su tabla de aplicabilidad de las obligaciones de transparencia específicas de conformidad con lo señalado en el considerando </w:t>
      </w:r>
      <w:r w:rsidR="00727904" w:rsidRPr="004E0B53">
        <w:rPr>
          <w:rFonts w:asciiTheme="majorHAnsi" w:eastAsia="Arial" w:hAnsiTheme="majorHAnsi" w:cstheme="majorHAnsi"/>
        </w:rPr>
        <w:t>CUARTO</w:t>
      </w:r>
      <w:r w:rsidR="004E0B53" w:rsidRPr="004E0B53">
        <w:rPr>
          <w:rFonts w:asciiTheme="majorHAnsi" w:eastAsia="Arial" w:hAnsiTheme="majorHAnsi" w:cstheme="majorHAnsi"/>
        </w:rPr>
        <w:t>.</w:t>
      </w:r>
    </w:p>
    <w:p w14:paraId="78AAF221" w14:textId="77777777" w:rsidR="008948BD" w:rsidRPr="004E0B53" w:rsidRDefault="008948BD" w:rsidP="008948BD">
      <w:pPr>
        <w:spacing w:after="0" w:line="240" w:lineRule="auto"/>
        <w:jc w:val="both"/>
        <w:rPr>
          <w:rFonts w:asciiTheme="majorHAnsi" w:eastAsia="Arial" w:hAnsiTheme="majorHAnsi" w:cstheme="majorHAnsi"/>
          <w:b/>
        </w:rPr>
      </w:pPr>
    </w:p>
    <w:p w14:paraId="5117C2DD" w14:textId="715B6E5F" w:rsidR="008948BD" w:rsidRPr="004E0B53" w:rsidRDefault="008948BD" w:rsidP="008948BD">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TERCERO.- </w:t>
      </w:r>
      <w:r w:rsidRPr="004E0B53">
        <w:rPr>
          <w:rFonts w:asciiTheme="majorHAnsi" w:eastAsia="Arial" w:hAnsiTheme="majorHAnsi" w:cstheme="majorHAnsi"/>
        </w:rPr>
        <w:t>Se instruye a la Dirección de Asuntos Jurídicos y Plenarios del Instituto Estatal de Transparencia, Acceso a la Información Pública y Protección de Datos Personales, notifique al Partido Verde Ecologista de México, a través de su Unidad de Transparencia, el acuerdo que hoy nos ocupa</w:t>
      </w:r>
      <w:r w:rsidRPr="004E0B53">
        <w:rPr>
          <w:rFonts w:asciiTheme="majorHAnsi" w:hAnsiTheme="majorHAnsi" w:cstheme="majorHAnsi"/>
        </w:rPr>
        <w:t>.</w:t>
      </w:r>
    </w:p>
    <w:p w14:paraId="179B8143" w14:textId="77777777" w:rsidR="008948BD" w:rsidRPr="004E0B53" w:rsidRDefault="008948BD" w:rsidP="008948BD">
      <w:pPr>
        <w:spacing w:after="0" w:line="240" w:lineRule="auto"/>
        <w:jc w:val="both"/>
        <w:rPr>
          <w:rFonts w:asciiTheme="majorHAnsi" w:eastAsia="Arial" w:hAnsiTheme="majorHAnsi" w:cstheme="majorHAnsi"/>
          <w:b/>
        </w:rPr>
      </w:pPr>
    </w:p>
    <w:p w14:paraId="43BAAD2C" w14:textId="77777777" w:rsidR="008948BD" w:rsidRPr="004E0B53" w:rsidRDefault="008948BD" w:rsidP="008948BD">
      <w:pPr>
        <w:spacing w:after="0" w:line="240" w:lineRule="auto"/>
        <w:jc w:val="both"/>
        <w:rPr>
          <w:rFonts w:ascii="Calibri Light" w:hAnsi="Calibri Light" w:cs="Calibri Light"/>
        </w:rPr>
      </w:pPr>
      <w:r w:rsidRPr="004E0B53">
        <w:rPr>
          <w:rFonts w:asciiTheme="majorHAnsi" w:eastAsia="Arial" w:hAnsiTheme="majorHAnsi" w:cstheme="majorHAnsi"/>
          <w:b/>
        </w:rPr>
        <w:t xml:space="preserve">CUARTO.- </w:t>
      </w:r>
      <w:r w:rsidRPr="004E0B53">
        <w:rPr>
          <w:rFonts w:ascii="Calibri Light" w:hAnsi="Calibri Light" w:cs="Calibri Light"/>
          <w:b/>
        </w:rPr>
        <w:t xml:space="preserve"> </w:t>
      </w:r>
      <w:r w:rsidRPr="004E0B53">
        <w:rPr>
          <w:rFonts w:ascii="Calibri Light" w:hAnsi="Calibri Light" w:cs="Calibri Light"/>
        </w:rPr>
        <w:t>Se instruye a la Dirección de Asuntos Jurídicos y Plenarios</w:t>
      </w:r>
      <w:r w:rsidRPr="004E0B53">
        <w:rPr>
          <w:rFonts w:ascii="Calibri Light" w:hAnsi="Calibri Light" w:cs="Calibri Light"/>
          <w:b/>
        </w:rPr>
        <w:t xml:space="preserve"> </w:t>
      </w:r>
      <w:r w:rsidRPr="004E0B53">
        <w:rPr>
          <w:rFonts w:ascii="Calibri Light" w:hAnsi="Calibri Light" w:cs="Calibri Light"/>
        </w:rPr>
        <w:t>para que notifique a la Dirección de Medios de Impugnación, Obligaciones de Transparencia y Datos Personales del Instituto Estatal de Transparencia, Acceso a la Información Pública y Protección de Datos Personales, lo aquí acordado.</w:t>
      </w:r>
    </w:p>
    <w:p w14:paraId="652302F0" w14:textId="77777777" w:rsidR="00505143" w:rsidRPr="004E0B53" w:rsidRDefault="00505143" w:rsidP="008948BD">
      <w:pPr>
        <w:spacing w:after="0" w:line="240" w:lineRule="auto"/>
        <w:jc w:val="both"/>
        <w:rPr>
          <w:rFonts w:ascii="Calibri Light" w:hAnsi="Calibri Light" w:cs="Calibri Light"/>
        </w:rPr>
      </w:pPr>
    </w:p>
    <w:p w14:paraId="6B9255E9" w14:textId="77777777" w:rsidR="008948BD" w:rsidRPr="004E0B53" w:rsidRDefault="008948BD" w:rsidP="008948BD">
      <w:pPr>
        <w:spacing w:after="0" w:line="240" w:lineRule="auto"/>
        <w:jc w:val="both"/>
        <w:rPr>
          <w:rFonts w:asciiTheme="majorHAnsi" w:eastAsia="Arial" w:hAnsiTheme="majorHAnsi" w:cstheme="majorHAnsi"/>
        </w:rPr>
      </w:pPr>
      <w:r w:rsidRPr="004E0B53">
        <w:rPr>
          <w:rFonts w:asciiTheme="majorHAnsi" w:eastAsia="Arial" w:hAnsiTheme="majorHAnsi" w:cstheme="majorHAnsi"/>
          <w:b/>
        </w:rPr>
        <w:t xml:space="preserve">QUINTO.- </w:t>
      </w:r>
      <w:r w:rsidRPr="004E0B53">
        <w:rPr>
          <w:rFonts w:asciiTheme="majorHAnsi" w:eastAsia="Arial" w:hAnsiTheme="majorHAnsi" w:cstheme="majorHAnsi"/>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67F6BF2F" w14:textId="77777777" w:rsidR="008948BD" w:rsidRDefault="008948BD" w:rsidP="008948BD">
      <w:pPr>
        <w:spacing w:after="0" w:line="240" w:lineRule="auto"/>
        <w:jc w:val="both"/>
        <w:rPr>
          <w:rFonts w:asciiTheme="majorHAnsi" w:eastAsia="Arial" w:hAnsiTheme="majorHAnsi" w:cstheme="majorHAnsi"/>
        </w:rPr>
      </w:pPr>
    </w:p>
    <w:p w14:paraId="353F31FC" w14:textId="77777777" w:rsidR="001819E4" w:rsidRDefault="001819E4" w:rsidP="008948BD">
      <w:pPr>
        <w:spacing w:after="0" w:line="240" w:lineRule="auto"/>
        <w:jc w:val="both"/>
        <w:rPr>
          <w:rFonts w:asciiTheme="majorHAnsi" w:eastAsia="Arial" w:hAnsiTheme="majorHAnsi" w:cstheme="majorHAnsi"/>
        </w:rPr>
      </w:pPr>
    </w:p>
    <w:p w14:paraId="026982BB" w14:textId="77777777" w:rsidR="001819E4" w:rsidRPr="004E0B53" w:rsidRDefault="001819E4" w:rsidP="008948BD">
      <w:pPr>
        <w:spacing w:after="0" w:line="240" w:lineRule="auto"/>
        <w:jc w:val="both"/>
        <w:rPr>
          <w:rFonts w:asciiTheme="majorHAnsi" w:eastAsia="Arial" w:hAnsiTheme="majorHAnsi" w:cstheme="majorHAnsi"/>
        </w:rPr>
      </w:pPr>
    </w:p>
    <w:p w14:paraId="00114B84" w14:textId="77777777" w:rsidR="008948BD" w:rsidRPr="004E0B53" w:rsidRDefault="008948BD" w:rsidP="008948BD">
      <w:pPr>
        <w:spacing w:after="0" w:line="240" w:lineRule="auto"/>
        <w:jc w:val="both"/>
        <w:rPr>
          <w:rFonts w:asciiTheme="majorHAnsi" w:eastAsia="Arial" w:hAnsiTheme="majorHAnsi" w:cstheme="majorHAnsi"/>
        </w:rPr>
      </w:pPr>
    </w:p>
    <w:p w14:paraId="328AA779" w14:textId="77777777" w:rsidR="008948BD" w:rsidRPr="004E0B53" w:rsidRDefault="008948BD" w:rsidP="008948BD">
      <w:pPr>
        <w:spacing w:after="0" w:line="240" w:lineRule="auto"/>
        <w:jc w:val="both"/>
        <w:rPr>
          <w:rFonts w:asciiTheme="majorHAnsi" w:eastAsia="Arial" w:hAnsiTheme="majorHAnsi" w:cstheme="majorHAnsi"/>
        </w:rPr>
      </w:pPr>
    </w:p>
    <w:p w14:paraId="0C47A05B" w14:textId="77777777" w:rsidR="008948BD" w:rsidRPr="004E0B53" w:rsidRDefault="008948BD" w:rsidP="008948BD">
      <w:pPr>
        <w:spacing w:after="0" w:line="240" w:lineRule="auto"/>
        <w:jc w:val="both"/>
        <w:rPr>
          <w:rFonts w:asciiTheme="majorHAnsi" w:eastAsia="Arial" w:hAnsiTheme="majorHAnsi" w:cstheme="majorHAnsi"/>
        </w:rPr>
      </w:pPr>
    </w:p>
    <w:p w14:paraId="68D5D311" w14:textId="77777777" w:rsidR="008948BD" w:rsidRDefault="008948BD" w:rsidP="008948BD">
      <w:pPr>
        <w:spacing w:after="0" w:line="240" w:lineRule="auto"/>
        <w:jc w:val="both"/>
        <w:rPr>
          <w:rFonts w:asciiTheme="majorHAnsi" w:eastAsia="Arial" w:hAnsiTheme="majorHAnsi" w:cstheme="majorHAnsi"/>
        </w:rPr>
      </w:pPr>
    </w:p>
    <w:p w14:paraId="70E4FA30" w14:textId="77777777" w:rsidR="00530D0B" w:rsidRPr="004E0B53" w:rsidRDefault="00530D0B" w:rsidP="008948BD">
      <w:pPr>
        <w:spacing w:after="0" w:line="240" w:lineRule="auto"/>
        <w:jc w:val="both"/>
        <w:rPr>
          <w:rFonts w:asciiTheme="majorHAnsi" w:eastAsia="Arial" w:hAnsiTheme="majorHAnsi" w:cstheme="majorHAnsi"/>
        </w:rPr>
      </w:pPr>
    </w:p>
    <w:p w14:paraId="6E0F1601" w14:textId="0A45E2C2" w:rsidR="008948BD"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53CC149B" w14:textId="77777777" w:rsidR="008948BD" w:rsidRPr="004E0B53" w:rsidRDefault="008948BD" w:rsidP="008948BD">
      <w:pPr>
        <w:spacing w:after="0" w:line="240" w:lineRule="auto"/>
        <w:rPr>
          <w:rFonts w:asciiTheme="majorHAnsi" w:eastAsia="Arial" w:hAnsiTheme="majorHAnsi" w:cstheme="majorHAnsi"/>
        </w:rPr>
      </w:pPr>
    </w:p>
    <w:tbl>
      <w:tblPr>
        <w:tblW w:w="10041" w:type="dxa"/>
        <w:tblInd w:w="-593" w:type="dxa"/>
        <w:tblLook w:val="04A0" w:firstRow="1" w:lastRow="0" w:firstColumn="1" w:lastColumn="0" w:noHBand="0" w:noVBand="1"/>
      </w:tblPr>
      <w:tblGrid>
        <w:gridCol w:w="5020"/>
        <w:gridCol w:w="5021"/>
      </w:tblGrid>
      <w:tr w:rsidR="008948BD" w:rsidRPr="004E0B53" w14:paraId="034C5307" w14:textId="77777777" w:rsidTr="00DC56A7">
        <w:trPr>
          <w:trHeight w:val="859"/>
        </w:trPr>
        <w:tc>
          <w:tcPr>
            <w:tcW w:w="10041" w:type="dxa"/>
            <w:gridSpan w:val="2"/>
            <w:hideMark/>
          </w:tcPr>
          <w:p w14:paraId="573F5C0B"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MTRA. MARÍA GILDA SEGOVIA CHAB</w:t>
            </w:r>
          </w:p>
          <w:p w14:paraId="34BAF4C1"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COMISIONADA PRESIDENTA</w:t>
            </w:r>
          </w:p>
        </w:tc>
      </w:tr>
      <w:tr w:rsidR="008948BD" w:rsidRPr="004E0B53" w14:paraId="44F04369" w14:textId="77777777" w:rsidTr="00DC56A7">
        <w:trPr>
          <w:trHeight w:val="859"/>
        </w:trPr>
        <w:tc>
          <w:tcPr>
            <w:tcW w:w="5020" w:type="dxa"/>
          </w:tcPr>
          <w:p w14:paraId="2219EEE3" w14:textId="77777777" w:rsidR="008948BD" w:rsidRPr="004E0B53" w:rsidRDefault="008948BD" w:rsidP="00DC56A7">
            <w:pPr>
              <w:pStyle w:val="Sinespaciado"/>
              <w:jc w:val="center"/>
              <w:rPr>
                <w:rFonts w:ascii="Calibri Light" w:hAnsi="Calibri Light" w:cs="Times New Roman"/>
                <w:b/>
              </w:rPr>
            </w:pPr>
          </w:p>
          <w:p w14:paraId="57EE4EE9" w14:textId="77777777" w:rsidR="008948BD" w:rsidRPr="004E0B53" w:rsidRDefault="008948BD" w:rsidP="00DC56A7">
            <w:pPr>
              <w:pStyle w:val="Sinespaciado"/>
              <w:jc w:val="center"/>
              <w:rPr>
                <w:rFonts w:ascii="Calibri Light" w:hAnsi="Calibri Light"/>
                <w:b/>
              </w:rPr>
            </w:pPr>
          </w:p>
          <w:p w14:paraId="6C562652" w14:textId="77777777" w:rsidR="008948BD" w:rsidRPr="004E0B53" w:rsidRDefault="008948BD" w:rsidP="00DC56A7">
            <w:pPr>
              <w:pStyle w:val="Sinespaciado"/>
              <w:jc w:val="center"/>
              <w:rPr>
                <w:rFonts w:ascii="Calibri Light" w:hAnsi="Calibri Light"/>
                <w:b/>
              </w:rPr>
            </w:pPr>
          </w:p>
          <w:p w14:paraId="40090449" w14:textId="77777777" w:rsidR="008948BD" w:rsidRPr="004E0B53" w:rsidRDefault="008948BD" w:rsidP="00DC56A7">
            <w:pPr>
              <w:pStyle w:val="Sinespaciado"/>
              <w:jc w:val="center"/>
              <w:rPr>
                <w:rFonts w:ascii="Calibri Light" w:hAnsi="Calibri Light"/>
                <w:b/>
              </w:rPr>
            </w:pPr>
          </w:p>
          <w:p w14:paraId="34F63EF5" w14:textId="77777777" w:rsidR="008948BD" w:rsidRPr="004E0B53" w:rsidRDefault="008948BD" w:rsidP="00DC56A7">
            <w:pPr>
              <w:pStyle w:val="Sinespaciado"/>
              <w:jc w:val="center"/>
              <w:rPr>
                <w:rFonts w:ascii="Calibri Light" w:hAnsi="Calibri Light"/>
                <w:b/>
              </w:rPr>
            </w:pPr>
          </w:p>
          <w:p w14:paraId="65DA200F" w14:textId="77777777" w:rsidR="008948BD" w:rsidRPr="004E0B53" w:rsidRDefault="008948BD" w:rsidP="00DC56A7">
            <w:pPr>
              <w:pStyle w:val="Sinespaciado"/>
              <w:jc w:val="center"/>
              <w:rPr>
                <w:rFonts w:ascii="Calibri Light" w:hAnsi="Calibri Light"/>
                <w:b/>
              </w:rPr>
            </w:pPr>
          </w:p>
          <w:p w14:paraId="3EFAF6C2" w14:textId="77777777" w:rsidR="008948BD" w:rsidRPr="004E0B53" w:rsidRDefault="008948BD" w:rsidP="009769BD">
            <w:pPr>
              <w:pStyle w:val="Sinespaciado"/>
              <w:rPr>
                <w:rFonts w:ascii="Calibri Light" w:hAnsi="Calibri Light"/>
                <w:b/>
              </w:rPr>
            </w:pPr>
          </w:p>
          <w:p w14:paraId="71DF1656" w14:textId="77777777" w:rsidR="008948BD" w:rsidRPr="004E0B53" w:rsidRDefault="008948BD" w:rsidP="009769BD">
            <w:pPr>
              <w:pStyle w:val="Sinespaciado"/>
              <w:rPr>
                <w:rFonts w:ascii="Calibri Light" w:hAnsi="Calibri Light"/>
                <w:b/>
              </w:rPr>
            </w:pPr>
          </w:p>
          <w:p w14:paraId="1668CAAB" w14:textId="77777777" w:rsidR="008948BD" w:rsidRPr="004E0B53" w:rsidRDefault="008948BD" w:rsidP="00DC56A7">
            <w:pPr>
              <w:pStyle w:val="Sinespaciado"/>
              <w:jc w:val="center"/>
              <w:rPr>
                <w:rFonts w:ascii="Calibri Light" w:hAnsi="Calibri Light"/>
                <w:b/>
              </w:rPr>
            </w:pPr>
          </w:p>
          <w:p w14:paraId="5B734AD1" w14:textId="77777777" w:rsidR="005178E1"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257D8EF3" w14:textId="77777777" w:rsidR="00530D0B" w:rsidRPr="004E0B53" w:rsidRDefault="00530D0B" w:rsidP="00DC56A7">
            <w:pPr>
              <w:spacing w:after="0" w:line="240" w:lineRule="auto"/>
              <w:jc w:val="center"/>
              <w:rPr>
                <w:rFonts w:asciiTheme="majorHAnsi" w:eastAsia="Arial" w:hAnsiTheme="majorHAnsi" w:cstheme="majorHAnsi"/>
              </w:rPr>
            </w:pPr>
          </w:p>
          <w:p w14:paraId="5711DA7D"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DR. ALDRIN MARTÍN BRICEÑO CONRADO</w:t>
            </w:r>
          </w:p>
          <w:p w14:paraId="62F7DF13"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COMISIONADO</w:t>
            </w:r>
          </w:p>
        </w:tc>
        <w:tc>
          <w:tcPr>
            <w:tcW w:w="5021" w:type="dxa"/>
          </w:tcPr>
          <w:p w14:paraId="5A35CACC" w14:textId="77777777" w:rsidR="008948BD" w:rsidRPr="004E0B53" w:rsidRDefault="008948BD" w:rsidP="00DC56A7">
            <w:pPr>
              <w:pStyle w:val="Sinespaciado"/>
              <w:jc w:val="center"/>
              <w:rPr>
                <w:rFonts w:ascii="Calibri Light" w:hAnsi="Calibri Light" w:cs="Calibri Light"/>
                <w:b/>
              </w:rPr>
            </w:pPr>
          </w:p>
          <w:p w14:paraId="5CB1C75A" w14:textId="77777777" w:rsidR="008948BD" w:rsidRPr="004E0B53" w:rsidRDefault="008948BD" w:rsidP="00DC56A7">
            <w:pPr>
              <w:pStyle w:val="Sinespaciado"/>
              <w:jc w:val="center"/>
              <w:rPr>
                <w:rFonts w:ascii="Calibri Light" w:hAnsi="Calibri Light" w:cs="Calibri Light"/>
                <w:b/>
              </w:rPr>
            </w:pPr>
          </w:p>
          <w:p w14:paraId="2B39C055" w14:textId="77777777" w:rsidR="008948BD" w:rsidRPr="004E0B53" w:rsidRDefault="008948BD" w:rsidP="00DC56A7">
            <w:pPr>
              <w:pStyle w:val="Sinespaciado"/>
              <w:jc w:val="center"/>
              <w:rPr>
                <w:rFonts w:ascii="Calibri Light" w:hAnsi="Calibri Light" w:cs="Calibri Light"/>
                <w:b/>
              </w:rPr>
            </w:pPr>
          </w:p>
          <w:p w14:paraId="61944149" w14:textId="77777777" w:rsidR="008948BD" w:rsidRPr="004E0B53" w:rsidRDefault="008948BD" w:rsidP="00DC56A7">
            <w:pPr>
              <w:pStyle w:val="Sinespaciado"/>
              <w:jc w:val="center"/>
              <w:rPr>
                <w:rFonts w:ascii="Calibri Light" w:hAnsi="Calibri Light" w:cs="Calibri Light"/>
                <w:b/>
              </w:rPr>
            </w:pPr>
          </w:p>
          <w:p w14:paraId="0F998782" w14:textId="77777777" w:rsidR="008948BD" w:rsidRPr="004E0B53" w:rsidRDefault="008948BD" w:rsidP="00DC56A7">
            <w:pPr>
              <w:pStyle w:val="Sinespaciado"/>
              <w:jc w:val="center"/>
              <w:rPr>
                <w:rFonts w:ascii="Calibri Light" w:hAnsi="Calibri Light" w:cs="Calibri Light"/>
                <w:b/>
              </w:rPr>
            </w:pPr>
          </w:p>
          <w:p w14:paraId="04A28763" w14:textId="77777777" w:rsidR="008948BD" w:rsidRPr="004E0B53" w:rsidRDefault="008948BD" w:rsidP="009769BD">
            <w:pPr>
              <w:pStyle w:val="Sinespaciado"/>
              <w:rPr>
                <w:rFonts w:ascii="Calibri Light" w:hAnsi="Calibri Light" w:cs="Calibri Light"/>
                <w:b/>
              </w:rPr>
            </w:pPr>
          </w:p>
          <w:p w14:paraId="1A5AE27F" w14:textId="77777777" w:rsidR="008948BD" w:rsidRPr="004E0B53" w:rsidRDefault="008948BD" w:rsidP="009769BD">
            <w:pPr>
              <w:pStyle w:val="Sinespaciado"/>
              <w:rPr>
                <w:rFonts w:ascii="Calibri Light" w:hAnsi="Calibri Light" w:cs="Calibri Light"/>
                <w:b/>
              </w:rPr>
            </w:pPr>
          </w:p>
          <w:p w14:paraId="2BAFD3F7" w14:textId="77777777" w:rsidR="008948BD" w:rsidRPr="004E0B53" w:rsidRDefault="008948BD" w:rsidP="00DC56A7">
            <w:pPr>
              <w:pStyle w:val="Sinespaciado"/>
              <w:jc w:val="center"/>
              <w:rPr>
                <w:rFonts w:ascii="Calibri Light" w:hAnsi="Calibri Light" w:cs="Calibri Light"/>
                <w:b/>
              </w:rPr>
            </w:pPr>
          </w:p>
          <w:p w14:paraId="13637C8E" w14:textId="77777777" w:rsidR="008948BD" w:rsidRPr="004E0B53" w:rsidRDefault="008948BD" w:rsidP="00DC56A7">
            <w:pPr>
              <w:pStyle w:val="Sinespaciado"/>
              <w:jc w:val="center"/>
              <w:rPr>
                <w:rFonts w:ascii="Calibri Light" w:hAnsi="Calibri Light" w:cs="Calibri Light"/>
                <w:b/>
              </w:rPr>
            </w:pPr>
          </w:p>
          <w:p w14:paraId="710A11F5" w14:textId="77777777" w:rsidR="005178E1" w:rsidRPr="005178E1" w:rsidRDefault="005178E1" w:rsidP="005178E1">
            <w:pPr>
              <w:spacing w:after="0" w:line="240" w:lineRule="auto"/>
              <w:jc w:val="center"/>
              <w:rPr>
                <w:rFonts w:asciiTheme="majorHAnsi" w:eastAsia="Arial" w:hAnsiTheme="majorHAnsi" w:cstheme="majorHAnsi"/>
                <w:b/>
                <w:bCs/>
              </w:rPr>
            </w:pPr>
            <w:r w:rsidRPr="005178E1">
              <w:rPr>
                <w:rFonts w:asciiTheme="majorHAnsi" w:eastAsia="Arial" w:hAnsiTheme="majorHAnsi" w:cstheme="majorHAnsi"/>
                <w:b/>
                <w:bCs/>
              </w:rPr>
              <w:t>(RÚBRICA)</w:t>
            </w:r>
          </w:p>
          <w:p w14:paraId="5D65BA7E" w14:textId="49725D18" w:rsidR="00530D0B" w:rsidRPr="004E0B53" w:rsidRDefault="00530D0B" w:rsidP="00DC56A7">
            <w:pPr>
              <w:spacing w:after="0" w:line="240" w:lineRule="auto"/>
              <w:jc w:val="center"/>
              <w:rPr>
                <w:rFonts w:asciiTheme="majorHAnsi" w:eastAsia="Arial" w:hAnsiTheme="majorHAnsi" w:cstheme="majorHAnsi"/>
              </w:rPr>
            </w:pPr>
          </w:p>
          <w:p w14:paraId="33572B35"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DR. CARLOS FERNANDO PAVÓN DURÁN</w:t>
            </w:r>
          </w:p>
          <w:p w14:paraId="32215CC2" w14:textId="77777777" w:rsidR="008948BD" w:rsidRPr="004E0B53" w:rsidRDefault="008948BD" w:rsidP="00DC56A7">
            <w:pPr>
              <w:pStyle w:val="Sinespaciado"/>
              <w:jc w:val="center"/>
              <w:rPr>
                <w:rFonts w:ascii="Calibri Light" w:hAnsi="Calibri Light" w:cs="Calibri Light"/>
                <w:b/>
              </w:rPr>
            </w:pPr>
            <w:r w:rsidRPr="004E0B53">
              <w:rPr>
                <w:rFonts w:ascii="Calibri Light" w:hAnsi="Calibri Light" w:cs="Calibri Light"/>
                <w:b/>
              </w:rPr>
              <w:t>COMISIONADO</w:t>
            </w:r>
          </w:p>
        </w:tc>
      </w:tr>
    </w:tbl>
    <w:p w14:paraId="2D882764" w14:textId="77777777" w:rsidR="008A416E" w:rsidRPr="004E0B53" w:rsidRDefault="008A416E" w:rsidP="008948BD">
      <w:pPr>
        <w:spacing w:after="0" w:line="240" w:lineRule="auto"/>
        <w:jc w:val="both"/>
        <w:rPr>
          <w:rFonts w:asciiTheme="majorHAnsi" w:hAnsiTheme="majorHAnsi" w:cstheme="majorHAnsi"/>
          <w:b/>
        </w:rPr>
      </w:pPr>
    </w:p>
    <w:sectPr w:rsidR="008A416E" w:rsidRPr="004E0B53" w:rsidSect="000A4992">
      <w:headerReference w:type="default" r:id="rId8"/>
      <w:footerReference w:type="default" r:id="rId9"/>
      <w:type w:val="continuous"/>
      <w:pgSz w:w="12240" w:h="15840"/>
      <w:pgMar w:top="1417" w:right="1701" w:bottom="1417"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732D" w14:textId="77777777" w:rsidR="00460EEE" w:rsidRDefault="00460EEE">
      <w:pPr>
        <w:spacing w:after="0" w:line="240" w:lineRule="auto"/>
      </w:pPr>
      <w:r>
        <w:separator/>
      </w:r>
    </w:p>
  </w:endnote>
  <w:endnote w:type="continuationSeparator" w:id="0">
    <w:p w14:paraId="08BC1108" w14:textId="77777777" w:rsidR="00460EEE" w:rsidRDefault="0046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EndPr/>
    <w:sdtContent>
      <w:p w14:paraId="272C0AA4" w14:textId="77777777" w:rsidR="004468D3" w:rsidRPr="00371BBE" w:rsidRDefault="004468D3" w:rsidP="004468D3">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4</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9</w:t>
        </w:r>
        <w:r w:rsidRPr="00371BBE">
          <w:rPr>
            <w:rFonts w:ascii="Arial" w:hAnsi="Arial" w:cs="Arial"/>
            <w:noProof/>
            <w:sz w:val="18"/>
            <w:szCs w:val="18"/>
          </w:rPr>
          <w:fldChar w:fldCharType="end"/>
        </w:r>
      </w:p>
      <w:p w14:paraId="6C2A8C7C" w14:textId="5FA0F929" w:rsidR="00E108F4" w:rsidRDefault="005178E1" w:rsidP="00BB4AFB">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5E599" w14:textId="77777777" w:rsidR="00460EEE" w:rsidRDefault="00460EEE">
      <w:pPr>
        <w:spacing w:after="0" w:line="240" w:lineRule="auto"/>
      </w:pPr>
      <w:r>
        <w:separator/>
      </w:r>
    </w:p>
  </w:footnote>
  <w:footnote w:type="continuationSeparator" w:id="0">
    <w:p w14:paraId="2B2E8F44" w14:textId="77777777" w:rsidR="00460EEE" w:rsidRDefault="00460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193F1FE0">
          <wp:extent cx="5612130" cy="94424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63E"/>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4D33"/>
    <w:rsid w:val="00103D9E"/>
    <w:rsid w:val="00104D9E"/>
    <w:rsid w:val="0010693C"/>
    <w:rsid w:val="00107390"/>
    <w:rsid w:val="001109EE"/>
    <w:rsid w:val="00110C15"/>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2122"/>
    <w:rsid w:val="00163E09"/>
    <w:rsid w:val="001744A7"/>
    <w:rsid w:val="00176082"/>
    <w:rsid w:val="001809D9"/>
    <w:rsid w:val="00181101"/>
    <w:rsid w:val="001819E4"/>
    <w:rsid w:val="00192E51"/>
    <w:rsid w:val="0019630A"/>
    <w:rsid w:val="001971EB"/>
    <w:rsid w:val="001A0F52"/>
    <w:rsid w:val="001A257A"/>
    <w:rsid w:val="001A3123"/>
    <w:rsid w:val="001A3D76"/>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29AE"/>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9A8"/>
    <w:rsid w:val="002D2E32"/>
    <w:rsid w:val="002D7C64"/>
    <w:rsid w:val="002D7D33"/>
    <w:rsid w:val="002E0491"/>
    <w:rsid w:val="002E676C"/>
    <w:rsid w:val="002F09D7"/>
    <w:rsid w:val="002F101B"/>
    <w:rsid w:val="002F1209"/>
    <w:rsid w:val="002F25C1"/>
    <w:rsid w:val="002F3F50"/>
    <w:rsid w:val="002F5CDD"/>
    <w:rsid w:val="002F6F97"/>
    <w:rsid w:val="002F757D"/>
    <w:rsid w:val="002F78C8"/>
    <w:rsid w:val="002F7989"/>
    <w:rsid w:val="00300372"/>
    <w:rsid w:val="003010A0"/>
    <w:rsid w:val="003053C2"/>
    <w:rsid w:val="003162C9"/>
    <w:rsid w:val="003164A3"/>
    <w:rsid w:val="003209F0"/>
    <w:rsid w:val="00321057"/>
    <w:rsid w:val="00330796"/>
    <w:rsid w:val="00330A4A"/>
    <w:rsid w:val="00331361"/>
    <w:rsid w:val="0033618C"/>
    <w:rsid w:val="00340D7B"/>
    <w:rsid w:val="00343808"/>
    <w:rsid w:val="00345AF3"/>
    <w:rsid w:val="003516E9"/>
    <w:rsid w:val="00351DD9"/>
    <w:rsid w:val="0035215C"/>
    <w:rsid w:val="00354281"/>
    <w:rsid w:val="00356FCE"/>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566D"/>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27F"/>
    <w:rsid w:val="00417B53"/>
    <w:rsid w:val="004215DC"/>
    <w:rsid w:val="0042185C"/>
    <w:rsid w:val="00422341"/>
    <w:rsid w:val="00423747"/>
    <w:rsid w:val="004254F3"/>
    <w:rsid w:val="00426A12"/>
    <w:rsid w:val="00430D13"/>
    <w:rsid w:val="00432D76"/>
    <w:rsid w:val="00434D7D"/>
    <w:rsid w:val="0044045B"/>
    <w:rsid w:val="004468D3"/>
    <w:rsid w:val="00446AEC"/>
    <w:rsid w:val="004516DC"/>
    <w:rsid w:val="004527E5"/>
    <w:rsid w:val="0045325F"/>
    <w:rsid w:val="00454513"/>
    <w:rsid w:val="00457AD0"/>
    <w:rsid w:val="0046034C"/>
    <w:rsid w:val="004607DB"/>
    <w:rsid w:val="00460EEE"/>
    <w:rsid w:val="004634F1"/>
    <w:rsid w:val="0046493C"/>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4A24"/>
    <w:rsid w:val="004D640D"/>
    <w:rsid w:val="004E09E9"/>
    <w:rsid w:val="004E0B53"/>
    <w:rsid w:val="004E1AB3"/>
    <w:rsid w:val="004E79E1"/>
    <w:rsid w:val="004F4E8A"/>
    <w:rsid w:val="004F4FE2"/>
    <w:rsid w:val="004F59ED"/>
    <w:rsid w:val="004F6C82"/>
    <w:rsid w:val="004F748F"/>
    <w:rsid w:val="004F75B6"/>
    <w:rsid w:val="00505143"/>
    <w:rsid w:val="005060B8"/>
    <w:rsid w:val="0050662C"/>
    <w:rsid w:val="00507203"/>
    <w:rsid w:val="005073CE"/>
    <w:rsid w:val="00510DA9"/>
    <w:rsid w:val="00510F35"/>
    <w:rsid w:val="005178E1"/>
    <w:rsid w:val="00521CF9"/>
    <w:rsid w:val="00526642"/>
    <w:rsid w:val="00530A72"/>
    <w:rsid w:val="00530D0B"/>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798"/>
    <w:rsid w:val="005F0D74"/>
    <w:rsid w:val="005F18C4"/>
    <w:rsid w:val="005F2A39"/>
    <w:rsid w:val="005F2B71"/>
    <w:rsid w:val="005F2FB9"/>
    <w:rsid w:val="005F3418"/>
    <w:rsid w:val="00601076"/>
    <w:rsid w:val="006029DC"/>
    <w:rsid w:val="00604B18"/>
    <w:rsid w:val="00604FFA"/>
    <w:rsid w:val="0060633B"/>
    <w:rsid w:val="006065C1"/>
    <w:rsid w:val="00606985"/>
    <w:rsid w:val="006069BE"/>
    <w:rsid w:val="00607338"/>
    <w:rsid w:val="006136C0"/>
    <w:rsid w:val="00614800"/>
    <w:rsid w:val="00614B14"/>
    <w:rsid w:val="006159DD"/>
    <w:rsid w:val="00620069"/>
    <w:rsid w:val="00621EB7"/>
    <w:rsid w:val="0062501A"/>
    <w:rsid w:val="00625199"/>
    <w:rsid w:val="006263B3"/>
    <w:rsid w:val="00627058"/>
    <w:rsid w:val="00627C50"/>
    <w:rsid w:val="00630931"/>
    <w:rsid w:val="006311FC"/>
    <w:rsid w:val="00635ED9"/>
    <w:rsid w:val="00640A0D"/>
    <w:rsid w:val="006455A2"/>
    <w:rsid w:val="00647639"/>
    <w:rsid w:val="006476EF"/>
    <w:rsid w:val="00651785"/>
    <w:rsid w:val="00652091"/>
    <w:rsid w:val="00657BBD"/>
    <w:rsid w:val="00657BBF"/>
    <w:rsid w:val="00660632"/>
    <w:rsid w:val="00662E55"/>
    <w:rsid w:val="006656F6"/>
    <w:rsid w:val="00670F83"/>
    <w:rsid w:val="00671C05"/>
    <w:rsid w:val="00673CCF"/>
    <w:rsid w:val="006772C5"/>
    <w:rsid w:val="00677BA1"/>
    <w:rsid w:val="00677D06"/>
    <w:rsid w:val="006806C4"/>
    <w:rsid w:val="0068252D"/>
    <w:rsid w:val="006848E0"/>
    <w:rsid w:val="00687B4B"/>
    <w:rsid w:val="00691370"/>
    <w:rsid w:val="00691559"/>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14DE"/>
    <w:rsid w:val="006D20CC"/>
    <w:rsid w:val="006D290B"/>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27904"/>
    <w:rsid w:val="00730E67"/>
    <w:rsid w:val="0073144A"/>
    <w:rsid w:val="00731529"/>
    <w:rsid w:val="00731F58"/>
    <w:rsid w:val="00732881"/>
    <w:rsid w:val="00732D45"/>
    <w:rsid w:val="00734F2D"/>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D6E76"/>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52B2"/>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85C7F"/>
    <w:rsid w:val="00890936"/>
    <w:rsid w:val="008926B0"/>
    <w:rsid w:val="008930E0"/>
    <w:rsid w:val="008948BD"/>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D6C35"/>
    <w:rsid w:val="008E16E5"/>
    <w:rsid w:val="008E614C"/>
    <w:rsid w:val="008F2467"/>
    <w:rsid w:val="008F2872"/>
    <w:rsid w:val="008F4299"/>
    <w:rsid w:val="008F453A"/>
    <w:rsid w:val="008F493B"/>
    <w:rsid w:val="008F5EEE"/>
    <w:rsid w:val="00902388"/>
    <w:rsid w:val="0090297B"/>
    <w:rsid w:val="00905181"/>
    <w:rsid w:val="00905A05"/>
    <w:rsid w:val="0091009B"/>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67B74"/>
    <w:rsid w:val="009712CC"/>
    <w:rsid w:val="009713D6"/>
    <w:rsid w:val="00974298"/>
    <w:rsid w:val="00974575"/>
    <w:rsid w:val="009762E1"/>
    <w:rsid w:val="009769BD"/>
    <w:rsid w:val="00983142"/>
    <w:rsid w:val="0098404B"/>
    <w:rsid w:val="00984552"/>
    <w:rsid w:val="00987BFB"/>
    <w:rsid w:val="009907FA"/>
    <w:rsid w:val="0099788B"/>
    <w:rsid w:val="009A5D84"/>
    <w:rsid w:val="009A618D"/>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12B5"/>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0F06"/>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63B2"/>
    <w:rsid w:val="00BD787B"/>
    <w:rsid w:val="00BE1034"/>
    <w:rsid w:val="00BE45E0"/>
    <w:rsid w:val="00BE5DD4"/>
    <w:rsid w:val="00BF2768"/>
    <w:rsid w:val="00BF2C09"/>
    <w:rsid w:val="00BF4274"/>
    <w:rsid w:val="00BF44CD"/>
    <w:rsid w:val="00BF5B57"/>
    <w:rsid w:val="00BF60A7"/>
    <w:rsid w:val="00BF7C04"/>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78F"/>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3E83"/>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A1AA4"/>
    <w:rsid w:val="00DA4045"/>
    <w:rsid w:val="00DA4CC2"/>
    <w:rsid w:val="00DA7B11"/>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163"/>
    <w:rsid w:val="00DE6BF4"/>
    <w:rsid w:val="00DF0DDB"/>
    <w:rsid w:val="00DF1D39"/>
    <w:rsid w:val="00DF7F7E"/>
    <w:rsid w:val="00E108F4"/>
    <w:rsid w:val="00E122FC"/>
    <w:rsid w:val="00E1259A"/>
    <w:rsid w:val="00E126A2"/>
    <w:rsid w:val="00E13DAF"/>
    <w:rsid w:val="00E16504"/>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07B8"/>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12CE"/>
    <w:rsid w:val="00EE20E0"/>
    <w:rsid w:val="00EF6259"/>
    <w:rsid w:val="00EF73A3"/>
    <w:rsid w:val="00EF7AEA"/>
    <w:rsid w:val="00F044C8"/>
    <w:rsid w:val="00F04F4B"/>
    <w:rsid w:val="00F054DA"/>
    <w:rsid w:val="00F06549"/>
    <w:rsid w:val="00F107FE"/>
    <w:rsid w:val="00F10EE6"/>
    <w:rsid w:val="00F1215F"/>
    <w:rsid w:val="00F179C6"/>
    <w:rsid w:val="00F202BB"/>
    <w:rsid w:val="00F224D8"/>
    <w:rsid w:val="00F239DD"/>
    <w:rsid w:val="00F24BCE"/>
    <w:rsid w:val="00F25B69"/>
    <w:rsid w:val="00F26276"/>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3A0D"/>
    <w:rsid w:val="00F63ABE"/>
    <w:rsid w:val="00F6631B"/>
    <w:rsid w:val="00F70B92"/>
    <w:rsid w:val="00F71174"/>
    <w:rsid w:val="00F729F5"/>
    <w:rsid w:val="00F729FE"/>
    <w:rsid w:val="00F73FBB"/>
    <w:rsid w:val="00F75E6C"/>
    <w:rsid w:val="00F83B17"/>
    <w:rsid w:val="00F84A01"/>
    <w:rsid w:val="00F8649F"/>
    <w:rsid w:val="00F86FA7"/>
    <w:rsid w:val="00F91AA5"/>
    <w:rsid w:val="00F92F30"/>
    <w:rsid w:val="00F94218"/>
    <w:rsid w:val="00FA091A"/>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431E"/>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607469487">
      <w:bodyDiv w:val="1"/>
      <w:marLeft w:val="0"/>
      <w:marRight w:val="0"/>
      <w:marTop w:val="0"/>
      <w:marBottom w:val="0"/>
      <w:divBdr>
        <w:top w:val="none" w:sz="0" w:space="0" w:color="auto"/>
        <w:left w:val="none" w:sz="0" w:space="0" w:color="auto"/>
        <w:bottom w:val="none" w:sz="0" w:space="0" w:color="auto"/>
        <w:right w:val="none" w:sz="0" w:space="0" w:color="auto"/>
      </w:divBdr>
      <w:divsChild>
        <w:div w:id="1427923350">
          <w:marLeft w:val="0"/>
          <w:marRight w:val="0"/>
          <w:marTop w:val="0"/>
          <w:marBottom w:val="0"/>
          <w:divBdr>
            <w:top w:val="none" w:sz="0" w:space="0" w:color="auto"/>
            <w:left w:val="none" w:sz="0" w:space="0" w:color="auto"/>
            <w:bottom w:val="none" w:sz="0" w:space="0" w:color="auto"/>
            <w:right w:val="none" w:sz="0" w:space="0" w:color="auto"/>
          </w:divBdr>
        </w:div>
        <w:div w:id="1436168472">
          <w:marLeft w:val="0"/>
          <w:marRight w:val="0"/>
          <w:marTop w:val="0"/>
          <w:marBottom w:val="0"/>
          <w:divBdr>
            <w:top w:val="none" w:sz="0" w:space="0" w:color="auto"/>
            <w:left w:val="none" w:sz="0" w:space="0" w:color="auto"/>
            <w:bottom w:val="none" w:sz="0" w:space="0" w:color="auto"/>
            <w:right w:val="none" w:sz="0" w:space="0" w:color="auto"/>
          </w:divBdr>
        </w:div>
        <w:div w:id="2028024350">
          <w:marLeft w:val="0"/>
          <w:marRight w:val="0"/>
          <w:marTop w:val="0"/>
          <w:marBottom w:val="0"/>
          <w:divBdr>
            <w:top w:val="none" w:sz="0" w:space="0" w:color="auto"/>
            <w:left w:val="none" w:sz="0" w:space="0" w:color="auto"/>
            <w:bottom w:val="none" w:sz="0" w:space="0" w:color="auto"/>
            <w:right w:val="none" w:sz="0" w:space="0" w:color="auto"/>
          </w:divBdr>
        </w:div>
        <w:div w:id="1004362315">
          <w:marLeft w:val="0"/>
          <w:marRight w:val="0"/>
          <w:marTop w:val="0"/>
          <w:marBottom w:val="0"/>
          <w:divBdr>
            <w:top w:val="none" w:sz="0" w:space="0" w:color="auto"/>
            <w:left w:val="none" w:sz="0" w:space="0" w:color="auto"/>
            <w:bottom w:val="none" w:sz="0" w:space="0" w:color="auto"/>
            <w:right w:val="none" w:sz="0" w:space="0" w:color="auto"/>
          </w:divBdr>
        </w:div>
      </w:divsChild>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 w:id="2069840854">
      <w:bodyDiv w:val="1"/>
      <w:marLeft w:val="0"/>
      <w:marRight w:val="0"/>
      <w:marTop w:val="0"/>
      <w:marBottom w:val="0"/>
      <w:divBdr>
        <w:top w:val="none" w:sz="0" w:space="0" w:color="auto"/>
        <w:left w:val="none" w:sz="0" w:space="0" w:color="auto"/>
        <w:bottom w:val="none" w:sz="0" w:space="0" w:color="auto"/>
        <w:right w:val="none" w:sz="0" w:space="0" w:color="auto"/>
      </w:divBdr>
      <w:divsChild>
        <w:div w:id="776602163">
          <w:marLeft w:val="0"/>
          <w:marRight w:val="0"/>
          <w:marTop w:val="0"/>
          <w:marBottom w:val="0"/>
          <w:divBdr>
            <w:top w:val="none" w:sz="0" w:space="0" w:color="auto"/>
            <w:left w:val="none" w:sz="0" w:space="0" w:color="auto"/>
            <w:bottom w:val="none" w:sz="0" w:space="0" w:color="auto"/>
            <w:right w:val="none" w:sz="0" w:space="0" w:color="auto"/>
          </w:divBdr>
        </w:div>
        <w:div w:id="1831291085">
          <w:marLeft w:val="0"/>
          <w:marRight w:val="0"/>
          <w:marTop w:val="0"/>
          <w:marBottom w:val="0"/>
          <w:divBdr>
            <w:top w:val="none" w:sz="0" w:space="0" w:color="auto"/>
            <w:left w:val="none" w:sz="0" w:space="0" w:color="auto"/>
            <w:bottom w:val="none" w:sz="0" w:space="0" w:color="auto"/>
            <w:right w:val="none" w:sz="0" w:space="0" w:color="auto"/>
          </w:divBdr>
        </w:div>
        <w:div w:id="2010131979">
          <w:marLeft w:val="0"/>
          <w:marRight w:val="0"/>
          <w:marTop w:val="0"/>
          <w:marBottom w:val="0"/>
          <w:divBdr>
            <w:top w:val="none" w:sz="0" w:space="0" w:color="auto"/>
            <w:left w:val="none" w:sz="0" w:space="0" w:color="auto"/>
            <w:bottom w:val="none" w:sz="0" w:space="0" w:color="auto"/>
            <w:right w:val="none" w:sz="0" w:space="0" w:color="auto"/>
          </w:divBdr>
        </w:div>
        <w:div w:id="48960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1492</Words>
  <Characters>8210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Dirección de Asuntos Jurídicos  y Plenarios</cp:lastModifiedBy>
  <cp:revision>21</cp:revision>
  <cp:lastPrinted>2023-09-07T18:01:00Z</cp:lastPrinted>
  <dcterms:created xsi:type="dcterms:W3CDTF">2023-08-31T13:50:00Z</dcterms:created>
  <dcterms:modified xsi:type="dcterms:W3CDTF">2023-09-11T18:53:00Z</dcterms:modified>
</cp:coreProperties>
</file>