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8060" w14:textId="4B733B9A" w:rsidR="00BD5323" w:rsidRPr="00BD5323" w:rsidRDefault="00BD5323" w:rsidP="00BD5323">
      <w:pPr>
        <w:spacing w:before="240" w:after="0" w:line="240" w:lineRule="auto"/>
        <w:jc w:val="both"/>
        <w:rPr>
          <w:b/>
          <w:sz w:val="23"/>
          <w:szCs w:val="23"/>
        </w:rPr>
      </w:pPr>
      <w:bookmarkStart w:id="0" w:name="_Hlk124173452"/>
      <w:r w:rsidRPr="00BD5323">
        <w:rPr>
          <w:b/>
          <w:sz w:val="23"/>
          <w:szCs w:val="23"/>
        </w:rPr>
        <w:t>ACUERDO POR EL QUE SE ESTABLECEN LOS DÍAS INHÁBILES Y PERIODOS VACACIONALES PARA EL AÑO 2023 DEL INSTITUTO ESTATAL DE TRANSPARENCIA, ACCESO A LA INFORMACIÓN PÚBLICA Y PROTECCIÓN DE DATOS PERSONALES, INAIP YUCATÁN.</w:t>
      </w:r>
    </w:p>
    <w:bookmarkEnd w:id="0"/>
    <w:p w14:paraId="6D9A1344" w14:textId="5AF4AADD" w:rsidR="00E225AA" w:rsidRPr="00CD761B" w:rsidRDefault="008A6288">
      <w:pPr>
        <w:spacing w:before="240" w:after="0" w:line="240" w:lineRule="auto"/>
        <w:jc w:val="both"/>
        <w:rPr>
          <w:sz w:val="23"/>
          <w:szCs w:val="23"/>
        </w:rPr>
      </w:pPr>
      <w:r w:rsidRPr="00CD761B">
        <w:rPr>
          <w:sz w:val="23"/>
          <w:szCs w:val="23"/>
        </w:rPr>
        <w:t xml:space="preserve">En fecha </w:t>
      </w:r>
      <w:r w:rsidR="007332D2">
        <w:rPr>
          <w:sz w:val="23"/>
          <w:szCs w:val="23"/>
        </w:rPr>
        <w:t>diez</w:t>
      </w:r>
      <w:r w:rsidRPr="00CD761B">
        <w:rPr>
          <w:sz w:val="23"/>
          <w:szCs w:val="23"/>
        </w:rPr>
        <w:t xml:space="preserve"> de </w:t>
      </w:r>
      <w:r w:rsidR="00BD5323">
        <w:rPr>
          <w:sz w:val="23"/>
          <w:szCs w:val="23"/>
        </w:rPr>
        <w:t>enero</w:t>
      </w:r>
      <w:r w:rsidR="00145633" w:rsidRPr="00CD761B">
        <w:rPr>
          <w:sz w:val="23"/>
          <w:szCs w:val="23"/>
        </w:rPr>
        <w:t xml:space="preserve"> </w:t>
      </w:r>
      <w:r w:rsidRPr="00CD761B">
        <w:rPr>
          <w:sz w:val="23"/>
          <w:szCs w:val="23"/>
        </w:rPr>
        <w:t>del año 202</w:t>
      </w:r>
      <w:r w:rsidR="00BD5323">
        <w:rPr>
          <w:sz w:val="23"/>
          <w:szCs w:val="23"/>
        </w:rPr>
        <w:t>3</w:t>
      </w:r>
      <w:r w:rsidRPr="00CD761B">
        <w:rPr>
          <w:sz w:val="23"/>
          <w:szCs w:val="23"/>
        </w:rPr>
        <w:t xml:space="preserve">, en la Ciudad de Mérida, Yucatán, </w:t>
      </w:r>
      <w:r w:rsidR="001E6B2D">
        <w:rPr>
          <w:sz w:val="23"/>
          <w:szCs w:val="23"/>
        </w:rPr>
        <w:t>los integrantes</w:t>
      </w:r>
      <w:r w:rsidRPr="00CD761B">
        <w:rPr>
          <w:sz w:val="23"/>
          <w:szCs w:val="23"/>
        </w:rPr>
        <w:t xml:space="preserve"> del Pleno del Instituto Estatal de Transparencia, Acceso a la Información Pública y Protección de Datos Personales, la Maestra María Gilda Segovia Chab y los Doctores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en los siguientes términos:</w:t>
      </w:r>
    </w:p>
    <w:p w14:paraId="3BE922A0" w14:textId="7E9544B7" w:rsidR="00E225AA" w:rsidRPr="00CD761B" w:rsidRDefault="00D677DA">
      <w:pPr>
        <w:spacing w:before="240" w:after="0" w:line="240" w:lineRule="auto"/>
        <w:jc w:val="center"/>
        <w:rPr>
          <w:b/>
          <w:sz w:val="23"/>
          <w:szCs w:val="23"/>
        </w:rPr>
      </w:pPr>
      <w:r w:rsidRPr="00CD761B">
        <w:rPr>
          <w:b/>
          <w:sz w:val="23"/>
          <w:szCs w:val="23"/>
        </w:rPr>
        <w:t>CONSIDERANDOS</w:t>
      </w:r>
    </w:p>
    <w:p w14:paraId="79E23108" w14:textId="77777777" w:rsidR="00E225AA" w:rsidRPr="00CD761B" w:rsidRDefault="00E225AA">
      <w:pPr>
        <w:spacing w:after="0" w:line="240" w:lineRule="auto"/>
        <w:jc w:val="both"/>
        <w:rPr>
          <w:b/>
          <w:sz w:val="23"/>
          <w:szCs w:val="23"/>
        </w:rPr>
      </w:pPr>
    </w:p>
    <w:p w14:paraId="75800919" w14:textId="77777777" w:rsidR="00E225AA" w:rsidRPr="00CD761B" w:rsidRDefault="00C5505B">
      <w:pPr>
        <w:spacing w:after="0" w:line="240" w:lineRule="auto"/>
        <w:jc w:val="both"/>
        <w:rPr>
          <w:sz w:val="23"/>
          <w:szCs w:val="23"/>
        </w:rPr>
      </w:pPr>
      <w:r w:rsidRPr="00CD761B">
        <w:rPr>
          <w:b/>
          <w:sz w:val="23"/>
          <w:szCs w:val="23"/>
        </w:rPr>
        <w:t xml:space="preserve">PRIMERO.- </w:t>
      </w:r>
      <w:r w:rsidRPr="00CD761B">
        <w:rPr>
          <w:sz w:val="23"/>
          <w:szCs w:val="23"/>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BE9F466" w14:textId="77777777" w:rsidR="00E225AA" w:rsidRPr="00CD761B" w:rsidRDefault="00E225AA">
      <w:pPr>
        <w:spacing w:after="0" w:line="240" w:lineRule="auto"/>
        <w:jc w:val="both"/>
        <w:rPr>
          <w:sz w:val="23"/>
          <w:szCs w:val="23"/>
        </w:rPr>
      </w:pPr>
    </w:p>
    <w:p w14:paraId="6C0E9559" w14:textId="63A8D5A8" w:rsidR="00256FE8" w:rsidRDefault="00256FE8" w:rsidP="00256FE8">
      <w:pPr>
        <w:spacing w:after="0" w:line="240" w:lineRule="auto"/>
        <w:jc w:val="both"/>
        <w:rPr>
          <w:sz w:val="23"/>
          <w:szCs w:val="23"/>
        </w:rPr>
      </w:pPr>
      <w:r w:rsidRPr="00CD761B">
        <w:rPr>
          <w:b/>
          <w:sz w:val="23"/>
          <w:szCs w:val="23"/>
        </w:rPr>
        <w:t xml:space="preserve">SEGUNDO.- </w:t>
      </w:r>
      <w:r w:rsidRPr="00CD761B">
        <w:rPr>
          <w:sz w:val="23"/>
          <w:szCs w:val="23"/>
        </w:rPr>
        <w:t xml:space="preserve">Que de </w:t>
      </w:r>
      <w:r w:rsidR="00696751">
        <w:rPr>
          <w:sz w:val="23"/>
          <w:szCs w:val="23"/>
        </w:rPr>
        <w:t xml:space="preserve">conformidad con el artículo 5 del Reglamento Interior del Instituto Estatal de Transparencia, Acceso a la Información y Protección de Datos Personales, </w:t>
      </w:r>
      <w:r w:rsidR="005F100C">
        <w:rPr>
          <w:sz w:val="23"/>
          <w:szCs w:val="23"/>
        </w:rPr>
        <w:t xml:space="preserve">el Pleno </w:t>
      </w:r>
      <w:r w:rsidR="007C038F">
        <w:rPr>
          <w:sz w:val="23"/>
          <w:szCs w:val="23"/>
        </w:rPr>
        <w:t xml:space="preserve">determinará los días inhábiles </w:t>
      </w:r>
      <w:r w:rsidR="007C038F" w:rsidRPr="007C038F">
        <w:rPr>
          <w:sz w:val="23"/>
          <w:szCs w:val="23"/>
        </w:rPr>
        <w:t>para las labores del Instituto</w:t>
      </w:r>
      <w:r w:rsidR="007C038F">
        <w:rPr>
          <w:sz w:val="23"/>
          <w:szCs w:val="23"/>
        </w:rPr>
        <w:t>.</w:t>
      </w:r>
    </w:p>
    <w:p w14:paraId="06953B4F" w14:textId="2610EAB7" w:rsidR="007C038F" w:rsidRDefault="007C038F" w:rsidP="00256FE8">
      <w:pPr>
        <w:spacing w:after="0" w:line="240" w:lineRule="auto"/>
        <w:jc w:val="both"/>
        <w:rPr>
          <w:sz w:val="23"/>
          <w:szCs w:val="23"/>
        </w:rPr>
      </w:pPr>
    </w:p>
    <w:p w14:paraId="22319A19" w14:textId="46BDD561" w:rsidR="00256FE8" w:rsidRDefault="007C038F" w:rsidP="00256FE8">
      <w:pPr>
        <w:spacing w:after="0" w:line="240" w:lineRule="auto"/>
        <w:jc w:val="both"/>
        <w:rPr>
          <w:sz w:val="23"/>
          <w:szCs w:val="23"/>
        </w:rPr>
      </w:pPr>
      <w:r>
        <w:rPr>
          <w:sz w:val="23"/>
          <w:szCs w:val="23"/>
        </w:rPr>
        <w:t xml:space="preserve">En este mismo sentido, en términos de lo señalado en el artículo 18 de las Condiciones Generales de Trabajo del Instituto Estatal de Transparencia, Acceso a la Información y Protección de Datos Personales, </w:t>
      </w:r>
      <w:r w:rsidR="00EE251D">
        <w:rPr>
          <w:sz w:val="23"/>
          <w:szCs w:val="23"/>
        </w:rPr>
        <w:t>l</w:t>
      </w:r>
      <w:r w:rsidR="00EE251D" w:rsidRPr="00EE251D">
        <w:rPr>
          <w:sz w:val="23"/>
          <w:szCs w:val="23"/>
        </w:rPr>
        <w:t>os Comisionados, el Titular del Órgano de Control Interno y el personal del Instituto, tendrán derecho a gozar de dos períodos vacacionales que consisten en diez días hábiles por cada seis meses laborados</w:t>
      </w:r>
      <w:r w:rsidR="00EE251D">
        <w:rPr>
          <w:sz w:val="23"/>
          <w:szCs w:val="23"/>
        </w:rPr>
        <w:t xml:space="preserve">, mismos que </w:t>
      </w:r>
      <w:r w:rsidR="00EE251D" w:rsidRPr="00EE251D">
        <w:rPr>
          <w:sz w:val="23"/>
          <w:szCs w:val="23"/>
        </w:rPr>
        <w:t>serán determinados por el Pleno para cada año de calendario.</w:t>
      </w:r>
    </w:p>
    <w:p w14:paraId="25B125DA" w14:textId="77777777" w:rsidR="007C038F" w:rsidRPr="00AE2DBD" w:rsidRDefault="007C038F" w:rsidP="00256FE8">
      <w:pPr>
        <w:spacing w:after="0" w:line="240" w:lineRule="auto"/>
        <w:jc w:val="both"/>
        <w:rPr>
          <w:sz w:val="23"/>
          <w:szCs w:val="23"/>
        </w:rPr>
      </w:pPr>
    </w:p>
    <w:p w14:paraId="63F167ED" w14:textId="7FF0F892" w:rsidR="00256FE8" w:rsidRPr="00AE2DBD" w:rsidRDefault="00256FE8" w:rsidP="00256FE8">
      <w:pPr>
        <w:spacing w:after="0" w:line="240" w:lineRule="auto"/>
        <w:jc w:val="both"/>
        <w:rPr>
          <w:sz w:val="23"/>
          <w:szCs w:val="23"/>
        </w:rPr>
      </w:pPr>
      <w:r w:rsidRPr="00AE2DBD">
        <w:rPr>
          <w:sz w:val="23"/>
          <w:szCs w:val="23"/>
        </w:rPr>
        <w:t>Por lo antes expuesto y fundado se</w:t>
      </w:r>
      <w:r w:rsidR="00520A00" w:rsidRPr="00AE2DBD">
        <w:rPr>
          <w:sz w:val="23"/>
          <w:szCs w:val="23"/>
        </w:rPr>
        <w:t xml:space="preserve"> emite el siguiente:</w:t>
      </w:r>
    </w:p>
    <w:p w14:paraId="1635959B" w14:textId="756AD2D8" w:rsidR="00520A00" w:rsidRPr="00AE2DBD" w:rsidRDefault="00520A00" w:rsidP="00256FE8">
      <w:pPr>
        <w:spacing w:after="0" w:line="240" w:lineRule="auto"/>
        <w:jc w:val="both"/>
        <w:rPr>
          <w:b/>
          <w:sz w:val="23"/>
          <w:szCs w:val="23"/>
        </w:rPr>
      </w:pPr>
    </w:p>
    <w:p w14:paraId="1E27ABF8" w14:textId="075D55D6" w:rsidR="00520A00" w:rsidRPr="00AE2DBD" w:rsidRDefault="00520A00" w:rsidP="00520A00">
      <w:pPr>
        <w:spacing w:after="0" w:line="240" w:lineRule="auto"/>
        <w:jc w:val="center"/>
        <w:rPr>
          <w:b/>
          <w:sz w:val="23"/>
          <w:szCs w:val="23"/>
        </w:rPr>
      </w:pPr>
      <w:r w:rsidRPr="00AE2DBD">
        <w:rPr>
          <w:b/>
          <w:sz w:val="23"/>
          <w:szCs w:val="23"/>
        </w:rPr>
        <w:t>ACUERDO</w:t>
      </w:r>
    </w:p>
    <w:p w14:paraId="4382CC0C" w14:textId="20B907BE" w:rsidR="00256FE8" w:rsidRPr="00AE2DBD" w:rsidRDefault="00256FE8" w:rsidP="00256FE8">
      <w:pPr>
        <w:spacing w:after="0" w:line="240" w:lineRule="auto"/>
        <w:jc w:val="both"/>
        <w:rPr>
          <w:b/>
          <w:sz w:val="23"/>
          <w:szCs w:val="23"/>
        </w:rPr>
      </w:pPr>
    </w:p>
    <w:p w14:paraId="5E88D7F0" w14:textId="77777777" w:rsidR="00EE251D" w:rsidRPr="00EE251D" w:rsidRDefault="00256FE8" w:rsidP="00EE251D">
      <w:pPr>
        <w:spacing w:after="0" w:line="240" w:lineRule="auto"/>
        <w:jc w:val="both"/>
        <w:rPr>
          <w:bCs/>
          <w:sz w:val="23"/>
          <w:szCs w:val="23"/>
        </w:rPr>
      </w:pPr>
      <w:r w:rsidRPr="00AE2DBD">
        <w:rPr>
          <w:b/>
          <w:sz w:val="23"/>
          <w:szCs w:val="23"/>
        </w:rPr>
        <w:t xml:space="preserve">PRIMERO.- </w:t>
      </w:r>
      <w:r w:rsidR="00EE251D" w:rsidRPr="00EE251D">
        <w:rPr>
          <w:bCs/>
          <w:sz w:val="23"/>
          <w:szCs w:val="23"/>
        </w:rPr>
        <w:t>Los dos períodos vacacionales correspondientes al ejercicio 2023, consisten en diez días hábiles por semestre, mismos que se disfrutarán de la siguiente forma:</w:t>
      </w:r>
    </w:p>
    <w:p w14:paraId="68E0E1D4" w14:textId="30C21281" w:rsidR="00EE251D" w:rsidRDefault="00EE251D" w:rsidP="00EE251D">
      <w:pPr>
        <w:spacing w:after="0" w:line="240" w:lineRule="auto"/>
        <w:jc w:val="both"/>
        <w:rPr>
          <w:bCs/>
          <w:sz w:val="23"/>
          <w:szCs w:val="23"/>
        </w:rPr>
      </w:pPr>
      <w:r w:rsidRPr="00EE251D">
        <w:rPr>
          <w:bCs/>
          <w:sz w:val="23"/>
          <w:szCs w:val="23"/>
        </w:rPr>
        <w:lastRenderedPageBreak/>
        <w:t>Las vacaciones se disfrutarán de manera conjunta por el personal del Inaip Yucatán, en dos períodos mismos que a continuación se detallan:</w:t>
      </w:r>
    </w:p>
    <w:p w14:paraId="204CB781" w14:textId="77777777" w:rsidR="00DB69FF" w:rsidRPr="00EE251D" w:rsidRDefault="00DB69FF" w:rsidP="00EE251D">
      <w:pPr>
        <w:spacing w:after="0" w:line="240" w:lineRule="auto"/>
        <w:jc w:val="both"/>
        <w:rPr>
          <w:bCs/>
          <w:sz w:val="23"/>
          <w:szCs w:val="23"/>
        </w:rPr>
      </w:pPr>
    </w:p>
    <w:p w14:paraId="5864E824" w14:textId="77777777" w:rsidR="00EE251D" w:rsidRPr="00EE251D" w:rsidRDefault="00EE251D" w:rsidP="00EE251D">
      <w:pPr>
        <w:spacing w:after="0" w:line="240" w:lineRule="auto"/>
        <w:jc w:val="both"/>
        <w:rPr>
          <w:bCs/>
          <w:sz w:val="23"/>
          <w:szCs w:val="23"/>
        </w:rPr>
      </w:pPr>
      <w:r w:rsidRPr="00EE251D">
        <w:rPr>
          <w:bCs/>
          <w:sz w:val="23"/>
          <w:szCs w:val="23"/>
        </w:rPr>
        <w:t>1.- El primer período vacacional se disfrutará del día 24 de julio al 04 de agosto de 2023.</w:t>
      </w:r>
    </w:p>
    <w:p w14:paraId="28078EB2" w14:textId="1D3512C1" w:rsidR="00EE251D" w:rsidRDefault="00EE251D" w:rsidP="00EE251D">
      <w:pPr>
        <w:spacing w:after="0" w:line="240" w:lineRule="auto"/>
        <w:jc w:val="both"/>
        <w:rPr>
          <w:bCs/>
          <w:sz w:val="23"/>
          <w:szCs w:val="23"/>
        </w:rPr>
      </w:pPr>
      <w:r w:rsidRPr="00EE251D">
        <w:rPr>
          <w:bCs/>
          <w:sz w:val="23"/>
          <w:szCs w:val="23"/>
        </w:rPr>
        <w:t>2.- El segundo período vacacional se disfrutará del 21 de diciembre del 2023 al 05 de enero del año 2024.</w:t>
      </w:r>
    </w:p>
    <w:p w14:paraId="50BF94AA" w14:textId="77777777" w:rsidR="00EE251D" w:rsidRDefault="00EE251D" w:rsidP="00EE251D">
      <w:pPr>
        <w:spacing w:after="0" w:line="240" w:lineRule="auto"/>
        <w:jc w:val="both"/>
        <w:rPr>
          <w:bCs/>
          <w:sz w:val="23"/>
          <w:szCs w:val="23"/>
        </w:rPr>
      </w:pPr>
    </w:p>
    <w:p w14:paraId="0D8F0390" w14:textId="769B1303" w:rsidR="00EE251D" w:rsidRPr="00EE251D" w:rsidRDefault="00EE251D" w:rsidP="00EE251D">
      <w:pPr>
        <w:spacing w:after="0" w:line="240" w:lineRule="auto"/>
        <w:jc w:val="both"/>
        <w:rPr>
          <w:bCs/>
          <w:sz w:val="23"/>
          <w:szCs w:val="23"/>
        </w:rPr>
      </w:pPr>
      <w:r w:rsidRPr="00EE251D">
        <w:rPr>
          <w:bCs/>
          <w:sz w:val="23"/>
          <w:szCs w:val="23"/>
        </w:rPr>
        <w:t>En virtud de lo anterior, durante el transcurso de los dos períodos comprendidos del 24 de julio al 04 de agosto de 2023 y del 21 de diciembre del 2023 al 05 de enero del año 2024, quedarán suspendidos todos los términos y plazos que señalan la Ley de Transparencia y Acceso a la Información Pública del Estado de Yucatán, la Ley de Protección de Datos Personales en Posesión de Sujetos Obligados del Estado de Yucatán y el Reglamento Interior del Instituto Estatal de Transparencia, Acceso a la Información Pública y Protección de Datos Personales, única y exclusivamente en cuanto a los trámites y procedimientos del propio Instituto, reanudándose los mismos el lunes 07 de agosto de 2023 y lunes 08 de enero de 2024</w:t>
      </w:r>
      <w:r w:rsidR="005F100C">
        <w:rPr>
          <w:bCs/>
          <w:sz w:val="23"/>
          <w:szCs w:val="23"/>
        </w:rPr>
        <w:t>, respectivamente</w:t>
      </w:r>
      <w:r w:rsidRPr="00EE251D">
        <w:rPr>
          <w:bCs/>
          <w:sz w:val="23"/>
          <w:szCs w:val="23"/>
        </w:rPr>
        <w:t>.</w:t>
      </w:r>
    </w:p>
    <w:p w14:paraId="7590FB46" w14:textId="77777777" w:rsidR="00EE251D" w:rsidRDefault="00EE251D" w:rsidP="00256FE8">
      <w:pPr>
        <w:spacing w:after="0" w:line="240" w:lineRule="auto"/>
        <w:jc w:val="both"/>
        <w:rPr>
          <w:b/>
          <w:sz w:val="23"/>
          <w:szCs w:val="23"/>
        </w:rPr>
      </w:pPr>
    </w:p>
    <w:p w14:paraId="67321FC6" w14:textId="6308C155" w:rsidR="003F5ED2" w:rsidRPr="00AE2DBD" w:rsidRDefault="002A57B9" w:rsidP="00B43CEF">
      <w:pPr>
        <w:spacing w:after="0" w:line="240" w:lineRule="auto"/>
        <w:jc w:val="both"/>
        <w:rPr>
          <w:sz w:val="23"/>
          <w:szCs w:val="23"/>
        </w:rPr>
      </w:pPr>
      <w:r w:rsidRPr="00AE2DBD">
        <w:rPr>
          <w:b/>
          <w:sz w:val="23"/>
          <w:szCs w:val="23"/>
        </w:rPr>
        <w:t>SEGUNDO</w:t>
      </w:r>
      <w:r w:rsidR="00256FE8" w:rsidRPr="00AE2DBD">
        <w:rPr>
          <w:b/>
          <w:sz w:val="23"/>
          <w:szCs w:val="23"/>
        </w:rPr>
        <w:t>.-</w:t>
      </w:r>
      <w:r w:rsidR="00256FE8" w:rsidRPr="00AE2DBD">
        <w:rPr>
          <w:sz w:val="23"/>
          <w:szCs w:val="23"/>
        </w:rPr>
        <w:t xml:space="preserve"> </w:t>
      </w:r>
      <w:r w:rsidR="00EE251D">
        <w:rPr>
          <w:sz w:val="23"/>
          <w:szCs w:val="23"/>
        </w:rPr>
        <w:t>Se autorizan los siguientes días inhábiles para el ejercicio 2023:</w:t>
      </w:r>
    </w:p>
    <w:p w14:paraId="7C4E2406" w14:textId="60B71B57" w:rsidR="00B43CEF" w:rsidRDefault="00B43CEF" w:rsidP="00256FE8">
      <w:pPr>
        <w:spacing w:after="0" w:line="240" w:lineRule="auto"/>
        <w:jc w:val="both"/>
        <w:rPr>
          <w:sz w:val="23"/>
          <w:szCs w:val="23"/>
        </w:rPr>
      </w:pPr>
    </w:p>
    <w:tbl>
      <w:tblPr>
        <w:tblStyle w:val="Tablaconcuadrcula"/>
        <w:tblW w:w="0" w:type="auto"/>
        <w:tblLook w:val="04A0" w:firstRow="1" w:lastRow="0" w:firstColumn="1" w:lastColumn="0" w:noHBand="0" w:noVBand="1"/>
      </w:tblPr>
      <w:tblGrid>
        <w:gridCol w:w="4408"/>
        <w:gridCol w:w="4420"/>
      </w:tblGrid>
      <w:tr w:rsidR="00EE251D" w:rsidRPr="00EE251D" w14:paraId="6E7C9541" w14:textId="77777777" w:rsidTr="00EE251D">
        <w:tc>
          <w:tcPr>
            <w:tcW w:w="4408" w:type="dxa"/>
            <w:tcBorders>
              <w:top w:val="single" w:sz="4" w:space="0" w:color="auto"/>
              <w:left w:val="single" w:sz="4" w:space="0" w:color="auto"/>
              <w:bottom w:val="single" w:sz="4" w:space="0" w:color="auto"/>
              <w:right w:val="single" w:sz="4" w:space="0" w:color="auto"/>
            </w:tcBorders>
            <w:hideMark/>
          </w:tcPr>
          <w:p w14:paraId="729B87CA" w14:textId="77777777" w:rsidR="00EE251D" w:rsidRPr="00EE251D" w:rsidRDefault="00EE251D" w:rsidP="00EE251D">
            <w:pPr>
              <w:jc w:val="both"/>
              <w:rPr>
                <w:sz w:val="23"/>
                <w:szCs w:val="23"/>
              </w:rPr>
            </w:pPr>
            <w:r w:rsidRPr="00EE251D">
              <w:rPr>
                <w:sz w:val="23"/>
                <w:szCs w:val="23"/>
              </w:rPr>
              <w:t>Lunes 06 de febrero</w:t>
            </w:r>
          </w:p>
        </w:tc>
        <w:tc>
          <w:tcPr>
            <w:tcW w:w="4420" w:type="dxa"/>
            <w:tcBorders>
              <w:top w:val="single" w:sz="4" w:space="0" w:color="auto"/>
              <w:left w:val="single" w:sz="4" w:space="0" w:color="auto"/>
              <w:bottom w:val="single" w:sz="4" w:space="0" w:color="auto"/>
              <w:right w:val="single" w:sz="4" w:space="0" w:color="auto"/>
            </w:tcBorders>
            <w:hideMark/>
          </w:tcPr>
          <w:p w14:paraId="53B554A1" w14:textId="77777777" w:rsidR="00EE251D" w:rsidRPr="00EE251D" w:rsidRDefault="00EE251D" w:rsidP="00EE251D">
            <w:pPr>
              <w:jc w:val="both"/>
              <w:rPr>
                <w:sz w:val="23"/>
                <w:szCs w:val="23"/>
              </w:rPr>
            </w:pPr>
            <w:r w:rsidRPr="00EE251D">
              <w:rPr>
                <w:sz w:val="23"/>
                <w:szCs w:val="23"/>
              </w:rPr>
              <w:t>Conmemoración del Aniversario de la Promulgación de la Constitución Política de los Estados Unidos Mexicanos.</w:t>
            </w:r>
          </w:p>
        </w:tc>
      </w:tr>
      <w:tr w:rsidR="00EE251D" w:rsidRPr="00EE251D" w14:paraId="41C1314A" w14:textId="77777777" w:rsidTr="00EE251D">
        <w:tc>
          <w:tcPr>
            <w:tcW w:w="4408" w:type="dxa"/>
            <w:tcBorders>
              <w:top w:val="single" w:sz="4" w:space="0" w:color="auto"/>
              <w:left w:val="single" w:sz="4" w:space="0" w:color="auto"/>
              <w:bottom w:val="single" w:sz="4" w:space="0" w:color="auto"/>
              <w:right w:val="single" w:sz="4" w:space="0" w:color="auto"/>
            </w:tcBorders>
            <w:hideMark/>
          </w:tcPr>
          <w:p w14:paraId="3C76C69D" w14:textId="77777777" w:rsidR="00EE251D" w:rsidRPr="00EE251D" w:rsidRDefault="00EE251D" w:rsidP="00EE251D">
            <w:pPr>
              <w:jc w:val="both"/>
              <w:rPr>
                <w:sz w:val="23"/>
                <w:szCs w:val="23"/>
              </w:rPr>
            </w:pPr>
            <w:r w:rsidRPr="00EE251D">
              <w:rPr>
                <w:sz w:val="23"/>
                <w:szCs w:val="23"/>
              </w:rPr>
              <w:t>Lunes 20 de marzo</w:t>
            </w:r>
          </w:p>
        </w:tc>
        <w:tc>
          <w:tcPr>
            <w:tcW w:w="4420" w:type="dxa"/>
            <w:tcBorders>
              <w:top w:val="single" w:sz="4" w:space="0" w:color="auto"/>
              <w:left w:val="single" w:sz="4" w:space="0" w:color="auto"/>
              <w:bottom w:val="single" w:sz="4" w:space="0" w:color="auto"/>
              <w:right w:val="single" w:sz="4" w:space="0" w:color="auto"/>
            </w:tcBorders>
            <w:hideMark/>
          </w:tcPr>
          <w:p w14:paraId="33AE535F" w14:textId="77777777" w:rsidR="00EE251D" w:rsidRPr="00EE251D" w:rsidRDefault="00EE251D" w:rsidP="00EE251D">
            <w:pPr>
              <w:jc w:val="both"/>
              <w:rPr>
                <w:sz w:val="23"/>
                <w:szCs w:val="23"/>
              </w:rPr>
            </w:pPr>
            <w:r w:rsidRPr="00EE251D">
              <w:rPr>
                <w:sz w:val="23"/>
                <w:szCs w:val="23"/>
              </w:rPr>
              <w:t>Conmemoración del Aniversario del Natalicio de Benito Juárez García.</w:t>
            </w:r>
          </w:p>
        </w:tc>
      </w:tr>
      <w:tr w:rsidR="00EE251D" w:rsidRPr="00EE251D" w14:paraId="4D114DB6" w14:textId="77777777" w:rsidTr="00EE251D">
        <w:tc>
          <w:tcPr>
            <w:tcW w:w="4408" w:type="dxa"/>
            <w:tcBorders>
              <w:top w:val="single" w:sz="4" w:space="0" w:color="auto"/>
              <w:left w:val="single" w:sz="4" w:space="0" w:color="auto"/>
              <w:bottom w:val="single" w:sz="4" w:space="0" w:color="auto"/>
              <w:right w:val="single" w:sz="4" w:space="0" w:color="auto"/>
            </w:tcBorders>
            <w:hideMark/>
          </w:tcPr>
          <w:p w14:paraId="2B8CAC31" w14:textId="77777777" w:rsidR="00EE251D" w:rsidRPr="00EE251D" w:rsidRDefault="00EE251D" w:rsidP="00EE251D">
            <w:pPr>
              <w:jc w:val="both"/>
              <w:rPr>
                <w:sz w:val="23"/>
                <w:szCs w:val="23"/>
              </w:rPr>
            </w:pPr>
            <w:r w:rsidRPr="00EE251D">
              <w:rPr>
                <w:sz w:val="23"/>
                <w:szCs w:val="23"/>
              </w:rPr>
              <w:t>Lunes 01 de mayo</w:t>
            </w:r>
          </w:p>
        </w:tc>
        <w:tc>
          <w:tcPr>
            <w:tcW w:w="4420" w:type="dxa"/>
            <w:tcBorders>
              <w:top w:val="single" w:sz="4" w:space="0" w:color="auto"/>
              <w:left w:val="single" w:sz="4" w:space="0" w:color="auto"/>
              <w:bottom w:val="single" w:sz="4" w:space="0" w:color="auto"/>
              <w:right w:val="single" w:sz="4" w:space="0" w:color="auto"/>
            </w:tcBorders>
            <w:hideMark/>
          </w:tcPr>
          <w:p w14:paraId="4EB69224" w14:textId="77777777" w:rsidR="00EE251D" w:rsidRPr="00EE251D" w:rsidRDefault="00EE251D" w:rsidP="00EE251D">
            <w:pPr>
              <w:jc w:val="both"/>
              <w:rPr>
                <w:sz w:val="23"/>
                <w:szCs w:val="23"/>
              </w:rPr>
            </w:pPr>
            <w:r w:rsidRPr="00EE251D">
              <w:rPr>
                <w:sz w:val="23"/>
                <w:szCs w:val="23"/>
              </w:rPr>
              <w:tab/>
              <w:t>Día del Trabajo.</w:t>
            </w:r>
          </w:p>
        </w:tc>
      </w:tr>
      <w:tr w:rsidR="00EE251D" w:rsidRPr="00EE251D" w14:paraId="49404D2B" w14:textId="77777777" w:rsidTr="00EE251D">
        <w:tc>
          <w:tcPr>
            <w:tcW w:w="4408" w:type="dxa"/>
            <w:tcBorders>
              <w:top w:val="single" w:sz="4" w:space="0" w:color="auto"/>
              <w:left w:val="single" w:sz="4" w:space="0" w:color="auto"/>
              <w:bottom w:val="single" w:sz="4" w:space="0" w:color="auto"/>
              <w:right w:val="single" w:sz="4" w:space="0" w:color="auto"/>
            </w:tcBorders>
            <w:hideMark/>
          </w:tcPr>
          <w:p w14:paraId="2BDF28C5" w14:textId="77777777" w:rsidR="00EE251D" w:rsidRPr="00EE251D" w:rsidRDefault="00EE251D" w:rsidP="00EE251D">
            <w:pPr>
              <w:jc w:val="both"/>
              <w:rPr>
                <w:sz w:val="23"/>
                <w:szCs w:val="23"/>
              </w:rPr>
            </w:pPr>
            <w:r w:rsidRPr="00EE251D">
              <w:rPr>
                <w:sz w:val="23"/>
                <w:szCs w:val="23"/>
              </w:rPr>
              <w:t>Viernes 05 de mayo</w:t>
            </w:r>
          </w:p>
        </w:tc>
        <w:tc>
          <w:tcPr>
            <w:tcW w:w="4420" w:type="dxa"/>
            <w:tcBorders>
              <w:top w:val="single" w:sz="4" w:space="0" w:color="auto"/>
              <w:left w:val="single" w:sz="4" w:space="0" w:color="auto"/>
              <w:bottom w:val="single" w:sz="4" w:space="0" w:color="auto"/>
              <w:right w:val="single" w:sz="4" w:space="0" w:color="auto"/>
            </w:tcBorders>
            <w:hideMark/>
          </w:tcPr>
          <w:p w14:paraId="2B2BC564" w14:textId="77777777" w:rsidR="00EE251D" w:rsidRPr="00EE251D" w:rsidRDefault="00EE251D" w:rsidP="00EE251D">
            <w:pPr>
              <w:jc w:val="both"/>
              <w:rPr>
                <w:sz w:val="23"/>
                <w:szCs w:val="23"/>
              </w:rPr>
            </w:pPr>
            <w:r w:rsidRPr="00EE251D">
              <w:rPr>
                <w:sz w:val="23"/>
                <w:szCs w:val="23"/>
              </w:rPr>
              <w:t>Aniversario de la Batalla de Puebla.</w:t>
            </w:r>
          </w:p>
        </w:tc>
      </w:tr>
      <w:tr w:rsidR="00EE251D" w:rsidRPr="00EE251D" w14:paraId="764F849D" w14:textId="77777777" w:rsidTr="00EE251D">
        <w:tc>
          <w:tcPr>
            <w:tcW w:w="4408" w:type="dxa"/>
            <w:tcBorders>
              <w:top w:val="single" w:sz="4" w:space="0" w:color="auto"/>
              <w:left w:val="single" w:sz="4" w:space="0" w:color="auto"/>
              <w:bottom w:val="single" w:sz="4" w:space="0" w:color="auto"/>
              <w:right w:val="single" w:sz="4" w:space="0" w:color="auto"/>
            </w:tcBorders>
            <w:hideMark/>
          </w:tcPr>
          <w:p w14:paraId="42DD3B2B" w14:textId="77777777" w:rsidR="00EE251D" w:rsidRPr="00EE251D" w:rsidRDefault="00EE251D" w:rsidP="00EE251D">
            <w:pPr>
              <w:jc w:val="both"/>
              <w:rPr>
                <w:sz w:val="23"/>
                <w:szCs w:val="23"/>
              </w:rPr>
            </w:pPr>
            <w:r w:rsidRPr="00EE251D">
              <w:rPr>
                <w:sz w:val="23"/>
                <w:szCs w:val="23"/>
              </w:rPr>
              <w:t>Lunes 5 de junio</w:t>
            </w:r>
          </w:p>
        </w:tc>
        <w:tc>
          <w:tcPr>
            <w:tcW w:w="4420" w:type="dxa"/>
            <w:tcBorders>
              <w:top w:val="single" w:sz="4" w:space="0" w:color="auto"/>
              <w:left w:val="single" w:sz="4" w:space="0" w:color="auto"/>
              <w:bottom w:val="single" w:sz="4" w:space="0" w:color="auto"/>
              <w:right w:val="single" w:sz="4" w:space="0" w:color="auto"/>
            </w:tcBorders>
            <w:hideMark/>
          </w:tcPr>
          <w:p w14:paraId="3C33C493" w14:textId="77777777" w:rsidR="00EE251D" w:rsidRPr="00EE251D" w:rsidRDefault="00EE251D" w:rsidP="00EE251D">
            <w:pPr>
              <w:jc w:val="both"/>
              <w:rPr>
                <w:sz w:val="23"/>
                <w:szCs w:val="23"/>
              </w:rPr>
            </w:pPr>
            <w:r w:rsidRPr="00EE251D">
              <w:rPr>
                <w:sz w:val="23"/>
                <w:szCs w:val="23"/>
              </w:rPr>
              <w:t>Conmemoración del 4 de junio, aniversario</w:t>
            </w:r>
          </w:p>
          <w:p w14:paraId="29092115" w14:textId="77777777" w:rsidR="00EE251D" w:rsidRPr="00EE251D" w:rsidRDefault="00EE251D" w:rsidP="00EE251D">
            <w:pPr>
              <w:jc w:val="both"/>
              <w:rPr>
                <w:sz w:val="23"/>
                <w:szCs w:val="23"/>
              </w:rPr>
            </w:pPr>
            <w:r w:rsidRPr="00EE251D">
              <w:rPr>
                <w:sz w:val="23"/>
                <w:szCs w:val="23"/>
              </w:rPr>
              <w:t>de la entrada en vigor en el Estado de</w:t>
            </w:r>
          </w:p>
          <w:p w14:paraId="5E46E8C3" w14:textId="77777777" w:rsidR="00EE251D" w:rsidRPr="00EE251D" w:rsidRDefault="00EE251D" w:rsidP="00EE251D">
            <w:pPr>
              <w:jc w:val="both"/>
              <w:rPr>
                <w:sz w:val="23"/>
                <w:szCs w:val="23"/>
              </w:rPr>
            </w:pPr>
            <w:r w:rsidRPr="00EE251D">
              <w:rPr>
                <w:sz w:val="23"/>
                <w:szCs w:val="23"/>
              </w:rPr>
              <w:t>Yucatán de la Ley de Acceso a la</w:t>
            </w:r>
          </w:p>
          <w:p w14:paraId="615C5B47" w14:textId="77777777" w:rsidR="00EE251D" w:rsidRPr="00EE251D" w:rsidRDefault="00EE251D" w:rsidP="00EE251D">
            <w:pPr>
              <w:jc w:val="both"/>
              <w:rPr>
                <w:sz w:val="23"/>
                <w:szCs w:val="23"/>
              </w:rPr>
            </w:pPr>
            <w:r w:rsidRPr="00EE251D">
              <w:rPr>
                <w:sz w:val="23"/>
                <w:szCs w:val="23"/>
              </w:rPr>
              <w:t>Información Pública para el Estado y los</w:t>
            </w:r>
          </w:p>
          <w:p w14:paraId="2F2695D9" w14:textId="77777777" w:rsidR="00EE251D" w:rsidRPr="00EE251D" w:rsidRDefault="00EE251D" w:rsidP="00EE251D">
            <w:pPr>
              <w:jc w:val="both"/>
              <w:rPr>
                <w:sz w:val="23"/>
                <w:szCs w:val="23"/>
              </w:rPr>
            </w:pPr>
            <w:r w:rsidRPr="00EE251D">
              <w:rPr>
                <w:sz w:val="23"/>
                <w:szCs w:val="23"/>
              </w:rPr>
              <w:t>Municipios de Yucatán.</w:t>
            </w:r>
          </w:p>
        </w:tc>
      </w:tr>
      <w:tr w:rsidR="00EE251D" w:rsidRPr="00EE251D" w14:paraId="65E9C757" w14:textId="77777777" w:rsidTr="00EE251D">
        <w:tc>
          <w:tcPr>
            <w:tcW w:w="4408" w:type="dxa"/>
            <w:tcBorders>
              <w:top w:val="single" w:sz="4" w:space="0" w:color="auto"/>
              <w:left w:val="single" w:sz="4" w:space="0" w:color="auto"/>
              <w:bottom w:val="single" w:sz="4" w:space="0" w:color="auto"/>
              <w:right w:val="single" w:sz="4" w:space="0" w:color="auto"/>
            </w:tcBorders>
            <w:hideMark/>
          </w:tcPr>
          <w:p w14:paraId="639F729E" w14:textId="77777777" w:rsidR="00EE251D" w:rsidRPr="00EE251D" w:rsidRDefault="00EE251D" w:rsidP="00EE251D">
            <w:pPr>
              <w:jc w:val="both"/>
              <w:rPr>
                <w:sz w:val="23"/>
                <w:szCs w:val="23"/>
              </w:rPr>
            </w:pPr>
            <w:r w:rsidRPr="00EE251D">
              <w:rPr>
                <w:sz w:val="23"/>
                <w:szCs w:val="23"/>
              </w:rPr>
              <w:t>Lunes 20 de noviembre</w:t>
            </w:r>
          </w:p>
        </w:tc>
        <w:tc>
          <w:tcPr>
            <w:tcW w:w="4420" w:type="dxa"/>
            <w:tcBorders>
              <w:top w:val="single" w:sz="4" w:space="0" w:color="auto"/>
              <w:left w:val="single" w:sz="4" w:space="0" w:color="auto"/>
              <w:bottom w:val="single" w:sz="4" w:space="0" w:color="auto"/>
              <w:right w:val="single" w:sz="4" w:space="0" w:color="auto"/>
            </w:tcBorders>
            <w:hideMark/>
          </w:tcPr>
          <w:p w14:paraId="76FD13B4" w14:textId="77777777" w:rsidR="00EE251D" w:rsidRPr="00EE251D" w:rsidRDefault="00EE251D" w:rsidP="00EE251D">
            <w:pPr>
              <w:jc w:val="both"/>
              <w:rPr>
                <w:sz w:val="23"/>
                <w:szCs w:val="23"/>
              </w:rPr>
            </w:pPr>
            <w:r w:rsidRPr="00EE251D">
              <w:rPr>
                <w:sz w:val="23"/>
                <w:szCs w:val="23"/>
              </w:rPr>
              <w:t>Conmemoración del Aniversario del inicio de la Revolución Mexicana.</w:t>
            </w:r>
          </w:p>
        </w:tc>
      </w:tr>
      <w:tr w:rsidR="00EE251D" w:rsidRPr="00EE251D" w14:paraId="4D949E04" w14:textId="77777777" w:rsidTr="00EE251D">
        <w:tc>
          <w:tcPr>
            <w:tcW w:w="4408" w:type="dxa"/>
            <w:tcBorders>
              <w:top w:val="single" w:sz="4" w:space="0" w:color="auto"/>
              <w:left w:val="single" w:sz="4" w:space="0" w:color="auto"/>
              <w:bottom w:val="single" w:sz="4" w:space="0" w:color="auto"/>
              <w:right w:val="single" w:sz="4" w:space="0" w:color="auto"/>
            </w:tcBorders>
            <w:hideMark/>
          </w:tcPr>
          <w:p w14:paraId="5491449F" w14:textId="77777777" w:rsidR="00EE251D" w:rsidRPr="00EE251D" w:rsidRDefault="00EE251D" w:rsidP="00EE251D">
            <w:pPr>
              <w:jc w:val="both"/>
              <w:rPr>
                <w:sz w:val="23"/>
                <w:szCs w:val="23"/>
              </w:rPr>
            </w:pPr>
            <w:r w:rsidRPr="00EE251D">
              <w:rPr>
                <w:sz w:val="23"/>
                <w:szCs w:val="23"/>
              </w:rPr>
              <w:t xml:space="preserve">Lunes 25 de diciembre </w:t>
            </w:r>
          </w:p>
        </w:tc>
        <w:tc>
          <w:tcPr>
            <w:tcW w:w="4420" w:type="dxa"/>
            <w:tcBorders>
              <w:top w:val="single" w:sz="4" w:space="0" w:color="auto"/>
              <w:left w:val="single" w:sz="4" w:space="0" w:color="auto"/>
              <w:bottom w:val="single" w:sz="4" w:space="0" w:color="auto"/>
              <w:right w:val="single" w:sz="4" w:space="0" w:color="auto"/>
            </w:tcBorders>
            <w:hideMark/>
          </w:tcPr>
          <w:p w14:paraId="640276CE" w14:textId="77777777" w:rsidR="00EE251D" w:rsidRPr="00EE251D" w:rsidRDefault="00EE251D" w:rsidP="00EE251D">
            <w:pPr>
              <w:jc w:val="both"/>
              <w:rPr>
                <w:sz w:val="23"/>
                <w:szCs w:val="23"/>
              </w:rPr>
            </w:pPr>
            <w:r w:rsidRPr="00EE251D">
              <w:rPr>
                <w:sz w:val="23"/>
                <w:szCs w:val="23"/>
              </w:rPr>
              <w:t>Navidad.</w:t>
            </w:r>
          </w:p>
        </w:tc>
      </w:tr>
      <w:tr w:rsidR="00EE251D" w:rsidRPr="00EE251D" w14:paraId="7F9908D9" w14:textId="77777777" w:rsidTr="00EE251D">
        <w:tc>
          <w:tcPr>
            <w:tcW w:w="4408" w:type="dxa"/>
            <w:tcBorders>
              <w:top w:val="single" w:sz="4" w:space="0" w:color="auto"/>
              <w:left w:val="single" w:sz="4" w:space="0" w:color="auto"/>
              <w:bottom w:val="single" w:sz="4" w:space="0" w:color="auto"/>
              <w:right w:val="single" w:sz="4" w:space="0" w:color="auto"/>
            </w:tcBorders>
            <w:hideMark/>
          </w:tcPr>
          <w:p w14:paraId="597EEFD8" w14:textId="77777777" w:rsidR="00EE251D" w:rsidRPr="00EE251D" w:rsidRDefault="00EE251D" w:rsidP="00EE251D">
            <w:pPr>
              <w:jc w:val="both"/>
              <w:rPr>
                <w:sz w:val="23"/>
                <w:szCs w:val="23"/>
              </w:rPr>
            </w:pPr>
            <w:r w:rsidRPr="00EE251D">
              <w:rPr>
                <w:sz w:val="23"/>
                <w:szCs w:val="23"/>
              </w:rPr>
              <w:t>Lunes 01 de enero 2024</w:t>
            </w:r>
          </w:p>
        </w:tc>
        <w:tc>
          <w:tcPr>
            <w:tcW w:w="4420" w:type="dxa"/>
            <w:tcBorders>
              <w:top w:val="single" w:sz="4" w:space="0" w:color="auto"/>
              <w:left w:val="single" w:sz="4" w:space="0" w:color="auto"/>
              <w:bottom w:val="single" w:sz="4" w:space="0" w:color="auto"/>
              <w:right w:val="single" w:sz="4" w:space="0" w:color="auto"/>
            </w:tcBorders>
            <w:hideMark/>
          </w:tcPr>
          <w:p w14:paraId="75C41CFD" w14:textId="77777777" w:rsidR="00EE251D" w:rsidRPr="00EE251D" w:rsidRDefault="00EE251D" w:rsidP="00EE251D">
            <w:pPr>
              <w:jc w:val="both"/>
              <w:rPr>
                <w:sz w:val="23"/>
                <w:szCs w:val="23"/>
              </w:rPr>
            </w:pPr>
            <w:r w:rsidRPr="00EE251D">
              <w:rPr>
                <w:sz w:val="23"/>
                <w:szCs w:val="23"/>
              </w:rPr>
              <w:t>Año Nuevo.</w:t>
            </w:r>
          </w:p>
        </w:tc>
      </w:tr>
    </w:tbl>
    <w:p w14:paraId="2CF55F40" w14:textId="77777777" w:rsidR="00EE251D" w:rsidRPr="00EE251D" w:rsidRDefault="00EE251D" w:rsidP="00EE251D">
      <w:pPr>
        <w:spacing w:after="0" w:line="240" w:lineRule="auto"/>
        <w:jc w:val="both"/>
        <w:rPr>
          <w:sz w:val="23"/>
          <w:szCs w:val="23"/>
        </w:rPr>
      </w:pPr>
    </w:p>
    <w:p w14:paraId="5C53DBD0" w14:textId="204C2C8F" w:rsidR="00EE251D" w:rsidRPr="00EE251D" w:rsidRDefault="00EE251D" w:rsidP="00EE251D">
      <w:pPr>
        <w:spacing w:after="0" w:line="240" w:lineRule="auto"/>
        <w:jc w:val="both"/>
        <w:rPr>
          <w:sz w:val="23"/>
          <w:szCs w:val="23"/>
          <w:lang w:val="es-ES"/>
        </w:rPr>
      </w:pPr>
      <w:r w:rsidRPr="00EE251D">
        <w:rPr>
          <w:sz w:val="23"/>
          <w:szCs w:val="23"/>
          <w:lang w:val="es-ES"/>
        </w:rPr>
        <w:t>Días inhábiles del instituto por respeto a las tradiciones y costumbres populares</w:t>
      </w:r>
    </w:p>
    <w:p w14:paraId="182491EF" w14:textId="77777777" w:rsidR="00EE251D" w:rsidRPr="00EE251D" w:rsidRDefault="00EE251D" w:rsidP="00EE251D">
      <w:pPr>
        <w:spacing w:after="0" w:line="240" w:lineRule="auto"/>
        <w:jc w:val="both"/>
        <w:rPr>
          <w:b/>
          <w:bCs/>
          <w:sz w:val="23"/>
          <w:szCs w:val="23"/>
          <w:lang w:val="es-ES"/>
        </w:rPr>
      </w:pPr>
    </w:p>
    <w:tbl>
      <w:tblPr>
        <w:tblStyle w:val="Tablaconcuadrcula"/>
        <w:tblW w:w="0" w:type="auto"/>
        <w:tblLook w:val="04A0" w:firstRow="1" w:lastRow="0" w:firstColumn="1" w:lastColumn="0" w:noHBand="0" w:noVBand="1"/>
      </w:tblPr>
      <w:tblGrid>
        <w:gridCol w:w="4416"/>
        <w:gridCol w:w="4412"/>
      </w:tblGrid>
      <w:tr w:rsidR="00EE251D" w:rsidRPr="00EE251D" w14:paraId="1AE342EC" w14:textId="77777777" w:rsidTr="00EE251D">
        <w:tc>
          <w:tcPr>
            <w:tcW w:w="4489" w:type="dxa"/>
            <w:tcBorders>
              <w:top w:val="single" w:sz="4" w:space="0" w:color="auto"/>
              <w:left w:val="single" w:sz="4" w:space="0" w:color="auto"/>
              <w:bottom w:val="single" w:sz="4" w:space="0" w:color="auto"/>
              <w:right w:val="single" w:sz="4" w:space="0" w:color="auto"/>
            </w:tcBorders>
            <w:hideMark/>
          </w:tcPr>
          <w:p w14:paraId="4DFF295B" w14:textId="77777777" w:rsidR="00EE251D" w:rsidRPr="00EE251D" w:rsidRDefault="00EE251D" w:rsidP="00EE251D">
            <w:pPr>
              <w:jc w:val="both"/>
              <w:rPr>
                <w:sz w:val="23"/>
                <w:szCs w:val="23"/>
                <w:lang w:val="es-ES"/>
              </w:rPr>
            </w:pPr>
            <w:r w:rsidRPr="00EE251D">
              <w:rPr>
                <w:sz w:val="23"/>
                <w:szCs w:val="23"/>
                <w:lang w:val="es-ES"/>
              </w:rPr>
              <w:t>Lunes 20 y martes 21 de febrero</w:t>
            </w:r>
          </w:p>
        </w:tc>
        <w:tc>
          <w:tcPr>
            <w:tcW w:w="4489" w:type="dxa"/>
            <w:tcBorders>
              <w:top w:val="single" w:sz="4" w:space="0" w:color="auto"/>
              <w:left w:val="single" w:sz="4" w:space="0" w:color="auto"/>
              <w:bottom w:val="single" w:sz="4" w:space="0" w:color="auto"/>
              <w:right w:val="single" w:sz="4" w:space="0" w:color="auto"/>
            </w:tcBorders>
            <w:hideMark/>
          </w:tcPr>
          <w:p w14:paraId="50E2765A" w14:textId="77777777" w:rsidR="00EE251D" w:rsidRPr="00EE251D" w:rsidRDefault="00EE251D" w:rsidP="00EE251D">
            <w:pPr>
              <w:jc w:val="both"/>
              <w:rPr>
                <w:sz w:val="23"/>
                <w:szCs w:val="23"/>
                <w:lang w:val="es-ES"/>
              </w:rPr>
            </w:pPr>
            <w:r w:rsidRPr="00EE251D">
              <w:rPr>
                <w:sz w:val="23"/>
                <w:szCs w:val="23"/>
                <w:lang w:val="es-ES"/>
              </w:rPr>
              <w:t>Lunes y martes de carnaval</w:t>
            </w:r>
          </w:p>
        </w:tc>
      </w:tr>
      <w:tr w:rsidR="00EE251D" w:rsidRPr="00EE251D" w14:paraId="0FCF7136" w14:textId="77777777" w:rsidTr="00EE251D">
        <w:tc>
          <w:tcPr>
            <w:tcW w:w="4489" w:type="dxa"/>
            <w:tcBorders>
              <w:top w:val="single" w:sz="4" w:space="0" w:color="auto"/>
              <w:left w:val="single" w:sz="4" w:space="0" w:color="auto"/>
              <w:bottom w:val="single" w:sz="4" w:space="0" w:color="auto"/>
              <w:right w:val="single" w:sz="4" w:space="0" w:color="auto"/>
            </w:tcBorders>
            <w:hideMark/>
          </w:tcPr>
          <w:p w14:paraId="1B8B249D" w14:textId="77777777" w:rsidR="00EE251D" w:rsidRPr="00EE251D" w:rsidRDefault="00EE251D" w:rsidP="00EE251D">
            <w:pPr>
              <w:jc w:val="both"/>
              <w:rPr>
                <w:sz w:val="23"/>
                <w:szCs w:val="23"/>
                <w:lang w:val="es-ES"/>
              </w:rPr>
            </w:pPr>
            <w:r w:rsidRPr="00EE251D">
              <w:rPr>
                <w:sz w:val="23"/>
                <w:szCs w:val="23"/>
                <w:lang w:val="es-ES"/>
              </w:rPr>
              <w:t>Del lunes 03 al viernes 07 de abril</w:t>
            </w:r>
          </w:p>
        </w:tc>
        <w:tc>
          <w:tcPr>
            <w:tcW w:w="4489" w:type="dxa"/>
            <w:tcBorders>
              <w:top w:val="single" w:sz="4" w:space="0" w:color="auto"/>
              <w:left w:val="single" w:sz="4" w:space="0" w:color="auto"/>
              <w:bottom w:val="single" w:sz="4" w:space="0" w:color="auto"/>
              <w:right w:val="single" w:sz="4" w:space="0" w:color="auto"/>
            </w:tcBorders>
            <w:hideMark/>
          </w:tcPr>
          <w:p w14:paraId="44085C73" w14:textId="77777777" w:rsidR="00EE251D" w:rsidRPr="00EE251D" w:rsidRDefault="00EE251D" w:rsidP="00EE251D">
            <w:pPr>
              <w:jc w:val="both"/>
              <w:rPr>
                <w:sz w:val="23"/>
                <w:szCs w:val="23"/>
                <w:lang w:val="es-ES"/>
              </w:rPr>
            </w:pPr>
            <w:r w:rsidRPr="00EE251D">
              <w:rPr>
                <w:sz w:val="23"/>
                <w:szCs w:val="23"/>
                <w:lang w:val="es-ES"/>
              </w:rPr>
              <w:t>Semana Santa</w:t>
            </w:r>
          </w:p>
        </w:tc>
      </w:tr>
      <w:tr w:rsidR="00EE251D" w:rsidRPr="00EE251D" w14:paraId="2D6F9748" w14:textId="77777777" w:rsidTr="00EE251D">
        <w:tc>
          <w:tcPr>
            <w:tcW w:w="4489" w:type="dxa"/>
            <w:tcBorders>
              <w:top w:val="single" w:sz="4" w:space="0" w:color="auto"/>
              <w:left w:val="single" w:sz="4" w:space="0" w:color="auto"/>
              <w:bottom w:val="single" w:sz="4" w:space="0" w:color="auto"/>
              <w:right w:val="single" w:sz="4" w:space="0" w:color="auto"/>
            </w:tcBorders>
            <w:hideMark/>
          </w:tcPr>
          <w:p w14:paraId="2436D865" w14:textId="77777777" w:rsidR="00EE251D" w:rsidRPr="00EE251D" w:rsidRDefault="00EE251D" w:rsidP="00EE251D">
            <w:pPr>
              <w:jc w:val="both"/>
              <w:rPr>
                <w:sz w:val="23"/>
                <w:szCs w:val="23"/>
                <w:lang w:val="es-ES"/>
              </w:rPr>
            </w:pPr>
            <w:r w:rsidRPr="00EE251D">
              <w:rPr>
                <w:sz w:val="23"/>
                <w:szCs w:val="23"/>
                <w:lang w:val="es-ES"/>
              </w:rPr>
              <w:t>Miércoles 01 y jueves 02 de noviembre</w:t>
            </w:r>
          </w:p>
        </w:tc>
        <w:tc>
          <w:tcPr>
            <w:tcW w:w="4489" w:type="dxa"/>
            <w:tcBorders>
              <w:top w:val="single" w:sz="4" w:space="0" w:color="auto"/>
              <w:left w:val="single" w:sz="4" w:space="0" w:color="auto"/>
              <w:bottom w:val="single" w:sz="4" w:space="0" w:color="auto"/>
              <w:right w:val="single" w:sz="4" w:space="0" w:color="auto"/>
            </w:tcBorders>
            <w:hideMark/>
          </w:tcPr>
          <w:p w14:paraId="671861DF" w14:textId="77777777" w:rsidR="00EE251D" w:rsidRPr="00EE251D" w:rsidRDefault="00EE251D" w:rsidP="00EE251D">
            <w:pPr>
              <w:jc w:val="both"/>
              <w:rPr>
                <w:sz w:val="23"/>
                <w:szCs w:val="23"/>
                <w:lang w:val="es-ES"/>
              </w:rPr>
            </w:pPr>
            <w:r w:rsidRPr="00EE251D">
              <w:rPr>
                <w:sz w:val="23"/>
                <w:szCs w:val="23"/>
                <w:lang w:val="es-ES"/>
              </w:rPr>
              <w:t>Todos los Santos y Fieles Difuntos</w:t>
            </w:r>
          </w:p>
        </w:tc>
      </w:tr>
    </w:tbl>
    <w:p w14:paraId="63E16162" w14:textId="370E65E2" w:rsidR="002A57B9" w:rsidRDefault="00B43CEF" w:rsidP="00256FE8">
      <w:pPr>
        <w:spacing w:after="0" w:line="240" w:lineRule="auto"/>
        <w:jc w:val="both"/>
        <w:rPr>
          <w:sz w:val="23"/>
          <w:szCs w:val="23"/>
        </w:rPr>
      </w:pPr>
      <w:r w:rsidRPr="00AE2DBD">
        <w:rPr>
          <w:b/>
          <w:sz w:val="23"/>
          <w:szCs w:val="23"/>
        </w:rPr>
        <w:lastRenderedPageBreak/>
        <w:t xml:space="preserve">TERCERO.- </w:t>
      </w:r>
      <w:r w:rsidR="00EE251D" w:rsidRPr="00EE251D">
        <w:rPr>
          <w:sz w:val="23"/>
          <w:szCs w:val="23"/>
        </w:rPr>
        <w:t xml:space="preserve">En consecuencia, se declara que en esos días se suspenderán las labores generales del Instituto </w:t>
      </w:r>
      <w:r w:rsidR="00DB69FF">
        <w:rPr>
          <w:sz w:val="23"/>
          <w:szCs w:val="23"/>
        </w:rPr>
        <w:t>Estatal</w:t>
      </w:r>
      <w:r w:rsidR="00EE251D" w:rsidRPr="00EE251D">
        <w:rPr>
          <w:sz w:val="23"/>
          <w:szCs w:val="23"/>
        </w:rPr>
        <w:t xml:space="preserve"> de Transparencia, Acceso a la Información </w:t>
      </w:r>
      <w:r w:rsidR="00DB69FF">
        <w:rPr>
          <w:sz w:val="23"/>
          <w:szCs w:val="23"/>
        </w:rPr>
        <w:t xml:space="preserve">Pública </w:t>
      </w:r>
      <w:r w:rsidR="00EE251D" w:rsidRPr="00EE251D">
        <w:rPr>
          <w:sz w:val="23"/>
          <w:szCs w:val="23"/>
        </w:rPr>
        <w:t xml:space="preserve">y Protección de Datos Personales, </w:t>
      </w:r>
      <w:r w:rsidR="00DB69FF">
        <w:rPr>
          <w:sz w:val="23"/>
          <w:szCs w:val="23"/>
        </w:rPr>
        <w:t xml:space="preserve">Inaip Yucatán, </w:t>
      </w:r>
      <w:r w:rsidR="00EE251D" w:rsidRPr="00EE251D">
        <w:rPr>
          <w:sz w:val="23"/>
          <w:szCs w:val="23"/>
        </w:rPr>
        <w:t xml:space="preserve">así como los plazos y términos inherentes a todos y cada uno de los trámites, procedimientos y medios de impugnación competencia del Instituto, incluidos los de su Órgano Interno de Control, establecidos en la Ley General de Transparencia y Acceso a la Información Pública, la Ley General de Protección de Datos Personales en Posesión de Sujetos Obligados, </w:t>
      </w:r>
      <w:r w:rsidR="00DB69FF">
        <w:rPr>
          <w:sz w:val="23"/>
          <w:szCs w:val="23"/>
        </w:rPr>
        <w:t xml:space="preserve">Leyes estatales de la materia </w:t>
      </w:r>
      <w:r w:rsidR="00EE251D" w:rsidRPr="00EE251D">
        <w:rPr>
          <w:sz w:val="23"/>
          <w:szCs w:val="23"/>
        </w:rPr>
        <w:t>y demás normativa aplicable</w:t>
      </w:r>
      <w:r w:rsidR="00EE251D">
        <w:rPr>
          <w:sz w:val="23"/>
          <w:szCs w:val="23"/>
        </w:rPr>
        <w:t>.</w:t>
      </w:r>
    </w:p>
    <w:p w14:paraId="0C46A4EA" w14:textId="77777777" w:rsidR="00EE251D" w:rsidRPr="00AE2DBD" w:rsidRDefault="00EE251D" w:rsidP="00256FE8">
      <w:pPr>
        <w:spacing w:after="0" w:line="240" w:lineRule="auto"/>
        <w:jc w:val="both"/>
        <w:rPr>
          <w:bCs/>
          <w:sz w:val="23"/>
          <w:szCs w:val="23"/>
        </w:rPr>
      </w:pPr>
    </w:p>
    <w:p w14:paraId="3002D11F" w14:textId="780A82F4" w:rsidR="00DB69FF" w:rsidRPr="00DB69FF" w:rsidRDefault="000A2B7D" w:rsidP="00256FE8">
      <w:pPr>
        <w:spacing w:after="0" w:line="240" w:lineRule="auto"/>
        <w:jc w:val="both"/>
        <w:rPr>
          <w:bCs/>
          <w:sz w:val="23"/>
          <w:szCs w:val="23"/>
        </w:rPr>
      </w:pPr>
      <w:r w:rsidRPr="00AE2DBD">
        <w:rPr>
          <w:b/>
          <w:sz w:val="23"/>
          <w:szCs w:val="23"/>
        </w:rPr>
        <w:t xml:space="preserve">CUARTO.- </w:t>
      </w:r>
      <w:r w:rsidR="00DB69FF" w:rsidRPr="00DB69FF">
        <w:rPr>
          <w:bCs/>
          <w:sz w:val="23"/>
          <w:szCs w:val="23"/>
        </w:rPr>
        <w:t xml:space="preserve">Se instruye a la </w:t>
      </w:r>
      <w:r w:rsidR="00DB69FF">
        <w:rPr>
          <w:bCs/>
          <w:sz w:val="23"/>
          <w:szCs w:val="23"/>
        </w:rPr>
        <w:t>Dirección de Asuntos Jurídicos y Plenarios,</w:t>
      </w:r>
      <w:r w:rsidR="00DB69FF" w:rsidRPr="00DB69FF">
        <w:rPr>
          <w:bCs/>
          <w:sz w:val="23"/>
          <w:szCs w:val="23"/>
        </w:rPr>
        <w:t xml:space="preserve"> para que, por conducto de la </w:t>
      </w:r>
      <w:r w:rsidR="00DB69FF">
        <w:rPr>
          <w:bCs/>
          <w:sz w:val="23"/>
          <w:szCs w:val="23"/>
        </w:rPr>
        <w:t>Coordinación</w:t>
      </w:r>
      <w:r w:rsidR="00DB69FF" w:rsidRPr="00DB69FF">
        <w:rPr>
          <w:bCs/>
          <w:sz w:val="23"/>
          <w:szCs w:val="23"/>
        </w:rPr>
        <w:t xml:space="preserve"> de Tecnologías de la Información</w:t>
      </w:r>
      <w:r w:rsidR="00DB69FF">
        <w:rPr>
          <w:bCs/>
          <w:sz w:val="23"/>
          <w:szCs w:val="23"/>
        </w:rPr>
        <w:t xml:space="preserve"> y Administración de Sistemas</w:t>
      </w:r>
      <w:r w:rsidR="00DB69FF" w:rsidRPr="00DB69FF">
        <w:rPr>
          <w:bCs/>
          <w:sz w:val="23"/>
          <w:szCs w:val="23"/>
        </w:rPr>
        <w:t xml:space="preserve">, realice los ajustes que sean necesarios en los diversos sistemas informáticos </w:t>
      </w:r>
      <w:r w:rsidR="00DB69FF">
        <w:rPr>
          <w:bCs/>
          <w:sz w:val="23"/>
          <w:szCs w:val="23"/>
        </w:rPr>
        <w:t>de la PNT</w:t>
      </w:r>
      <w:r w:rsidR="00DB69FF" w:rsidRPr="00DB69FF">
        <w:rPr>
          <w:bCs/>
          <w:sz w:val="23"/>
          <w:szCs w:val="23"/>
        </w:rPr>
        <w:t>, los días inhábiles determinados en el presente Acuerdo.</w:t>
      </w:r>
    </w:p>
    <w:p w14:paraId="3A9023BF" w14:textId="77777777" w:rsidR="00DB69FF" w:rsidRDefault="00DB69FF" w:rsidP="00256FE8">
      <w:pPr>
        <w:spacing w:after="0" w:line="240" w:lineRule="auto"/>
        <w:jc w:val="both"/>
        <w:rPr>
          <w:b/>
          <w:sz w:val="23"/>
          <w:szCs w:val="23"/>
        </w:rPr>
      </w:pPr>
    </w:p>
    <w:p w14:paraId="0DDA0F94" w14:textId="7456DDA2" w:rsidR="00DB69FF" w:rsidRPr="00AE2DBD" w:rsidRDefault="00DB69FF" w:rsidP="00DB69FF">
      <w:pPr>
        <w:spacing w:after="0" w:line="240" w:lineRule="auto"/>
        <w:jc w:val="both"/>
        <w:rPr>
          <w:b/>
          <w:bCs/>
          <w:sz w:val="23"/>
          <w:szCs w:val="23"/>
        </w:rPr>
      </w:pPr>
      <w:r>
        <w:rPr>
          <w:b/>
          <w:bCs/>
          <w:sz w:val="23"/>
          <w:szCs w:val="23"/>
        </w:rPr>
        <w:t>QUINT</w:t>
      </w:r>
      <w:r w:rsidRPr="00CD761B">
        <w:rPr>
          <w:b/>
          <w:bCs/>
          <w:sz w:val="23"/>
          <w:szCs w:val="23"/>
        </w:rPr>
        <w:t>O.-</w:t>
      </w:r>
      <w:r>
        <w:rPr>
          <w:b/>
          <w:bCs/>
          <w:sz w:val="23"/>
          <w:szCs w:val="23"/>
        </w:rPr>
        <w:t xml:space="preserve"> </w:t>
      </w:r>
      <w:r w:rsidRPr="00AE2DBD">
        <w:rPr>
          <w:sz w:val="23"/>
          <w:szCs w:val="23"/>
        </w:rPr>
        <w:t xml:space="preserve">Se instruye a la Dirección de Asuntos Jurídicos y Plenarios, para que </w:t>
      </w:r>
      <w:r>
        <w:rPr>
          <w:sz w:val="23"/>
          <w:szCs w:val="23"/>
        </w:rPr>
        <w:t xml:space="preserve">realice las gestiones necesarias para </w:t>
      </w:r>
      <w:r w:rsidR="005F100C">
        <w:rPr>
          <w:sz w:val="23"/>
          <w:szCs w:val="23"/>
        </w:rPr>
        <w:t>la</w:t>
      </w:r>
      <w:r>
        <w:rPr>
          <w:sz w:val="23"/>
          <w:szCs w:val="23"/>
        </w:rPr>
        <w:t xml:space="preserve"> publicación en el Diario Oficial del Gobierno del Estado de Yucatán</w:t>
      </w:r>
      <w:r w:rsidR="005F100C">
        <w:rPr>
          <w:sz w:val="23"/>
          <w:szCs w:val="23"/>
        </w:rPr>
        <w:t>, de los días inhábiles y periodos vacacionales aquí aprobados</w:t>
      </w:r>
      <w:r>
        <w:rPr>
          <w:sz w:val="23"/>
          <w:szCs w:val="23"/>
        </w:rPr>
        <w:t>.</w:t>
      </w:r>
    </w:p>
    <w:p w14:paraId="13B44F91" w14:textId="20BAA71E" w:rsidR="003F5ED2" w:rsidRPr="00680B44" w:rsidRDefault="003F5ED2" w:rsidP="00256FE8">
      <w:pPr>
        <w:spacing w:after="0" w:line="240" w:lineRule="auto"/>
        <w:jc w:val="both"/>
        <w:rPr>
          <w:b/>
          <w:bCs/>
          <w:sz w:val="32"/>
          <w:szCs w:val="32"/>
        </w:rPr>
      </w:pPr>
    </w:p>
    <w:p w14:paraId="7DEC944B" w14:textId="0294702D" w:rsidR="00256FE8" w:rsidRPr="00CD761B" w:rsidRDefault="00973432" w:rsidP="00256FE8">
      <w:pPr>
        <w:spacing w:after="0" w:line="240" w:lineRule="auto"/>
        <w:jc w:val="both"/>
        <w:rPr>
          <w:sz w:val="23"/>
          <w:szCs w:val="23"/>
        </w:rPr>
      </w:pPr>
      <w:r>
        <w:rPr>
          <w:b/>
          <w:bCs/>
          <w:sz w:val="23"/>
          <w:szCs w:val="23"/>
        </w:rPr>
        <w:t>SEXTO</w:t>
      </w:r>
      <w:r w:rsidR="003F5ED2" w:rsidRPr="00CD761B">
        <w:rPr>
          <w:b/>
          <w:bCs/>
          <w:sz w:val="23"/>
          <w:szCs w:val="23"/>
        </w:rPr>
        <w:t xml:space="preserve">.- </w:t>
      </w:r>
      <w:r w:rsidR="00256FE8" w:rsidRPr="00CD761B">
        <w:rPr>
          <w:sz w:val="23"/>
          <w:szCs w:val="23"/>
        </w:rPr>
        <w:t xml:space="preserve">Se instruye a la </w:t>
      </w:r>
      <w:r w:rsidR="00EC6BC8" w:rsidRPr="00CD761B">
        <w:rPr>
          <w:sz w:val="23"/>
          <w:szCs w:val="23"/>
        </w:rPr>
        <w:t>Dirección de Asuntos Jurídicos y Plenarios</w:t>
      </w:r>
      <w:r w:rsidR="00256FE8" w:rsidRPr="00CD761B">
        <w:rPr>
          <w:sz w:val="23"/>
          <w:szCs w:val="23"/>
        </w:rPr>
        <w:t xml:space="preserve"> para que realice las gestiones pertinentes para la publicación del presente acuerdo en la Página de Internet del Inaip Yucatán</w:t>
      </w:r>
      <w:r w:rsidR="006C42D3">
        <w:rPr>
          <w:sz w:val="23"/>
          <w:szCs w:val="23"/>
        </w:rPr>
        <w:t xml:space="preserve"> y </w:t>
      </w:r>
      <w:r w:rsidR="00256FE8" w:rsidRPr="00CD761B">
        <w:rPr>
          <w:sz w:val="23"/>
          <w:szCs w:val="23"/>
        </w:rPr>
        <w:t>notifique a l</w:t>
      </w:r>
      <w:r w:rsidR="006C42D3">
        <w:rPr>
          <w:sz w:val="23"/>
          <w:szCs w:val="23"/>
        </w:rPr>
        <w:t>a</w:t>
      </w:r>
      <w:r w:rsidR="00256FE8" w:rsidRPr="00CD761B">
        <w:rPr>
          <w:sz w:val="23"/>
          <w:szCs w:val="23"/>
        </w:rPr>
        <w:t>s titulares</w:t>
      </w:r>
      <w:r w:rsidR="006C42D3">
        <w:rPr>
          <w:sz w:val="23"/>
          <w:szCs w:val="23"/>
        </w:rPr>
        <w:t xml:space="preserve"> y encargado</w:t>
      </w:r>
      <w:r w:rsidR="00256FE8" w:rsidRPr="00CD761B">
        <w:rPr>
          <w:sz w:val="23"/>
          <w:szCs w:val="23"/>
        </w:rPr>
        <w:t xml:space="preserve"> de las unidades administrativas del Inaip Yucatán de lo aprobado en el presente acuerdo.</w:t>
      </w:r>
    </w:p>
    <w:p w14:paraId="7801F622" w14:textId="13A02520" w:rsidR="00256FE8" w:rsidRDefault="00256FE8" w:rsidP="00256FE8">
      <w:pPr>
        <w:spacing w:after="0" w:line="240" w:lineRule="auto"/>
        <w:jc w:val="both"/>
        <w:rPr>
          <w:sz w:val="23"/>
          <w:szCs w:val="23"/>
        </w:rPr>
      </w:pPr>
    </w:p>
    <w:p w14:paraId="3215C1A7" w14:textId="0BDC04E9" w:rsidR="00973432" w:rsidRDefault="00973432" w:rsidP="00973432">
      <w:pPr>
        <w:spacing w:after="0" w:line="240" w:lineRule="auto"/>
        <w:jc w:val="both"/>
        <w:rPr>
          <w:sz w:val="23"/>
          <w:szCs w:val="23"/>
        </w:rPr>
      </w:pPr>
      <w:r>
        <w:rPr>
          <w:b/>
          <w:bCs/>
          <w:sz w:val="23"/>
          <w:szCs w:val="23"/>
        </w:rPr>
        <w:t xml:space="preserve">SÉPTIMO.- </w:t>
      </w:r>
      <w:r w:rsidRPr="00973432">
        <w:rPr>
          <w:sz w:val="23"/>
          <w:szCs w:val="23"/>
        </w:rPr>
        <w:t xml:space="preserve">Se instruye </w:t>
      </w:r>
      <w:r w:rsidRPr="00AE2DBD">
        <w:rPr>
          <w:sz w:val="23"/>
          <w:szCs w:val="23"/>
        </w:rPr>
        <w:t>a la Dirección de Asuntos Jurídicos y Plenarios, para que a través de la Subdirección de Asuntos Jurídicos y Fortalecimiento Institucional</w:t>
      </w:r>
      <w:r>
        <w:rPr>
          <w:sz w:val="23"/>
          <w:szCs w:val="23"/>
        </w:rPr>
        <w:t>, notifique</w:t>
      </w:r>
      <w:r w:rsidRPr="00973432">
        <w:rPr>
          <w:sz w:val="23"/>
          <w:szCs w:val="23"/>
        </w:rPr>
        <w:t xml:space="preserve"> este Acuerdo, a los sujetos obligados </w:t>
      </w:r>
      <w:r>
        <w:rPr>
          <w:sz w:val="23"/>
          <w:szCs w:val="23"/>
        </w:rPr>
        <w:t xml:space="preserve">del Estado de Yucatán, </w:t>
      </w:r>
      <w:r w:rsidRPr="00973432">
        <w:rPr>
          <w:sz w:val="23"/>
          <w:szCs w:val="23"/>
        </w:rPr>
        <w:t>para que, dentro de un plazo no mayor a cinco días hábiles contados a partir del día siguiente al de notificación del presente Acuerdo, comuniquen sus calendarios de días inhábiles o acuerdos de suspensión de labores, que ya hayan publicado en los medios de difusión oficial correspondientes y en sus portales de internet, o formalicen su adhesión al calendario de días inhábiles del Instituto, para efectos de la admisión, tramitación, sustanciación y resolución de solicitudes y procedimientos en materia de acceso a información pública y protección de datos personales, con el fin de poder configurar y hacer las adecuaciones correspondientes a la Plataforma Nacional de Transparencia.</w:t>
      </w:r>
    </w:p>
    <w:p w14:paraId="5788DD83" w14:textId="77777777" w:rsidR="00973432" w:rsidRPr="00973432" w:rsidRDefault="00973432" w:rsidP="00973432">
      <w:pPr>
        <w:spacing w:after="0" w:line="240" w:lineRule="auto"/>
        <w:jc w:val="both"/>
        <w:rPr>
          <w:sz w:val="23"/>
          <w:szCs w:val="23"/>
        </w:rPr>
      </w:pPr>
    </w:p>
    <w:p w14:paraId="07B2E16A" w14:textId="7093E416" w:rsidR="00973432" w:rsidRDefault="00973432" w:rsidP="00973432">
      <w:pPr>
        <w:spacing w:after="0" w:line="240" w:lineRule="auto"/>
        <w:jc w:val="both"/>
        <w:rPr>
          <w:sz w:val="23"/>
          <w:szCs w:val="23"/>
        </w:rPr>
      </w:pPr>
      <w:r w:rsidRPr="00973432">
        <w:rPr>
          <w:sz w:val="23"/>
          <w:szCs w:val="23"/>
        </w:rPr>
        <w:t>En aquellos casos en que los sujetos obligados no envíen sus correspondientes notificaciones a este organismo garante dentro del plazo establecido, se entenderá entonces que se adhieren a lo dispuesto en el calendario oficial de días inhábiles del Instituto y que los plazos y términos les transcurrirán entonces conforme a lo dispuesto en este Acuerdo.</w:t>
      </w:r>
    </w:p>
    <w:p w14:paraId="74A22151" w14:textId="77777777" w:rsidR="00973432" w:rsidRPr="00973432" w:rsidRDefault="00973432" w:rsidP="00973432">
      <w:pPr>
        <w:spacing w:after="0" w:line="240" w:lineRule="auto"/>
        <w:jc w:val="both"/>
        <w:rPr>
          <w:sz w:val="23"/>
          <w:szCs w:val="23"/>
        </w:rPr>
      </w:pPr>
    </w:p>
    <w:p w14:paraId="747E4665" w14:textId="1058B250" w:rsidR="00973432" w:rsidRDefault="00973432" w:rsidP="00973432">
      <w:pPr>
        <w:spacing w:after="0" w:line="240" w:lineRule="auto"/>
        <w:jc w:val="both"/>
        <w:rPr>
          <w:sz w:val="23"/>
          <w:szCs w:val="23"/>
        </w:rPr>
      </w:pPr>
      <w:r w:rsidRPr="00973432">
        <w:rPr>
          <w:sz w:val="23"/>
          <w:szCs w:val="23"/>
        </w:rPr>
        <w:t xml:space="preserve">En caso de que los sujetos obligados establezcan días inhábiles adicionales a los contemplados inicialmente en sus propios calendarios o acuerdos o en el calendario de días inhábiles del Instituto, deberán notificar a éste su determinación, dentro de un plazo no mayor de tres días </w:t>
      </w:r>
      <w:r w:rsidRPr="00973432">
        <w:rPr>
          <w:sz w:val="23"/>
          <w:szCs w:val="23"/>
        </w:rPr>
        <w:lastRenderedPageBreak/>
        <w:t>hábiles contados a partir de que lo hayan publicado en sus medios de difusión oficial correspondiente y sus portales de internet, para los efectos conducentes.</w:t>
      </w:r>
    </w:p>
    <w:p w14:paraId="35BD5345" w14:textId="77777777" w:rsidR="00973432" w:rsidRPr="00973432" w:rsidRDefault="00973432" w:rsidP="00973432">
      <w:pPr>
        <w:spacing w:after="0" w:line="240" w:lineRule="auto"/>
        <w:jc w:val="both"/>
        <w:rPr>
          <w:sz w:val="23"/>
          <w:szCs w:val="23"/>
        </w:rPr>
      </w:pPr>
    </w:p>
    <w:p w14:paraId="01BCE7A4" w14:textId="65C1C033" w:rsidR="00973432" w:rsidRDefault="00973432" w:rsidP="00973432">
      <w:pPr>
        <w:spacing w:after="0" w:line="240" w:lineRule="auto"/>
        <w:jc w:val="both"/>
        <w:rPr>
          <w:sz w:val="23"/>
          <w:szCs w:val="23"/>
        </w:rPr>
      </w:pPr>
      <w:r w:rsidRPr="00973432">
        <w:rPr>
          <w:sz w:val="23"/>
          <w:szCs w:val="23"/>
        </w:rPr>
        <w:t xml:space="preserve">Una vez que los sujetos obligados hayan notificado a este Instituto sus respectivos calendarios de días inhábiles o acuerdos de suspensión de labores, así como el establecimiento de días inhábiles adicionales, en ningún caso podrán modificarse éstos en los sistemas electrónicos administrados por el Instituto de manera retroactiva, pues las solicitudes de acceso a la información y de protección de datos personales generan un acuse para </w:t>
      </w:r>
      <w:r>
        <w:rPr>
          <w:sz w:val="23"/>
          <w:szCs w:val="23"/>
        </w:rPr>
        <w:t>la persona</w:t>
      </w:r>
      <w:r w:rsidRPr="00973432">
        <w:rPr>
          <w:sz w:val="23"/>
          <w:szCs w:val="23"/>
        </w:rPr>
        <w:t xml:space="preserve"> peticionari</w:t>
      </w:r>
      <w:r>
        <w:rPr>
          <w:sz w:val="23"/>
          <w:szCs w:val="23"/>
        </w:rPr>
        <w:t>a</w:t>
      </w:r>
      <w:r w:rsidRPr="00973432">
        <w:rPr>
          <w:sz w:val="23"/>
          <w:szCs w:val="23"/>
        </w:rPr>
        <w:t xml:space="preserve"> en donde consta la fecha en que se presentó la solicitud y cuándo debería otorgarse la respuesta.</w:t>
      </w:r>
    </w:p>
    <w:p w14:paraId="54F76434" w14:textId="31CC0C83" w:rsidR="00973432" w:rsidRDefault="00973432" w:rsidP="00973432">
      <w:pPr>
        <w:spacing w:after="0" w:line="240" w:lineRule="auto"/>
        <w:jc w:val="both"/>
        <w:rPr>
          <w:sz w:val="23"/>
          <w:szCs w:val="23"/>
        </w:rPr>
      </w:pPr>
    </w:p>
    <w:p w14:paraId="7E4C5DF9" w14:textId="77777777" w:rsidR="00256FE8" w:rsidRPr="00CD761B" w:rsidRDefault="00256FE8" w:rsidP="00256FE8">
      <w:pPr>
        <w:spacing w:after="0" w:line="240" w:lineRule="auto"/>
        <w:jc w:val="both"/>
        <w:rPr>
          <w:sz w:val="23"/>
          <w:szCs w:val="23"/>
        </w:rPr>
      </w:pPr>
      <w:r w:rsidRPr="00CD761B">
        <w:rPr>
          <w:sz w:val="23"/>
          <w:szCs w:val="23"/>
        </w:rPr>
        <w:t>Así lo acordaron y firman para debida constancia, los integrantes del Pleno del Instituto Estatal de Transparencia, Acceso a la Información Pública y Protección de Datos Personales:</w:t>
      </w:r>
    </w:p>
    <w:p w14:paraId="4325A7ED" w14:textId="77777777" w:rsidR="00E225AA" w:rsidRPr="00CD761B" w:rsidRDefault="00E225AA">
      <w:pPr>
        <w:spacing w:after="0" w:line="240" w:lineRule="auto"/>
        <w:jc w:val="both"/>
        <w:rPr>
          <w:sz w:val="23"/>
          <w:szCs w:val="23"/>
        </w:rPr>
      </w:pPr>
    </w:p>
    <w:p w14:paraId="4768D0FD" w14:textId="7D9CCCB7" w:rsidR="00E225AA" w:rsidRPr="00CD761B" w:rsidRDefault="00E225AA">
      <w:pPr>
        <w:spacing w:after="0" w:line="240" w:lineRule="auto"/>
        <w:jc w:val="both"/>
        <w:rPr>
          <w:sz w:val="23"/>
          <w:szCs w:val="23"/>
        </w:rPr>
      </w:pPr>
    </w:p>
    <w:p w14:paraId="03667AD3" w14:textId="21014230" w:rsidR="006C7D03" w:rsidRDefault="006C7D03">
      <w:pPr>
        <w:spacing w:after="0" w:line="240" w:lineRule="auto"/>
        <w:jc w:val="both"/>
        <w:rPr>
          <w:sz w:val="23"/>
          <w:szCs w:val="23"/>
        </w:rPr>
      </w:pPr>
    </w:p>
    <w:p w14:paraId="4854F577" w14:textId="1177AA43" w:rsidR="001E6B2D" w:rsidRDefault="001E6B2D">
      <w:pPr>
        <w:spacing w:after="0" w:line="240" w:lineRule="auto"/>
        <w:jc w:val="both"/>
        <w:rPr>
          <w:sz w:val="23"/>
          <w:szCs w:val="23"/>
        </w:rPr>
      </w:pPr>
    </w:p>
    <w:p w14:paraId="36CB7BFF" w14:textId="790C4944" w:rsidR="001E6B2D" w:rsidRDefault="001E6B2D">
      <w:pPr>
        <w:spacing w:after="0" w:line="240" w:lineRule="auto"/>
        <w:jc w:val="both"/>
        <w:rPr>
          <w:sz w:val="23"/>
          <w:szCs w:val="23"/>
        </w:rPr>
      </w:pPr>
    </w:p>
    <w:p w14:paraId="67639CF4" w14:textId="2556E6A6" w:rsidR="00BE56BE" w:rsidRDefault="00BE56BE">
      <w:pPr>
        <w:spacing w:after="0" w:line="240" w:lineRule="auto"/>
        <w:jc w:val="both"/>
        <w:rPr>
          <w:sz w:val="23"/>
          <w:szCs w:val="23"/>
        </w:rPr>
      </w:pPr>
    </w:p>
    <w:p w14:paraId="11DB41EE" w14:textId="77777777" w:rsidR="007A371D" w:rsidRDefault="007A371D">
      <w:pPr>
        <w:spacing w:after="0" w:line="240" w:lineRule="auto"/>
        <w:jc w:val="both"/>
        <w:rPr>
          <w:sz w:val="23"/>
          <w:szCs w:val="23"/>
        </w:rPr>
      </w:pPr>
    </w:p>
    <w:p w14:paraId="2CB0EAE5" w14:textId="77777777" w:rsidR="00BE56BE" w:rsidRPr="00CD761B" w:rsidRDefault="00BE56BE">
      <w:pPr>
        <w:spacing w:after="0" w:line="240" w:lineRule="auto"/>
        <w:jc w:val="both"/>
        <w:rPr>
          <w:sz w:val="23"/>
          <w:szCs w:val="23"/>
        </w:rPr>
      </w:pPr>
    </w:p>
    <w:p w14:paraId="6F1A519C" w14:textId="77777777" w:rsidR="00DE725F" w:rsidRPr="00CD761B" w:rsidRDefault="00DE725F">
      <w:pPr>
        <w:spacing w:after="0" w:line="240" w:lineRule="auto"/>
        <w:jc w:val="both"/>
        <w:rPr>
          <w:sz w:val="23"/>
          <w:szCs w:val="23"/>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225AA" w:rsidRPr="00CD761B" w14:paraId="531A2787" w14:textId="77777777">
        <w:tc>
          <w:tcPr>
            <w:tcW w:w="8828" w:type="dxa"/>
            <w:gridSpan w:val="2"/>
          </w:tcPr>
          <w:p w14:paraId="4A7B5344" w14:textId="68C97C8D" w:rsidR="00E225AA" w:rsidRPr="00CD761B" w:rsidRDefault="00C5505B">
            <w:pPr>
              <w:jc w:val="center"/>
              <w:rPr>
                <w:b/>
                <w:sz w:val="23"/>
                <w:szCs w:val="23"/>
              </w:rPr>
            </w:pPr>
            <w:r w:rsidRPr="00CD761B">
              <w:rPr>
                <w:b/>
                <w:sz w:val="23"/>
                <w:szCs w:val="23"/>
              </w:rPr>
              <w:t xml:space="preserve">MTRA. MARÍA GILDA SEGOVIA CHAB </w:t>
            </w:r>
          </w:p>
          <w:p w14:paraId="78363848" w14:textId="77777777" w:rsidR="00E225AA" w:rsidRPr="00CD761B" w:rsidRDefault="00C5505B">
            <w:pPr>
              <w:jc w:val="center"/>
              <w:rPr>
                <w:b/>
                <w:sz w:val="23"/>
                <w:szCs w:val="23"/>
              </w:rPr>
            </w:pPr>
            <w:r w:rsidRPr="00CD761B">
              <w:rPr>
                <w:b/>
                <w:sz w:val="23"/>
                <w:szCs w:val="23"/>
              </w:rPr>
              <w:t>COMISIONADA PRESIDENTA</w:t>
            </w:r>
          </w:p>
        </w:tc>
      </w:tr>
      <w:tr w:rsidR="00E225AA" w:rsidRPr="00CD761B" w14:paraId="2B129095" w14:textId="77777777">
        <w:tc>
          <w:tcPr>
            <w:tcW w:w="4414" w:type="dxa"/>
          </w:tcPr>
          <w:p w14:paraId="2D6B4C2C" w14:textId="77777777" w:rsidR="00E225AA" w:rsidRPr="00CD761B" w:rsidRDefault="00E225AA">
            <w:pPr>
              <w:jc w:val="center"/>
              <w:rPr>
                <w:b/>
                <w:sz w:val="23"/>
                <w:szCs w:val="23"/>
              </w:rPr>
            </w:pPr>
          </w:p>
          <w:p w14:paraId="0855FD91" w14:textId="77777777" w:rsidR="00E225AA" w:rsidRPr="00CD761B" w:rsidRDefault="00E225AA">
            <w:pPr>
              <w:jc w:val="center"/>
              <w:rPr>
                <w:b/>
                <w:sz w:val="23"/>
                <w:szCs w:val="23"/>
              </w:rPr>
            </w:pPr>
          </w:p>
          <w:p w14:paraId="65ED6563" w14:textId="77777777" w:rsidR="00E225AA" w:rsidRPr="00CD761B" w:rsidRDefault="00E225AA">
            <w:pPr>
              <w:jc w:val="center"/>
              <w:rPr>
                <w:b/>
                <w:sz w:val="23"/>
                <w:szCs w:val="23"/>
              </w:rPr>
            </w:pPr>
          </w:p>
          <w:p w14:paraId="5F576C44" w14:textId="4B478B1E" w:rsidR="00E225AA" w:rsidRDefault="00E225AA">
            <w:pPr>
              <w:jc w:val="center"/>
              <w:rPr>
                <w:b/>
                <w:sz w:val="23"/>
                <w:szCs w:val="23"/>
              </w:rPr>
            </w:pPr>
          </w:p>
          <w:p w14:paraId="12B0D32C" w14:textId="24A1E739" w:rsidR="000A25EB" w:rsidRDefault="000A25EB">
            <w:pPr>
              <w:jc w:val="center"/>
              <w:rPr>
                <w:b/>
                <w:sz w:val="23"/>
                <w:szCs w:val="23"/>
              </w:rPr>
            </w:pPr>
          </w:p>
          <w:p w14:paraId="72303DEF" w14:textId="1A302AA3" w:rsidR="000A25EB" w:rsidRDefault="000A25EB">
            <w:pPr>
              <w:jc w:val="center"/>
              <w:rPr>
                <w:b/>
                <w:sz w:val="23"/>
                <w:szCs w:val="23"/>
              </w:rPr>
            </w:pPr>
          </w:p>
          <w:p w14:paraId="44E061B7" w14:textId="237CEFD9" w:rsidR="00BE56BE" w:rsidRDefault="00BE56BE">
            <w:pPr>
              <w:jc w:val="center"/>
              <w:rPr>
                <w:b/>
                <w:sz w:val="23"/>
                <w:szCs w:val="23"/>
              </w:rPr>
            </w:pPr>
          </w:p>
          <w:p w14:paraId="0B0A2E01" w14:textId="77777777" w:rsidR="007A371D" w:rsidRDefault="007A371D">
            <w:pPr>
              <w:jc w:val="center"/>
              <w:rPr>
                <w:b/>
                <w:sz w:val="23"/>
                <w:szCs w:val="23"/>
              </w:rPr>
            </w:pPr>
          </w:p>
          <w:p w14:paraId="105A5645" w14:textId="74AC5E6B" w:rsidR="00BE56BE" w:rsidRDefault="00BE56BE">
            <w:pPr>
              <w:jc w:val="center"/>
              <w:rPr>
                <w:b/>
                <w:sz w:val="23"/>
                <w:szCs w:val="23"/>
              </w:rPr>
            </w:pPr>
          </w:p>
          <w:p w14:paraId="13AF2868" w14:textId="7389222A" w:rsidR="00BE56BE" w:rsidRDefault="00BE56BE">
            <w:pPr>
              <w:jc w:val="center"/>
              <w:rPr>
                <w:b/>
                <w:sz w:val="23"/>
                <w:szCs w:val="23"/>
              </w:rPr>
            </w:pPr>
          </w:p>
          <w:p w14:paraId="6EF0AA2E" w14:textId="77777777" w:rsidR="00BE56BE" w:rsidRDefault="00BE56BE">
            <w:pPr>
              <w:jc w:val="center"/>
              <w:rPr>
                <w:b/>
                <w:sz w:val="23"/>
                <w:szCs w:val="23"/>
              </w:rPr>
            </w:pPr>
          </w:p>
          <w:p w14:paraId="332C69F1" w14:textId="77777777" w:rsidR="00DE725F" w:rsidRPr="00CD761B" w:rsidRDefault="00DE725F">
            <w:pPr>
              <w:jc w:val="center"/>
              <w:rPr>
                <w:b/>
                <w:sz w:val="23"/>
                <w:szCs w:val="23"/>
              </w:rPr>
            </w:pPr>
          </w:p>
          <w:p w14:paraId="7C6FB3FE" w14:textId="77777777" w:rsidR="00E225AA" w:rsidRPr="00CD761B" w:rsidRDefault="00C5505B">
            <w:pPr>
              <w:jc w:val="center"/>
              <w:rPr>
                <w:b/>
                <w:sz w:val="23"/>
                <w:szCs w:val="23"/>
              </w:rPr>
            </w:pPr>
            <w:r w:rsidRPr="00CD761B">
              <w:rPr>
                <w:b/>
                <w:sz w:val="23"/>
                <w:szCs w:val="23"/>
              </w:rPr>
              <w:t>DR. ALDRIN MARTIN BRICEÑO CONRADO</w:t>
            </w:r>
          </w:p>
          <w:p w14:paraId="6459098A" w14:textId="77777777" w:rsidR="00E225AA" w:rsidRPr="00CD761B" w:rsidRDefault="00C5505B">
            <w:pPr>
              <w:jc w:val="center"/>
              <w:rPr>
                <w:b/>
                <w:sz w:val="23"/>
                <w:szCs w:val="23"/>
              </w:rPr>
            </w:pPr>
            <w:r w:rsidRPr="00CD761B">
              <w:rPr>
                <w:b/>
                <w:sz w:val="23"/>
                <w:szCs w:val="23"/>
              </w:rPr>
              <w:t>COMISIONADO</w:t>
            </w:r>
          </w:p>
        </w:tc>
        <w:tc>
          <w:tcPr>
            <w:tcW w:w="4414" w:type="dxa"/>
          </w:tcPr>
          <w:p w14:paraId="46CFCD1F" w14:textId="77777777" w:rsidR="00E225AA" w:rsidRPr="00CD761B" w:rsidRDefault="00E225AA">
            <w:pPr>
              <w:jc w:val="center"/>
              <w:rPr>
                <w:b/>
                <w:sz w:val="23"/>
                <w:szCs w:val="23"/>
              </w:rPr>
            </w:pPr>
          </w:p>
          <w:p w14:paraId="2CFCFDDF" w14:textId="77777777" w:rsidR="00E225AA" w:rsidRPr="00CD761B" w:rsidRDefault="00E225AA">
            <w:pPr>
              <w:jc w:val="center"/>
              <w:rPr>
                <w:b/>
                <w:sz w:val="23"/>
                <w:szCs w:val="23"/>
              </w:rPr>
            </w:pPr>
          </w:p>
          <w:p w14:paraId="00A4252A" w14:textId="77777777" w:rsidR="00E225AA" w:rsidRPr="00CD761B" w:rsidRDefault="00E225AA">
            <w:pPr>
              <w:jc w:val="center"/>
              <w:rPr>
                <w:b/>
                <w:sz w:val="23"/>
                <w:szCs w:val="23"/>
              </w:rPr>
            </w:pPr>
          </w:p>
          <w:p w14:paraId="343264DF" w14:textId="77777777" w:rsidR="00E225AA" w:rsidRPr="00CD761B" w:rsidRDefault="00E225AA">
            <w:pPr>
              <w:jc w:val="center"/>
              <w:rPr>
                <w:b/>
                <w:sz w:val="23"/>
                <w:szCs w:val="23"/>
              </w:rPr>
            </w:pPr>
          </w:p>
          <w:p w14:paraId="0C5483BA" w14:textId="41ADE93C" w:rsidR="00E225AA" w:rsidRDefault="00E225AA">
            <w:pPr>
              <w:jc w:val="center"/>
              <w:rPr>
                <w:b/>
                <w:sz w:val="23"/>
                <w:szCs w:val="23"/>
              </w:rPr>
            </w:pPr>
          </w:p>
          <w:p w14:paraId="47D97944" w14:textId="7D0DF0B4" w:rsidR="00BE56BE" w:rsidRDefault="00BE56BE">
            <w:pPr>
              <w:jc w:val="center"/>
              <w:rPr>
                <w:b/>
                <w:sz w:val="23"/>
                <w:szCs w:val="23"/>
              </w:rPr>
            </w:pPr>
          </w:p>
          <w:p w14:paraId="1AD822C7" w14:textId="70BAE9A8" w:rsidR="00BE56BE" w:rsidRDefault="00BE56BE">
            <w:pPr>
              <w:jc w:val="center"/>
              <w:rPr>
                <w:b/>
                <w:sz w:val="23"/>
                <w:szCs w:val="23"/>
              </w:rPr>
            </w:pPr>
          </w:p>
          <w:p w14:paraId="4DA2C92B" w14:textId="77777777" w:rsidR="00BE56BE" w:rsidRDefault="00BE56BE">
            <w:pPr>
              <w:jc w:val="center"/>
              <w:rPr>
                <w:b/>
                <w:sz w:val="23"/>
                <w:szCs w:val="23"/>
              </w:rPr>
            </w:pPr>
          </w:p>
          <w:p w14:paraId="60B16B8B" w14:textId="77777777" w:rsidR="001E6B2D" w:rsidRDefault="001E6B2D">
            <w:pPr>
              <w:jc w:val="center"/>
              <w:rPr>
                <w:b/>
                <w:sz w:val="23"/>
                <w:szCs w:val="23"/>
              </w:rPr>
            </w:pPr>
          </w:p>
          <w:p w14:paraId="79E74A2C" w14:textId="20938B7F" w:rsidR="000A25EB" w:rsidRDefault="000A25EB">
            <w:pPr>
              <w:jc w:val="center"/>
              <w:rPr>
                <w:b/>
                <w:sz w:val="23"/>
                <w:szCs w:val="23"/>
              </w:rPr>
            </w:pPr>
          </w:p>
          <w:p w14:paraId="575B4447" w14:textId="77777777" w:rsidR="007A371D" w:rsidRDefault="007A371D">
            <w:pPr>
              <w:jc w:val="center"/>
              <w:rPr>
                <w:b/>
                <w:sz w:val="23"/>
                <w:szCs w:val="23"/>
              </w:rPr>
            </w:pPr>
          </w:p>
          <w:p w14:paraId="7F526372" w14:textId="77777777" w:rsidR="00BE56BE" w:rsidRPr="00CD761B" w:rsidRDefault="00BE56BE">
            <w:pPr>
              <w:jc w:val="center"/>
              <w:rPr>
                <w:b/>
                <w:sz w:val="23"/>
                <w:szCs w:val="23"/>
              </w:rPr>
            </w:pPr>
          </w:p>
          <w:p w14:paraId="5EE38E6A" w14:textId="77777777" w:rsidR="00E225AA" w:rsidRPr="00CD761B" w:rsidRDefault="00C5505B">
            <w:pPr>
              <w:jc w:val="center"/>
              <w:rPr>
                <w:b/>
                <w:sz w:val="23"/>
                <w:szCs w:val="23"/>
              </w:rPr>
            </w:pPr>
            <w:r w:rsidRPr="00CD761B">
              <w:rPr>
                <w:b/>
                <w:sz w:val="23"/>
                <w:szCs w:val="23"/>
              </w:rPr>
              <w:t xml:space="preserve">DR. CARLOS FERNANDO PAVÓN DURÁN </w:t>
            </w:r>
          </w:p>
          <w:p w14:paraId="5ADB532B" w14:textId="77777777" w:rsidR="00E225AA" w:rsidRPr="00CD761B" w:rsidRDefault="00C5505B">
            <w:pPr>
              <w:jc w:val="center"/>
              <w:rPr>
                <w:b/>
                <w:sz w:val="23"/>
                <w:szCs w:val="23"/>
              </w:rPr>
            </w:pPr>
            <w:r w:rsidRPr="00CD761B">
              <w:rPr>
                <w:b/>
                <w:sz w:val="23"/>
                <w:szCs w:val="23"/>
              </w:rPr>
              <w:t>COMISIONADO</w:t>
            </w:r>
          </w:p>
        </w:tc>
      </w:tr>
    </w:tbl>
    <w:p w14:paraId="240D996C" w14:textId="348D5812" w:rsidR="00E225AA" w:rsidRPr="00CD761B" w:rsidRDefault="00E225AA" w:rsidP="00920BF9">
      <w:pPr>
        <w:spacing w:after="0" w:line="240" w:lineRule="auto"/>
        <w:rPr>
          <w:b/>
          <w:sz w:val="23"/>
          <w:szCs w:val="23"/>
        </w:rPr>
      </w:pPr>
    </w:p>
    <w:sectPr w:rsidR="00E225AA" w:rsidRPr="00CD761B" w:rsidSect="000C5F2F">
      <w:headerReference w:type="default" r:id="rId7"/>
      <w:footerReference w:type="default" r:id="rId8"/>
      <w:pgSz w:w="12240" w:h="15840"/>
      <w:pgMar w:top="1134"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9926" w14:textId="77777777" w:rsidR="00DD6202" w:rsidRDefault="00DD6202">
      <w:pPr>
        <w:spacing w:after="0" w:line="240" w:lineRule="auto"/>
      </w:pPr>
      <w:r>
        <w:separator/>
      </w:r>
    </w:p>
  </w:endnote>
  <w:endnote w:type="continuationSeparator" w:id="0">
    <w:p w14:paraId="5CC6932F" w14:textId="77777777" w:rsidR="00DD6202" w:rsidRDefault="00DD6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B5" w14:textId="746FDE7E" w:rsidR="00E225AA" w:rsidRDefault="00C5505B">
    <w:pPr>
      <w:pBdr>
        <w:top w:val="nil"/>
        <w:left w:val="nil"/>
        <w:bottom w:val="nil"/>
        <w:right w:val="nil"/>
        <w:between w:val="nil"/>
      </w:pBdr>
      <w:tabs>
        <w:tab w:val="center" w:pos="4252"/>
        <w:tab w:val="right" w:pos="8504"/>
      </w:tabs>
      <w:spacing w:after="0" w:line="240" w:lineRule="auto"/>
      <w:jc w:val="center"/>
      <w:rPr>
        <w:color w:val="000000"/>
        <w:sz w:val="18"/>
        <w:szCs w:val="18"/>
      </w:rPr>
    </w:pP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913650">
      <w:rPr>
        <w:noProof/>
        <w:color w:val="000000"/>
        <w:sz w:val="18"/>
        <w:szCs w:val="18"/>
      </w:rPr>
      <w:t>4</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sidR="00913650">
      <w:rPr>
        <w:noProof/>
        <w:color w:val="000000"/>
        <w:sz w:val="18"/>
        <w:szCs w:val="18"/>
      </w:rPr>
      <w:t>4</w:t>
    </w:r>
    <w:r>
      <w:rPr>
        <w:color w:val="000000"/>
        <w:sz w:val="18"/>
        <w:szCs w:val="18"/>
      </w:rPr>
      <w:fldChar w:fldCharType="end"/>
    </w:r>
  </w:p>
  <w:p w14:paraId="02B782CF" w14:textId="77777777" w:rsidR="000C5F2F" w:rsidRDefault="000C5F2F">
    <w:pPr>
      <w:pBdr>
        <w:top w:val="nil"/>
        <w:left w:val="nil"/>
        <w:bottom w:val="nil"/>
        <w:right w:val="nil"/>
        <w:between w:val="nil"/>
      </w:pBdr>
      <w:tabs>
        <w:tab w:val="center" w:pos="4252"/>
        <w:tab w:val="right" w:pos="8504"/>
      </w:tabs>
      <w:spacing w:after="0" w:line="240" w:lineRule="auto"/>
      <w:jc w:val="center"/>
      <w:rPr>
        <w:color w:val="000000"/>
        <w:sz w:val="18"/>
        <w:szCs w:val="18"/>
      </w:rPr>
    </w:pPr>
  </w:p>
  <w:p w14:paraId="0A597659" w14:textId="36897D48" w:rsidR="000C5F2F" w:rsidRDefault="000C5F2F" w:rsidP="000C5F2F">
    <w:pPr>
      <w:pBdr>
        <w:top w:val="nil"/>
        <w:left w:val="nil"/>
        <w:bottom w:val="nil"/>
        <w:right w:val="nil"/>
        <w:between w:val="nil"/>
      </w:pBdr>
      <w:tabs>
        <w:tab w:val="center" w:pos="4252"/>
        <w:tab w:val="right" w:pos="8504"/>
      </w:tabs>
      <w:spacing w:after="0" w:line="240" w:lineRule="auto"/>
      <w:rPr>
        <w:color w:val="000000"/>
        <w:sz w:val="18"/>
        <w:szCs w:val="18"/>
      </w:rPr>
    </w:pPr>
    <w:r>
      <w:rPr>
        <w:color w:val="000000"/>
        <w:sz w:val="18"/>
        <w:szCs w:val="18"/>
      </w:rPr>
      <w:t>Este acuerdo fue aprobado en sesión ordinaria del Pleno de fecha 10 de enero de 2023, radicada en el acta marcada con el número 001/2023.</w:t>
    </w:r>
  </w:p>
  <w:p w14:paraId="5D3A554A" w14:textId="77777777" w:rsidR="00E225AA" w:rsidRDefault="00E225A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EAD2" w14:textId="77777777" w:rsidR="00DD6202" w:rsidRDefault="00DD6202">
      <w:pPr>
        <w:spacing w:after="0" w:line="240" w:lineRule="auto"/>
      </w:pPr>
      <w:r>
        <w:separator/>
      </w:r>
    </w:p>
  </w:footnote>
  <w:footnote w:type="continuationSeparator" w:id="0">
    <w:p w14:paraId="3D6EF5C2" w14:textId="77777777" w:rsidR="00DD6202" w:rsidRDefault="00DD6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EBE5" w14:textId="5D1C392A" w:rsidR="00E225AA" w:rsidRDefault="00C5505B">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62DADFDE" wp14:editId="01CB2E14">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56C"/>
    <w:multiLevelType w:val="hybridMultilevel"/>
    <w:tmpl w:val="7354C442"/>
    <w:lvl w:ilvl="0" w:tplc="B31A729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682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AA"/>
    <w:rsid w:val="0003612D"/>
    <w:rsid w:val="00055528"/>
    <w:rsid w:val="000640C4"/>
    <w:rsid w:val="000A25EB"/>
    <w:rsid w:val="000A2B7D"/>
    <w:rsid w:val="000C5F2F"/>
    <w:rsid w:val="0010404E"/>
    <w:rsid w:val="001305E9"/>
    <w:rsid w:val="00145633"/>
    <w:rsid w:val="001E6B2D"/>
    <w:rsid w:val="00227732"/>
    <w:rsid w:val="00256FE8"/>
    <w:rsid w:val="002850AC"/>
    <w:rsid w:val="002851A5"/>
    <w:rsid w:val="002A57B9"/>
    <w:rsid w:val="002B7694"/>
    <w:rsid w:val="003557D7"/>
    <w:rsid w:val="003F5ED2"/>
    <w:rsid w:val="004614FC"/>
    <w:rsid w:val="00464384"/>
    <w:rsid w:val="00470033"/>
    <w:rsid w:val="00481CFE"/>
    <w:rsid w:val="00483CC3"/>
    <w:rsid w:val="004A0034"/>
    <w:rsid w:val="004B215E"/>
    <w:rsid w:val="004C05E9"/>
    <w:rsid w:val="00520A00"/>
    <w:rsid w:val="005F100C"/>
    <w:rsid w:val="00680B44"/>
    <w:rsid w:val="00696751"/>
    <w:rsid w:val="006C42D3"/>
    <w:rsid w:val="006C7D03"/>
    <w:rsid w:val="006D1C0C"/>
    <w:rsid w:val="00724F80"/>
    <w:rsid w:val="007332D2"/>
    <w:rsid w:val="007370A5"/>
    <w:rsid w:val="0074197E"/>
    <w:rsid w:val="007435C1"/>
    <w:rsid w:val="007A371D"/>
    <w:rsid w:val="007C038F"/>
    <w:rsid w:val="00801F18"/>
    <w:rsid w:val="008A6288"/>
    <w:rsid w:val="008E1CAD"/>
    <w:rsid w:val="00913650"/>
    <w:rsid w:val="00920BF9"/>
    <w:rsid w:val="00973432"/>
    <w:rsid w:val="00AE2DBD"/>
    <w:rsid w:val="00B12AE8"/>
    <w:rsid w:val="00B3019D"/>
    <w:rsid w:val="00B43CEF"/>
    <w:rsid w:val="00BA596D"/>
    <w:rsid w:val="00BD5323"/>
    <w:rsid w:val="00BE56BE"/>
    <w:rsid w:val="00C53CF7"/>
    <w:rsid w:val="00C5505B"/>
    <w:rsid w:val="00C74E33"/>
    <w:rsid w:val="00CA576B"/>
    <w:rsid w:val="00CC43E7"/>
    <w:rsid w:val="00CD761B"/>
    <w:rsid w:val="00CE28C1"/>
    <w:rsid w:val="00D21653"/>
    <w:rsid w:val="00D62C8D"/>
    <w:rsid w:val="00D677DA"/>
    <w:rsid w:val="00DA5333"/>
    <w:rsid w:val="00DB63EB"/>
    <w:rsid w:val="00DB69FF"/>
    <w:rsid w:val="00DD6202"/>
    <w:rsid w:val="00DE2A9A"/>
    <w:rsid w:val="00DE725F"/>
    <w:rsid w:val="00E05216"/>
    <w:rsid w:val="00E225AA"/>
    <w:rsid w:val="00E875E0"/>
    <w:rsid w:val="00EC5E65"/>
    <w:rsid w:val="00EC6BC8"/>
    <w:rsid w:val="00EE034A"/>
    <w:rsid w:val="00EE251D"/>
    <w:rsid w:val="00FF4935"/>
    <w:rsid w:val="00FF4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9EA8"/>
  <w15:docId w15:val="{CD572B24-E146-46F4-A2BC-E736F9AC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F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D76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61B"/>
  </w:style>
  <w:style w:type="paragraph" w:styleId="Piedepgina">
    <w:name w:val="footer"/>
    <w:basedOn w:val="Normal"/>
    <w:link w:val="PiedepginaCar"/>
    <w:uiPriority w:val="99"/>
    <w:unhideWhenUsed/>
    <w:rsid w:val="00CD76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61B"/>
  </w:style>
  <w:style w:type="table" w:styleId="Tablaconcuadrcula">
    <w:name w:val="Table Grid"/>
    <w:basedOn w:val="Tablanormal"/>
    <w:uiPriority w:val="39"/>
    <w:rsid w:val="00EE2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2088">
      <w:bodyDiv w:val="1"/>
      <w:marLeft w:val="0"/>
      <w:marRight w:val="0"/>
      <w:marTop w:val="0"/>
      <w:marBottom w:val="0"/>
      <w:divBdr>
        <w:top w:val="none" w:sz="0" w:space="0" w:color="auto"/>
        <w:left w:val="none" w:sz="0" w:space="0" w:color="auto"/>
        <w:bottom w:val="none" w:sz="0" w:space="0" w:color="auto"/>
        <w:right w:val="none" w:sz="0" w:space="0" w:color="auto"/>
      </w:divBdr>
      <w:divsChild>
        <w:div w:id="922681736">
          <w:marLeft w:val="0"/>
          <w:marRight w:val="0"/>
          <w:marTop w:val="0"/>
          <w:marBottom w:val="80"/>
          <w:divBdr>
            <w:top w:val="none" w:sz="0" w:space="0" w:color="auto"/>
            <w:left w:val="none" w:sz="0" w:space="0" w:color="auto"/>
            <w:bottom w:val="none" w:sz="0" w:space="0" w:color="auto"/>
            <w:right w:val="none" w:sz="0" w:space="0" w:color="auto"/>
          </w:divBdr>
        </w:div>
        <w:div w:id="1332027264">
          <w:marLeft w:val="0"/>
          <w:marRight w:val="0"/>
          <w:marTop w:val="0"/>
          <w:marBottom w:val="80"/>
          <w:divBdr>
            <w:top w:val="none" w:sz="0" w:space="0" w:color="auto"/>
            <w:left w:val="none" w:sz="0" w:space="0" w:color="auto"/>
            <w:bottom w:val="none" w:sz="0" w:space="0" w:color="auto"/>
            <w:right w:val="none" w:sz="0" w:space="0" w:color="auto"/>
          </w:divBdr>
        </w:div>
        <w:div w:id="80680904">
          <w:marLeft w:val="0"/>
          <w:marRight w:val="0"/>
          <w:marTop w:val="0"/>
          <w:marBottom w:val="80"/>
          <w:divBdr>
            <w:top w:val="none" w:sz="0" w:space="0" w:color="auto"/>
            <w:left w:val="none" w:sz="0" w:space="0" w:color="auto"/>
            <w:bottom w:val="none" w:sz="0" w:space="0" w:color="auto"/>
            <w:right w:val="none" w:sz="0" w:space="0" w:color="auto"/>
          </w:divBdr>
        </w:div>
        <w:div w:id="1938828988">
          <w:marLeft w:val="0"/>
          <w:marRight w:val="0"/>
          <w:marTop w:val="0"/>
          <w:marBottom w:val="80"/>
          <w:divBdr>
            <w:top w:val="none" w:sz="0" w:space="0" w:color="auto"/>
            <w:left w:val="none" w:sz="0" w:space="0" w:color="auto"/>
            <w:bottom w:val="none" w:sz="0" w:space="0" w:color="auto"/>
            <w:right w:val="none" w:sz="0" w:space="0" w:color="auto"/>
          </w:divBdr>
        </w:div>
      </w:divsChild>
    </w:div>
    <w:div w:id="115150206">
      <w:bodyDiv w:val="1"/>
      <w:marLeft w:val="0"/>
      <w:marRight w:val="0"/>
      <w:marTop w:val="0"/>
      <w:marBottom w:val="0"/>
      <w:divBdr>
        <w:top w:val="none" w:sz="0" w:space="0" w:color="auto"/>
        <w:left w:val="none" w:sz="0" w:space="0" w:color="auto"/>
        <w:bottom w:val="none" w:sz="0" w:space="0" w:color="auto"/>
        <w:right w:val="none" w:sz="0" w:space="0" w:color="auto"/>
      </w:divBdr>
    </w:div>
    <w:div w:id="632054851">
      <w:bodyDiv w:val="1"/>
      <w:marLeft w:val="0"/>
      <w:marRight w:val="0"/>
      <w:marTop w:val="0"/>
      <w:marBottom w:val="0"/>
      <w:divBdr>
        <w:top w:val="none" w:sz="0" w:space="0" w:color="auto"/>
        <w:left w:val="none" w:sz="0" w:space="0" w:color="auto"/>
        <w:bottom w:val="none" w:sz="0" w:space="0" w:color="auto"/>
        <w:right w:val="none" w:sz="0" w:space="0" w:color="auto"/>
      </w:divBdr>
    </w:div>
    <w:div w:id="1048532049">
      <w:bodyDiv w:val="1"/>
      <w:marLeft w:val="0"/>
      <w:marRight w:val="0"/>
      <w:marTop w:val="0"/>
      <w:marBottom w:val="0"/>
      <w:divBdr>
        <w:top w:val="none" w:sz="0" w:space="0" w:color="auto"/>
        <w:left w:val="none" w:sz="0" w:space="0" w:color="auto"/>
        <w:bottom w:val="none" w:sz="0" w:space="0" w:color="auto"/>
        <w:right w:val="none" w:sz="0" w:space="0" w:color="auto"/>
      </w:divBdr>
    </w:div>
    <w:div w:id="1472290470">
      <w:bodyDiv w:val="1"/>
      <w:marLeft w:val="0"/>
      <w:marRight w:val="0"/>
      <w:marTop w:val="0"/>
      <w:marBottom w:val="0"/>
      <w:divBdr>
        <w:top w:val="none" w:sz="0" w:space="0" w:color="auto"/>
        <w:left w:val="none" w:sz="0" w:space="0" w:color="auto"/>
        <w:bottom w:val="none" w:sz="0" w:space="0" w:color="auto"/>
        <w:right w:val="none" w:sz="0" w:space="0" w:color="auto"/>
      </w:divBdr>
      <w:divsChild>
        <w:div w:id="824248101">
          <w:marLeft w:val="0"/>
          <w:marRight w:val="0"/>
          <w:marTop w:val="0"/>
          <w:marBottom w:val="80"/>
          <w:divBdr>
            <w:top w:val="none" w:sz="0" w:space="0" w:color="auto"/>
            <w:left w:val="none" w:sz="0" w:space="0" w:color="auto"/>
            <w:bottom w:val="none" w:sz="0" w:space="0" w:color="auto"/>
            <w:right w:val="none" w:sz="0" w:space="0" w:color="auto"/>
          </w:divBdr>
        </w:div>
        <w:div w:id="607352277">
          <w:marLeft w:val="0"/>
          <w:marRight w:val="0"/>
          <w:marTop w:val="0"/>
          <w:marBottom w:val="80"/>
          <w:divBdr>
            <w:top w:val="none" w:sz="0" w:space="0" w:color="auto"/>
            <w:left w:val="none" w:sz="0" w:space="0" w:color="auto"/>
            <w:bottom w:val="none" w:sz="0" w:space="0" w:color="auto"/>
            <w:right w:val="none" w:sz="0" w:space="0" w:color="auto"/>
          </w:divBdr>
        </w:div>
        <w:div w:id="130295209">
          <w:marLeft w:val="0"/>
          <w:marRight w:val="0"/>
          <w:marTop w:val="0"/>
          <w:marBottom w:val="80"/>
          <w:divBdr>
            <w:top w:val="none" w:sz="0" w:space="0" w:color="auto"/>
            <w:left w:val="none" w:sz="0" w:space="0" w:color="auto"/>
            <w:bottom w:val="none" w:sz="0" w:space="0" w:color="auto"/>
            <w:right w:val="none" w:sz="0" w:space="0" w:color="auto"/>
          </w:divBdr>
        </w:div>
        <w:div w:id="1501460757">
          <w:marLeft w:val="0"/>
          <w:marRight w:val="0"/>
          <w:marTop w:val="0"/>
          <w:marBottom w:val="80"/>
          <w:divBdr>
            <w:top w:val="none" w:sz="0" w:space="0" w:color="auto"/>
            <w:left w:val="none" w:sz="0" w:space="0" w:color="auto"/>
            <w:bottom w:val="none" w:sz="0" w:space="0" w:color="auto"/>
            <w:right w:val="none" w:sz="0" w:space="0" w:color="auto"/>
          </w:divBdr>
        </w:div>
      </w:divsChild>
    </w:div>
    <w:div w:id="2006472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1367</Words>
  <Characters>7521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Apoyo Plenario</cp:lastModifiedBy>
  <cp:revision>6</cp:revision>
  <cp:lastPrinted>2023-01-06T18:38:00Z</cp:lastPrinted>
  <dcterms:created xsi:type="dcterms:W3CDTF">2023-01-09T22:28:00Z</dcterms:created>
  <dcterms:modified xsi:type="dcterms:W3CDTF">2023-01-10T19:14:00Z</dcterms:modified>
</cp:coreProperties>
</file>