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2B510" w14:textId="77777777" w:rsidR="009B625A" w:rsidRPr="0059418C" w:rsidRDefault="009B625A">
      <w:pPr>
        <w:rPr>
          <w:rFonts w:ascii="Tofino Regular" w:hAnsi="Tofino Regular"/>
        </w:rPr>
      </w:pPr>
    </w:p>
    <w:p w14:paraId="1EE31144" w14:textId="77777777" w:rsidR="0059418C" w:rsidRPr="0059418C" w:rsidRDefault="0059418C" w:rsidP="0059418C">
      <w:pPr>
        <w:jc w:val="both"/>
        <w:rPr>
          <w:rFonts w:ascii="Tofino Regular" w:eastAsia="Calibri" w:hAnsi="Tofino Regular" w:cs="Calibri Light"/>
          <w:b/>
          <w:sz w:val="22"/>
          <w:szCs w:val="22"/>
          <w:lang w:eastAsia="es-MX"/>
        </w:rPr>
      </w:pPr>
      <w:r w:rsidRPr="0059418C">
        <w:rPr>
          <w:rFonts w:ascii="Tofino Regular" w:eastAsia="Calibri" w:hAnsi="Tofino Regular" w:cs="Calibri Light"/>
          <w:b/>
          <w:sz w:val="22"/>
          <w:szCs w:val="22"/>
          <w:lang w:eastAsia="es-MX"/>
        </w:rPr>
        <w:t xml:space="preserve">Acuerdo por el que se valida </w:t>
      </w:r>
      <w:bookmarkStart w:id="0" w:name="_Hlk113282442"/>
      <w:r w:rsidRPr="0059418C">
        <w:rPr>
          <w:rFonts w:ascii="Tofino Regular" w:eastAsia="Calibri" w:hAnsi="Tofino Regular" w:cs="Calibri Light"/>
          <w:b/>
          <w:sz w:val="22"/>
          <w:szCs w:val="22"/>
          <w:lang w:eastAsia="es-MX"/>
        </w:rPr>
        <w:t>la información de transparencia proactiva que difundirá y publicará la Secretaría de Administración y Finanzas del Gobierno del Estado de Yucatán</w:t>
      </w:r>
    </w:p>
    <w:bookmarkEnd w:id="0"/>
    <w:p w14:paraId="081A18C0" w14:textId="77777777" w:rsidR="0059418C" w:rsidRPr="0059418C" w:rsidRDefault="0059418C" w:rsidP="0059418C">
      <w:pPr>
        <w:jc w:val="both"/>
        <w:rPr>
          <w:rFonts w:ascii="Tofino Regular" w:eastAsia="Calibri" w:hAnsi="Tofino Regular" w:cs="Calibri Light"/>
          <w:b/>
          <w:sz w:val="22"/>
          <w:szCs w:val="22"/>
          <w:lang w:eastAsia="es-MX"/>
        </w:rPr>
      </w:pPr>
    </w:p>
    <w:p w14:paraId="6C343652" w14:textId="3D4973D0" w:rsidR="0059418C" w:rsidRPr="0059418C" w:rsidRDefault="0059418C" w:rsidP="0059418C">
      <w:pPr>
        <w:jc w:val="both"/>
        <w:rPr>
          <w:rFonts w:ascii="Tofino Regular" w:eastAsia="Calibri" w:hAnsi="Tofino Regular" w:cs="Calibri Light"/>
          <w:sz w:val="22"/>
          <w:szCs w:val="22"/>
          <w:lang w:eastAsia="es-MX"/>
        </w:rPr>
      </w:pPr>
      <w:r w:rsidRPr="0059418C">
        <w:rPr>
          <w:rFonts w:ascii="Tofino Regular" w:eastAsia="Calibri" w:hAnsi="Tofino Regular" w:cs="Calibri Light"/>
          <w:sz w:val="22"/>
          <w:szCs w:val="22"/>
          <w:lang w:eastAsia="es-MX"/>
        </w:rPr>
        <w:t xml:space="preserve">En la ciudad de Mérida, Yucatán, a los </w:t>
      </w:r>
      <w:r w:rsidR="004703B3">
        <w:rPr>
          <w:rFonts w:ascii="Tofino Regular" w:eastAsia="Calibri" w:hAnsi="Tofino Regular" w:cs="Calibri Light"/>
          <w:sz w:val="22"/>
          <w:szCs w:val="22"/>
          <w:lang w:eastAsia="es-MX"/>
        </w:rPr>
        <w:t>cuatro</w:t>
      </w:r>
      <w:r w:rsidRPr="0059418C">
        <w:rPr>
          <w:rFonts w:ascii="Tofino Regular" w:eastAsia="Calibri" w:hAnsi="Tofino Regular" w:cs="Calibri Light"/>
          <w:sz w:val="22"/>
          <w:szCs w:val="22"/>
          <w:lang w:eastAsia="es-MX"/>
        </w:rPr>
        <w:t xml:space="preserve"> días del mes de </w:t>
      </w:r>
      <w:r w:rsidR="004703B3">
        <w:rPr>
          <w:rFonts w:ascii="Tofino Regular" w:eastAsia="Calibri" w:hAnsi="Tofino Regular" w:cs="Calibri Light"/>
          <w:sz w:val="22"/>
          <w:szCs w:val="22"/>
          <w:lang w:eastAsia="es-MX"/>
        </w:rPr>
        <w:t>abril</w:t>
      </w:r>
      <w:r w:rsidRPr="0059418C">
        <w:rPr>
          <w:rFonts w:ascii="Tofino Regular" w:eastAsia="Calibri" w:hAnsi="Tofino Regular" w:cs="Calibri Light"/>
          <w:sz w:val="22"/>
          <w:szCs w:val="22"/>
          <w:lang w:eastAsia="es-MX"/>
        </w:rPr>
        <w:t xml:space="preserve"> del año 2024, el Pleno del Instituto Estatal de Transparencia, Acceso a la Información Pública y Protección de Datos Personales, integrado por la Maestra María Gilda Segovia Chab y el Doctor Carlos Fernando Pavón Durán, Comisionada Presidenta y Comisionado, respectivamente, en términos de lo establecido en los artículos 4 fracción XLIII, 8 y 41 Bis del Reglamento Interior del Instituto Estatal de Transparencia, Acceso a la Información Pública y Protección de Datos Personales, emiten el presente acuerdo, en los siguientes términos:</w:t>
      </w:r>
    </w:p>
    <w:p w14:paraId="2A14C6F3" w14:textId="77777777" w:rsidR="0059418C" w:rsidRPr="0059418C" w:rsidRDefault="0059418C" w:rsidP="0059418C">
      <w:pPr>
        <w:jc w:val="both"/>
        <w:rPr>
          <w:rFonts w:ascii="Tofino Regular" w:eastAsia="Calibri" w:hAnsi="Tofino Regular" w:cs="Calibri Light"/>
          <w:sz w:val="22"/>
          <w:szCs w:val="22"/>
          <w:lang w:eastAsia="es-MX"/>
        </w:rPr>
      </w:pPr>
    </w:p>
    <w:p w14:paraId="7A212620" w14:textId="77777777" w:rsidR="0059418C" w:rsidRPr="0059418C" w:rsidRDefault="0059418C" w:rsidP="0059418C">
      <w:pPr>
        <w:jc w:val="center"/>
        <w:rPr>
          <w:rFonts w:ascii="Tofino Regular" w:eastAsia="Calibri" w:hAnsi="Tofino Regular" w:cs="Calibri Light"/>
          <w:b/>
          <w:sz w:val="22"/>
          <w:szCs w:val="22"/>
          <w:lang w:eastAsia="es-MX"/>
        </w:rPr>
      </w:pPr>
      <w:r w:rsidRPr="0059418C">
        <w:rPr>
          <w:rFonts w:ascii="Tofino Regular" w:eastAsia="Calibri" w:hAnsi="Tofino Regular" w:cs="Calibri Light"/>
          <w:b/>
          <w:sz w:val="22"/>
          <w:szCs w:val="22"/>
          <w:lang w:eastAsia="es-MX"/>
        </w:rPr>
        <w:t>ANTECEDENTES</w:t>
      </w:r>
    </w:p>
    <w:p w14:paraId="64C08F43" w14:textId="77777777" w:rsidR="0059418C" w:rsidRPr="0059418C" w:rsidRDefault="0059418C" w:rsidP="0059418C">
      <w:pPr>
        <w:jc w:val="center"/>
        <w:rPr>
          <w:rFonts w:ascii="Tofino Regular" w:eastAsia="Calibri" w:hAnsi="Tofino Regular" w:cs="Calibri Light"/>
          <w:b/>
          <w:sz w:val="22"/>
          <w:szCs w:val="22"/>
          <w:lang w:eastAsia="es-MX"/>
        </w:rPr>
      </w:pPr>
    </w:p>
    <w:p w14:paraId="4A44DE12" w14:textId="77777777" w:rsidR="0059418C" w:rsidRPr="0059418C" w:rsidRDefault="0059418C" w:rsidP="0059418C">
      <w:pPr>
        <w:jc w:val="both"/>
        <w:rPr>
          <w:rFonts w:ascii="Tofino Regular" w:eastAsia="Calibri" w:hAnsi="Tofino Regular" w:cs="Calibri Light"/>
          <w:bCs/>
          <w:sz w:val="22"/>
          <w:szCs w:val="22"/>
          <w:lang w:eastAsia="es-MX"/>
        </w:rPr>
      </w:pPr>
      <w:r w:rsidRPr="0059418C">
        <w:rPr>
          <w:rFonts w:ascii="Tofino Regular" w:eastAsia="Calibri" w:hAnsi="Tofino Regular" w:cs="Calibri Light"/>
          <w:b/>
          <w:sz w:val="22"/>
          <w:szCs w:val="22"/>
          <w:lang w:eastAsia="es-MX"/>
        </w:rPr>
        <w:t xml:space="preserve">PRIMERO. </w:t>
      </w:r>
      <w:r w:rsidRPr="0059418C">
        <w:rPr>
          <w:rFonts w:ascii="Tofino Regular" w:eastAsia="Calibri" w:hAnsi="Tofino Regular" w:cs="Calibri Light"/>
          <w:bCs/>
          <w:sz w:val="22"/>
          <w:szCs w:val="22"/>
          <w:lang w:eastAsia="es-MX"/>
        </w:rPr>
        <w:t xml:space="preserve">En fecha 29 de junio de 2020, el Pleno del Inaip Yucatán, emitió las Políticas de Transparencia Proactiva del Instituto Estatal de Transparencia, Acceso a la Información Pública y Protección de Datos Personales, Inaip Yucatán (Políticas de transparencia proactiva), las cuales son de interés público y de observancia obligatoria, en los casos, en que los sujetos obligados generan información en materia de transparencia proactiva; estas políticas tienen por objeto promover la reutilización de la información que generen los sujetos obligados considerando la demanda de la sociedad, identificada con base a los </w:t>
      </w:r>
      <w:r w:rsidRPr="0059418C">
        <w:rPr>
          <w:rFonts w:ascii="Tofino Regular" w:eastAsia="Calibri" w:hAnsi="Tofino Regular" w:cs="Calibri Light"/>
          <w:sz w:val="22"/>
          <w:szCs w:val="22"/>
          <w:lang w:eastAsia="es-MX"/>
        </w:rPr>
        <w:t>Lineamientos para determinar los catálogos y publicación de información de interés público; y para la emisión y evaluación de políticas de transparencia proactiva,</w:t>
      </w:r>
      <w:r w:rsidRPr="0059418C">
        <w:rPr>
          <w:rFonts w:ascii="Tofino Regular" w:eastAsia="Calibri" w:hAnsi="Tofino Regular" w:cs="Calibri Light"/>
          <w:bCs/>
          <w:sz w:val="22"/>
          <w:szCs w:val="22"/>
          <w:lang w:eastAsia="es-MX"/>
        </w:rPr>
        <w:t xml:space="preserve"> y las políticas de transparencia proactiva.</w:t>
      </w:r>
    </w:p>
    <w:p w14:paraId="4F08457C" w14:textId="77777777" w:rsidR="0059418C" w:rsidRPr="0059418C" w:rsidRDefault="0059418C" w:rsidP="0059418C">
      <w:pPr>
        <w:jc w:val="both"/>
        <w:rPr>
          <w:rFonts w:ascii="Tofino Regular" w:eastAsia="Calibri" w:hAnsi="Tofino Regular" w:cs="Calibri Light"/>
          <w:b/>
          <w:sz w:val="22"/>
          <w:szCs w:val="22"/>
          <w:lang w:eastAsia="es-MX"/>
        </w:rPr>
      </w:pPr>
    </w:p>
    <w:p w14:paraId="0B5E83F0" w14:textId="77777777" w:rsidR="0059418C" w:rsidRPr="0059418C" w:rsidRDefault="0059418C" w:rsidP="0059418C">
      <w:pPr>
        <w:jc w:val="both"/>
        <w:rPr>
          <w:rFonts w:ascii="Tofino Regular" w:eastAsia="Calibri" w:hAnsi="Tofino Regular" w:cs="Calibri Light"/>
          <w:sz w:val="22"/>
          <w:szCs w:val="22"/>
          <w:lang w:eastAsia="es-MX"/>
        </w:rPr>
      </w:pPr>
      <w:r w:rsidRPr="0059418C">
        <w:rPr>
          <w:rFonts w:ascii="Tofino Regular" w:eastAsia="Calibri" w:hAnsi="Tofino Regular" w:cs="Calibri Light"/>
          <w:b/>
          <w:sz w:val="22"/>
          <w:szCs w:val="22"/>
          <w:lang w:eastAsia="es-MX"/>
        </w:rPr>
        <w:t>SEGUNDO.</w:t>
      </w:r>
      <w:r w:rsidRPr="0059418C">
        <w:rPr>
          <w:rFonts w:ascii="Tofino Regular" w:eastAsia="Calibri" w:hAnsi="Tofino Regular" w:cs="Calibri Light"/>
          <w:sz w:val="22"/>
          <w:szCs w:val="22"/>
          <w:lang w:eastAsia="es-MX"/>
        </w:rPr>
        <w:t xml:space="preserve"> </w:t>
      </w:r>
      <w:bookmarkStart w:id="1" w:name="_Hlk113099439"/>
      <w:r w:rsidRPr="0059418C">
        <w:rPr>
          <w:rFonts w:ascii="Tofino Regular" w:eastAsia="Calibri" w:hAnsi="Tofino Regular" w:cs="Calibri Light"/>
          <w:sz w:val="22"/>
          <w:szCs w:val="22"/>
          <w:lang w:eastAsia="es-MX"/>
        </w:rPr>
        <w:t>En fecha 20 de noviembre de 2020, mediante oficio número SAF/</w:t>
      </w:r>
      <w:proofErr w:type="spellStart"/>
      <w:r w:rsidRPr="0059418C">
        <w:rPr>
          <w:rFonts w:ascii="Tofino Regular" w:eastAsia="Calibri" w:hAnsi="Tofino Regular" w:cs="Calibri Light"/>
          <w:sz w:val="22"/>
          <w:szCs w:val="22"/>
          <w:lang w:eastAsia="es-MX"/>
        </w:rPr>
        <w:t>DTCA</w:t>
      </w:r>
      <w:proofErr w:type="spellEnd"/>
      <w:r w:rsidRPr="0059418C">
        <w:rPr>
          <w:rFonts w:ascii="Tofino Regular" w:eastAsia="Calibri" w:hAnsi="Tofino Regular" w:cs="Calibri Light"/>
          <w:sz w:val="22"/>
          <w:szCs w:val="22"/>
          <w:lang w:eastAsia="es-MX"/>
        </w:rPr>
        <w:t xml:space="preserve">/223/2020, suscrito por el Mtro. Ángel Gabriel </w:t>
      </w:r>
      <w:proofErr w:type="spellStart"/>
      <w:r w:rsidRPr="0059418C">
        <w:rPr>
          <w:rFonts w:ascii="Tofino Regular" w:eastAsia="Calibri" w:hAnsi="Tofino Regular" w:cs="Calibri Light"/>
          <w:sz w:val="22"/>
          <w:szCs w:val="22"/>
          <w:lang w:eastAsia="es-MX"/>
        </w:rPr>
        <w:t>Koh</w:t>
      </w:r>
      <w:proofErr w:type="spellEnd"/>
      <w:r w:rsidRPr="0059418C">
        <w:rPr>
          <w:rFonts w:ascii="Tofino Regular" w:eastAsia="Calibri" w:hAnsi="Tofino Regular" w:cs="Calibri Light"/>
          <w:sz w:val="22"/>
          <w:szCs w:val="22"/>
          <w:lang w:eastAsia="es-MX"/>
        </w:rPr>
        <w:t xml:space="preserve"> Suárez, titular de la Unidad de Transparencia de la Secretaría de Administración y Finanzas del Gobierno del Estado, remitió el listado de información de interés público, así como el listado de información susceptible de publicarse en el marco de transparencia proactiva, para efecto de que este órgano garante determine y/o en su caso valide, si es o no información susceptible difundirse y publicarse en términos de lo dispuesto en los </w:t>
      </w:r>
      <w:bookmarkStart w:id="2" w:name="_Hlk113099198"/>
      <w:r w:rsidRPr="0059418C">
        <w:rPr>
          <w:rFonts w:ascii="Tofino Regular" w:eastAsia="Calibri" w:hAnsi="Tofino Regular" w:cs="Calibri Light"/>
          <w:sz w:val="22"/>
          <w:szCs w:val="22"/>
          <w:lang w:eastAsia="es-MX"/>
        </w:rPr>
        <w:t>Lineamientos para determinar los catálogos y publicación de información de interés público; y para la emisión y evaluación de políticas de transparencia proactiva</w:t>
      </w:r>
      <w:bookmarkEnd w:id="2"/>
      <w:r w:rsidRPr="0059418C">
        <w:rPr>
          <w:rFonts w:ascii="Tofino Regular" w:eastAsia="Calibri" w:hAnsi="Tofino Regular" w:cs="Calibri Light"/>
          <w:sz w:val="22"/>
          <w:szCs w:val="22"/>
          <w:lang w:eastAsia="es-MX"/>
        </w:rPr>
        <w:t>, y de las Políticas de Transparencia Proactiva del Instituto Estatal de Transparencia, Acceso a la Información Pública y Protección de Datos Personales, Inaip Yucatán.</w:t>
      </w:r>
    </w:p>
    <w:p w14:paraId="43F83227" w14:textId="77777777" w:rsidR="0059418C" w:rsidRPr="0059418C" w:rsidRDefault="0059418C" w:rsidP="0059418C">
      <w:pPr>
        <w:jc w:val="both"/>
        <w:rPr>
          <w:rFonts w:ascii="Tofino Regular" w:eastAsia="Calibri" w:hAnsi="Tofino Regular" w:cs="Calibri Light"/>
          <w:sz w:val="22"/>
          <w:szCs w:val="22"/>
          <w:lang w:eastAsia="es-MX"/>
        </w:rPr>
      </w:pPr>
    </w:p>
    <w:p w14:paraId="23A8E334" w14:textId="77777777" w:rsidR="0059418C" w:rsidRPr="0059418C" w:rsidRDefault="0059418C" w:rsidP="0059418C">
      <w:pPr>
        <w:jc w:val="both"/>
        <w:rPr>
          <w:rFonts w:ascii="Tofino Regular" w:eastAsia="Calibri" w:hAnsi="Tofino Regular" w:cs="Calibri Light"/>
          <w:sz w:val="22"/>
          <w:szCs w:val="22"/>
          <w:lang w:eastAsia="es-MX"/>
        </w:rPr>
      </w:pPr>
      <w:r w:rsidRPr="0059418C">
        <w:rPr>
          <w:rFonts w:ascii="Tofino Regular" w:eastAsia="Calibri" w:hAnsi="Tofino Regular" w:cs="Calibri Light"/>
          <w:sz w:val="22"/>
          <w:szCs w:val="22"/>
          <w:lang w:eastAsia="es-MX"/>
        </w:rPr>
        <w:t>En este mismo sentido, en fecha 16 de agosto de 2021, mediante oficio número SAF/</w:t>
      </w:r>
      <w:proofErr w:type="spellStart"/>
      <w:r w:rsidRPr="0059418C">
        <w:rPr>
          <w:rFonts w:ascii="Tofino Regular" w:eastAsia="Calibri" w:hAnsi="Tofino Regular" w:cs="Calibri Light"/>
          <w:sz w:val="22"/>
          <w:szCs w:val="22"/>
          <w:lang w:eastAsia="es-MX"/>
        </w:rPr>
        <w:t>DTCA</w:t>
      </w:r>
      <w:proofErr w:type="spellEnd"/>
      <w:r w:rsidRPr="0059418C">
        <w:rPr>
          <w:rFonts w:ascii="Tofino Regular" w:eastAsia="Calibri" w:hAnsi="Tofino Regular" w:cs="Calibri Light"/>
          <w:sz w:val="22"/>
          <w:szCs w:val="22"/>
          <w:lang w:eastAsia="es-MX"/>
        </w:rPr>
        <w:t xml:space="preserve">/0138/2021, suscrito por el Mtro. Ángel Gabriel </w:t>
      </w:r>
      <w:proofErr w:type="spellStart"/>
      <w:r w:rsidRPr="0059418C">
        <w:rPr>
          <w:rFonts w:ascii="Tofino Regular" w:eastAsia="Calibri" w:hAnsi="Tofino Regular" w:cs="Calibri Light"/>
          <w:sz w:val="22"/>
          <w:szCs w:val="22"/>
          <w:lang w:eastAsia="es-MX"/>
        </w:rPr>
        <w:t>Koh</w:t>
      </w:r>
      <w:proofErr w:type="spellEnd"/>
      <w:r w:rsidRPr="0059418C">
        <w:rPr>
          <w:rFonts w:ascii="Tofino Regular" w:eastAsia="Calibri" w:hAnsi="Tofino Regular" w:cs="Calibri Light"/>
          <w:sz w:val="22"/>
          <w:szCs w:val="22"/>
          <w:lang w:eastAsia="es-MX"/>
        </w:rPr>
        <w:t xml:space="preserve"> Suárez, titular de la Unidad de Transparencia de la Secretaría de Administración y Finanzas del Gobierno </w:t>
      </w:r>
      <w:r w:rsidRPr="0059418C">
        <w:rPr>
          <w:rFonts w:ascii="Tofino Regular" w:eastAsia="Calibri" w:hAnsi="Tofino Regular" w:cs="Calibri Light"/>
          <w:sz w:val="22"/>
          <w:szCs w:val="22"/>
          <w:lang w:eastAsia="es-MX"/>
        </w:rPr>
        <w:lastRenderedPageBreak/>
        <w:t>del Estado, remitió información adicional al listado de información susceptible de publicarse en el marco de las políticas de transparencia proactiva, para efecto de que este órgano garante determine y/o en su caso valide, si es o no información susceptible difundirse y publicarse en términos de lo dispuesto en las Políticas de Transparencia Proactiva del Instituto Estatal de Transparencia, Acceso a la Información Pública y Protección de Datos Personales, Inaip Yucatán.</w:t>
      </w:r>
    </w:p>
    <w:p w14:paraId="2120FDFC" w14:textId="77777777" w:rsidR="0059418C" w:rsidRPr="0059418C" w:rsidRDefault="0059418C" w:rsidP="0059418C">
      <w:pPr>
        <w:jc w:val="both"/>
        <w:rPr>
          <w:rFonts w:ascii="Tofino Regular" w:eastAsia="Calibri" w:hAnsi="Tofino Regular" w:cs="Calibri Light"/>
          <w:sz w:val="22"/>
          <w:szCs w:val="22"/>
          <w:lang w:eastAsia="es-MX"/>
        </w:rPr>
      </w:pPr>
    </w:p>
    <w:p w14:paraId="09BC79F4" w14:textId="77777777" w:rsidR="0059418C" w:rsidRPr="0059418C" w:rsidRDefault="0059418C" w:rsidP="0059418C">
      <w:pPr>
        <w:jc w:val="both"/>
        <w:rPr>
          <w:rFonts w:ascii="Tofino Regular" w:eastAsia="Calibri" w:hAnsi="Tofino Regular" w:cs="Calibri Light"/>
          <w:sz w:val="22"/>
          <w:szCs w:val="22"/>
          <w:lang w:eastAsia="es-MX"/>
        </w:rPr>
      </w:pPr>
      <w:r w:rsidRPr="0059418C">
        <w:rPr>
          <w:rFonts w:ascii="Tofino Regular" w:eastAsia="Calibri" w:hAnsi="Tofino Regular" w:cs="Calibri Light"/>
          <w:sz w:val="22"/>
          <w:szCs w:val="22"/>
          <w:lang w:eastAsia="es-MX"/>
        </w:rPr>
        <w:t>En fecha 24 de agosto de 2022, de igual forma se recibió mediante oficio número SAF/</w:t>
      </w:r>
      <w:proofErr w:type="spellStart"/>
      <w:r w:rsidRPr="0059418C">
        <w:rPr>
          <w:rFonts w:ascii="Tofino Regular" w:eastAsia="Calibri" w:hAnsi="Tofino Regular" w:cs="Calibri Light"/>
          <w:sz w:val="22"/>
          <w:szCs w:val="22"/>
          <w:lang w:eastAsia="es-MX"/>
        </w:rPr>
        <w:t>DTCA</w:t>
      </w:r>
      <w:proofErr w:type="spellEnd"/>
      <w:r w:rsidRPr="0059418C">
        <w:rPr>
          <w:rFonts w:ascii="Tofino Regular" w:eastAsia="Calibri" w:hAnsi="Tofino Regular" w:cs="Calibri Light"/>
          <w:sz w:val="22"/>
          <w:szCs w:val="22"/>
          <w:lang w:eastAsia="es-MX"/>
        </w:rPr>
        <w:t xml:space="preserve">/139/2022, suscrito por el Mtro. Ángel Gabriel </w:t>
      </w:r>
      <w:proofErr w:type="spellStart"/>
      <w:r w:rsidRPr="0059418C">
        <w:rPr>
          <w:rFonts w:ascii="Tofino Regular" w:eastAsia="Calibri" w:hAnsi="Tofino Regular" w:cs="Calibri Light"/>
          <w:sz w:val="22"/>
          <w:szCs w:val="22"/>
          <w:lang w:eastAsia="es-MX"/>
        </w:rPr>
        <w:t>Koh</w:t>
      </w:r>
      <w:proofErr w:type="spellEnd"/>
      <w:r w:rsidRPr="0059418C">
        <w:rPr>
          <w:rFonts w:ascii="Tofino Regular" w:eastAsia="Calibri" w:hAnsi="Tofino Regular" w:cs="Calibri Light"/>
          <w:sz w:val="22"/>
          <w:szCs w:val="22"/>
          <w:lang w:eastAsia="es-MX"/>
        </w:rPr>
        <w:t xml:space="preserve"> Suárez, titular de la Unidad de Transparencia de la Secretaría de Administración y Finanzas del Gobierno del Estado, remitió información adicional al listado de información susceptible de publicarse en el marco de las políticas de transparencia proactiva, para efecto de que este órgano garante determine y/o en su caso valide, si es o no información susceptible difundirse y publicarse en términos de lo dispuesto en las Políticas de Transparencia Proactiva del Instituto Estatal de Transparencia, Acceso a la Información Pública y Protección de Datos Personales, Inaip Yucatán.</w:t>
      </w:r>
    </w:p>
    <w:p w14:paraId="1E9F2B1B" w14:textId="77777777" w:rsidR="0059418C" w:rsidRPr="0059418C" w:rsidRDefault="0059418C" w:rsidP="0059418C">
      <w:pPr>
        <w:jc w:val="both"/>
        <w:rPr>
          <w:rFonts w:ascii="Tofino Regular" w:eastAsia="Calibri" w:hAnsi="Tofino Regular" w:cs="Calibri Light"/>
          <w:sz w:val="22"/>
          <w:szCs w:val="22"/>
          <w:lang w:eastAsia="es-MX"/>
        </w:rPr>
      </w:pPr>
    </w:p>
    <w:bookmarkEnd w:id="1"/>
    <w:p w14:paraId="5B457DC1" w14:textId="77777777" w:rsidR="0059418C" w:rsidRPr="0059418C" w:rsidRDefault="0059418C" w:rsidP="0059418C">
      <w:pPr>
        <w:jc w:val="center"/>
        <w:rPr>
          <w:rFonts w:ascii="Tofino Regular" w:eastAsia="Calibri" w:hAnsi="Tofino Regular" w:cs="Calibri Light"/>
          <w:b/>
          <w:sz w:val="22"/>
          <w:szCs w:val="22"/>
          <w:lang w:eastAsia="es-MX"/>
        </w:rPr>
      </w:pPr>
      <w:r w:rsidRPr="0059418C">
        <w:rPr>
          <w:rFonts w:ascii="Tofino Regular" w:eastAsia="Calibri" w:hAnsi="Tofino Regular" w:cs="Calibri Light"/>
          <w:b/>
          <w:sz w:val="22"/>
          <w:szCs w:val="22"/>
          <w:lang w:eastAsia="es-MX"/>
        </w:rPr>
        <w:t>CONSIDERANDOS</w:t>
      </w:r>
    </w:p>
    <w:p w14:paraId="13F631E1" w14:textId="77777777" w:rsidR="0059418C" w:rsidRPr="0059418C" w:rsidRDefault="0059418C" w:rsidP="0059418C">
      <w:pPr>
        <w:jc w:val="center"/>
        <w:rPr>
          <w:rFonts w:ascii="Tofino Regular" w:eastAsia="Calibri" w:hAnsi="Tofino Regular" w:cs="Calibri Light"/>
          <w:b/>
          <w:sz w:val="22"/>
          <w:szCs w:val="22"/>
          <w:lang w:eastAsia="es-MX"/>
        </w:rPr>
      </w:pPr>
    </w:p>
    <w:p w14:paraId="66E43344" w14:textId="77777777" w:rsidR="0059418C" w:rsidRPr="0059418C" w:rsidRDefault="0059418C" w:rsidP="0059418C">
      <w:pPr>
        <w:jc w:val="both"/>
        <w:rPr>
          <w:rFonts w:ascii="Tofino Regular" w:eastAsia="Calibri" w:hAnsi="Tofino Regular" w:cs="Calibri Light"/>
          <w:sz w:val="22"/>
          <w:szCs w:val="22"/>
          <w:lang w:eastAsia="es-MX"/>
        </w:rPr>
      </w:pPr>
      <w:r w:rsidRPr="0059418C">
        <w:rPr>
          <w:rFonts w:ascii="Tofino Regular" w:eastAsia="Calibri" w:hAnsi="Tofino Regular" w:cs="Calibri Light"/>
          <w:b/>
          <w:sz w:val="22"/>
          <w:szCs w:val="22"/>
          <w:lang w:eastAsia="es-MX"/>
        </w:rPr>
        <w:t xml:space="preserve">PRIMERO. </w:t>
      </w:r>
      <w:r w:rsidRPr="0059418C">
        <w:rPr>
          <w:rFonts w:ascii="Tofino Regular" w:eastAsia="Calibri" w:hAnsi="Tofino Regular" w:cs="Calibri Light"/>
          <w:sz w:val="22"/>
          <w:szCs w:val="22"/>
          <w:lang w:eastAsia="es-MX"/>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59418C">
        <w:rPr>
          <w:rFonts w:ascii="Tofino Regular" w:eastAsia="Calibri" w:hAnsi="Tofino Regular" w:cs="Calibri Light"/>
          <w:sz w:val="22"/>
          <w:szCs w:val="22"/>
          <w:lang w:eastAsia="es-MX"/>
        </w:rPr>
        <w:t>6o</w:t>
      </w:r>
      <w:proofErr w:type="spellEnd"/>
      <w:r w:rsidRPr="0059418C">
        <w:rPr>
          <w:rFonts w:ascii="Tofino Regular" w:eastAsia="Calibri" w:hAnsi="Tofino Regular" w:cs="Calibri Light"/>
          <w:sz w:val="22"/>
          <w:szCs w:val="22"/>
          <w:lang w:eastAsia="es-MX"/>
        </w:rPr>
        <w:t>. de la Constitución Política de los Estados Unidos Mexicanos, así como lo dispuesto en la Constitución Política del Estado de Yucatán, la Ley general, la Ley estatal de la materia y demás disposiciones normativas aplicables.</w:t>
      </w:r>
    </w:p>
    <w:p w14:paraId="5B8FB030" w14:textId="77777777" w:rsidR="0059418C" w:rsidRPr="0059418C" w:rsidRDefault="0059418C" w:rsidP="0059418C">
      <w:pPr>
        <w:jc w:val="both"/>
        <w:rPr>
          <w:rFonts w:ascii="Tofino Regular" w:eastAsia="Calibri" w:hAnsi="Tofino Regular" w:cs="Calibri Light"/>
          <w:sz w:val="22"/>
          <w:szCs w:val="22"/>
          <w:lang w:eastAsia="es-MX"/>
        </w:rPr>
      </w:pPr>
    </w:p>
    <w:p w14:paraId="3266FE46" w14:textId="77777777" w:rsidR="0059418C" w:rsidRPr="0059418C" w:rsidRDefault="0059418C" w:rsidP="0059418C">
      <w:pPr>
        <w:jc w:val="both"/>
        <w:rPr>
          <w:rFonts w:ascii="Tofino Regular" w:eastAsia="Calibri" w:hAnsi="Tofino Regular" w:cs="Calibri Light"/>
          <w:bCs/>
          <w:sz w:val="22"/>
          <w:szCs w:val="22"/>
          <w:lang w:eastAsia="es-MX"/>
        </w:rPr>
      </w:pPr>
      <w:r w:rsidRPr="0059418C">
        <w:rPr>
          <w:rFonts w:ascii="Tofino Regular" w:eastAsia="Calibri" w:hAnsi="Tofino Regular" w:cs="Calibri Light"/>
          <w:b/>
          <w:sz w:val="22"/>
          <w:szCs w:val="22"/>
          <w:lang w:eastAsia="es-MX"/>
        </w:rPr>
        <w:t xml:space="preserve">SEGUNDO. </w:t>
      </w:r>
      <w:r w:rsidRPr="0059418C">
        <w:rPr>
          <w:rFonts w:ascii="Tofino Regular" w:eastAsia="Calibri" w:hAnsi="Tofino Regular" w:cs="Calibri Light"/>
          <w:bCs/>
          <w:sz w:val="22"/>
          <w:szCs w:val="22"/>
          <w:lang w:eastAsia="es-MX"/>
        </w:rPr>
        <w:t>El Inaip Yucatán, en términos de lo establecido en el numeral sexto de los Lineamientos de transparencia proactiva, validará la información que los sujetos obligados hayan identificado en el marco de transparencia proactiva.</w:t>
      </w:r>
    </w:p>
    <w:p w14:paraId="34359F4B" w14:textId="77777777" w:rsidR="0059418C" w:rsidRPr="0059418C" w:rsidRDefault="0059418C" w:rsidP="0059418C">
      <w:pPr>
        <w:jc w:val="both"/>
        <w:rPr>
          <w:rFonts w:ascii="Tofino Regular" w:eastAsia="Calibri" w:hAnsi="Tofino Regular" w:cs="Calibri Light"/>
          <w:bCs/>
          <w:sz w:val="22"/>
          <w:szCs w:val="22"/>
          <w:lang w:eastAsia="es-MX"/>
        </w:rPr>
      </w:pPr>
    </w:p>
    <w:p w14:paraId="082CCE40" w14:textId="77777777" w:rsidR="0059418C" w:rsidRPr="0059418C" w:rsidRDefault="0059418C" w:rsidP="0059418C">
      <w:pPr>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Por su parte, el numeral quinto de los citados Lineamientos, establecen las fases que se deben de atender, para identificar la información en el marco de transparencia proactiva; así como la herramienta metodológica a utilizar para la identificación de la información a publicar de manera proactiva.</w:t>
      </w:r>
    </w:p>
    <w:p w14:paraId="39F12419" w14:textId="77777777" w:rsidR="0059418C" w:rsidRPr="0059418C" w:rsidRDefault="0059418C" w:rsidP="0059418C">
      <w:pPr>
        <w:jc w:val="both"/>
        <w:rPr>
          <w:rFonts w:ascii="Tofino Regular" w:eastAsia="Calibri" w:hAnsi="Tofino Regular" w:cs="Calibri Light"/>
          <w:sz w:val="22"/>
          <w:szCs w:val="22"/>
          <w:lang w:eastAsia="es-MX"/>
        </w:rPr>
      </w:pPr>
    </w:p>
    <w:p w14:paraId="7302AB6B" w14:textId="77777777" w:rsidR="0059418C" w:rsidRPr="0059418C" w:rsidRDefault="0059418C" w:rsidP="0059418C">
      <w:pPr>
        <w:jc w:val="both"/>
        <w:rPr>
          <w:rFonts w:ascii="Tofino Regular" w:eastAsia="Calibri" w:hAnsi="Tofino Regular" w:cs="Calibri Light"/>
          <w:bCs/>
          <w:sz w:val="22"/>
          <w:szCs w:val="22"/>
          <w:lang w:eastAsia="es-MX"/>
        </w:rPr>
      </w:pPr>
      <w:r w:rsidRPr="0059418C">
        <w:rPr>
          <w:rFonts w:ascii="Tofino Regular" w:eastAsia="Calibri" w:hAnsi="Tofino Regular" w:cs="Calibri Light"/>
          <w:b/>
          <w:sz w:val="22"/>
          <w:szCs w:val="22"/>
          <w:lang w:eastAsia="es-MX"/>
        </w:rPr>
        <w:t xml:space="preserve">TERCERO. </w:t>
      </w:r>
      <w:r w:rsidRPr="0059418C">
        <w:rPr>
          <w:rFonts w:ascii="Tofino Regular" w:eastAsia="Calibri" w:hAnsi="Tofino Regular" w:cs="Calibri Light"/>
          <w:bCs/>
          <w:sz w:val="22"/>
          <w:szCs w:val="22"/>
          <w:lang w:eastAsia="es-MX"/>
        </w:rPr>
        <w:t xml:space="preserve">En términos de lo establecido en los numerales quinto y sexto de los Lineamientos de Transparencia Proactiva, la Secretaría de Administración y Finanzas del Gobierno del Estado de Yucatán, como sujeto obligado, remitió a través de su titular de la Unidad de Transparencia, la información que identificó en el marco de </w:t>
      </w:r>
      <w:r w:rsidRPr="0059418C">
        <w:rPr>
          <w:rFonts w:ascii="Tofino Regular" w:eastAsia="Calibri" w:hAnsi="Tofino Regular" w:cs="Calibri Light"/>
          <w:bCs/>
          <w:sz w:val="22"/>
          <w:szCs w:val="22"/>
          <w:lang w:eastAsia="es-MX"/>
        </w:rPr>
        <w:lastRenderedPageBreak/>
        <w:t>transparencia proactiva, la cual se describe a continuación y que obrará como documentos adjuntos al presente, en los siguientes términos:</w:t>
      </w:r>
    </w:p>
    <w:p w14:paraId="1F2C4882" w14:textId="77777777" w:rsidR="0059418C" w:rsidRPr="0059418C" w:rsidRDefault="0059418C" w:rsidP="0059418C">
      <w:pPr>
        <w:numPr>
          <w:ilvl w:val="0"/>
          <w:numId w:val="1"/>
        </w:numPr>
        <w:contextualSpacing/>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Oficio número SAF/</w:t>
      </w:r>
      <w:proofErr w:type="spellStart"/>
      <w:r w:rsidRPr="0059418C">
        <w:rPr>
          <w:rFonts w:ascii="Tofino Regular" w:eastAsia="Calibri" w:hAnsi="Tofino Regular" w:cs="Calibri Light"/>
          <w:bCs/>
          <w:sz w:val="22"/>
          <w:szCs w:val="22"/>
          <w:lang w:eastAsia="es-MX"/>
        </w:rPr>
        <w:t>DTCA</w:t>
      </w:r>
      <w:proofErr w:type="spellEnd"/>
      <w:r w:rsidRPr="0059418C">
        <w:rPr>
          <w:rFonts w:ascii="Tofino Regular" w:eastAsia="Calibri" w:hAnsi="Tofino Regular" w:cs="Calibri Light"/>
          <w:bCs/>
          <w:sz w:val="22"/>
          <w:szCs w:val="22"/>
          <w:lang w:eastAsia="es-MX"/>
        </w:rPr>
        <w:t xml:space="preserve">/223/2020, suscrito por el Mtro. Ángel Gabriel </w:t>
      </w:r>
      <w:proofErr w:type="spellStart"/>
      <w:r w:rsidRPr="0059418C">
        <w:rPr>
          <w:rFonts w:ascii="Tofino Regular" w:eastAsia="Calibri" w:hAnsi="Tofino Regular" w:cs="Calibri Light"/>
          <w:bCs/>
          <w:sz w:val="22"/>
          <w:szCs w:val="22"/>
          <w:lang w:eastAsia="es-MX"/>
        </w:rPr>
        <w:t>Koh</w:t>
      </w:r>
      <w:proofErr w:type="spellEnd"/>
      <w:r w:rsidRPr="0059418C">
        <w:rPr>
          <w:rFonts w:ascii="Tofino Regular" w:eastAsia="Calibri" w:hAnsi="Tofino Regular" w:cs="Calibri Light"/>
          <w:bCs/>
          <w:sz w:val="22"/>
          <w:szCs w:val="22"/>
          <w:lang w:eastAsia="es-MX"/>
        </w:rPr>
        <w:t xml:space="preserve"> Suárez, titular de la Unidad de Transparencia de la Secretaría de Administración y Finanzas del Gobierno del Estado, por el que remitió el listado de información susceptible de publicarse en el marco de transparencia proactiva. Anexo 1.</w:t>
      </w:r>
    </w:p>
    <w:p w14:paraId="00E677E6" w14:textId="77777777" w:rsidR="0059418C" w:rsidRPr="0059418C" w:rsidRDefault="0059418C" w:rsidP="0059418C">
      <w:pPr>
        <w:numPr>
          <w:ilvl w:val="0"/>
          <w:numId w:val="1"/>
        </w:numPr>
        <w:contextualSpacing/>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Oficio número SAF/</w:t>
      </w:r>
      <w:proofErr w:type="spellStart"/>
      <w:r w:rsidRPr="0059418C">
        <w:rPr>
          <w:rFonts w:ascii="Tofino Regular" w:eastAsia="Calibri" w:hAnsi="Tofino Regular" w:cs="Calibri Light"/>
          <w:bCs/>
          <w:sz w:val="22"/>
          <w:szCs w:val="22"/>
          <w:lang w:eastAsia="es-MX"/>
        </w:rPr>
        <w:t>DTCA</w:t>
      </w:r>
      <w:proofErr w:type="spellEnd"/>
      <w:r w:rsidRPr="0059418C">
        <w:rPr>
          <w:rFonts w:ascii="Tofino Regular" w:eastAsia="Calibri" w:hAnsi="Tofino Regular" w:cs="Calibri Light"/>
          <w:bCs/>
          <w:sz w:val="22"/>
          <w:szCs w:val="22"/>
          <w:lang w:eastAsia="es-MX"/>
        </w:rPr>
        <w:t xml:space="preserve">/0138/2021, suscrito por el Mtro. Ángel Gabriel </w:t>
      </w:r>
      <w:proofErr w:type="spellStart"/>
      <w:r w:rsidRPr="0059418C">
        <w:rPr>
          <w:rFonts w:ascii="Tofino Regular" w:eastAsia="Calibri" w:hAnsi="Tofino Regular" w:cs="Calibri Light"/>
          <w:bCs/>
          <w:sz w:val="22"/>
          <w:szCs w:val="22"/>
          <w:lang w:eastAsia="es-MX"/>
        </w:rPr>
        <w:t>Koh</w:t>
      </w:r>
      <w:proofErr w:type="spellEnd"/>
      <w:r w:rsidRPr="0059418C">
        <w:rPr>
          <w:rFonts w:ascii="Tofino Regular" w:eastAsia="Calibri" w:hAnsi="Tofino Regular" w:cs="Calibri Light"/>
          <w:bCs/>
          <w:sz w:val="22"/>
          <w:szCs w:val="22"/>
          <w:lang w:eastAsia="es-MX"/>
        </w:rPr>
        <w:t xml:space="preserve"> Suárez, titular de la Unidad de Transparencia de la Secretaría de Administración y Finanzas del Gobierno del Estado, por el que remitió información adicional al listado de información susceptible de publicarse en el marco de las políticas de transparencia proactiva. Anexo 2.</w:t>
      </w:r>
    </w:p>
    <w:p w14:paraId="24926FC6" w14:textId="77777777" w:rsidR="0059418C" w:rsidRPr="0059418C" w:rsidRDefault="0059418C" w:rsidP="0059418C">
      <w:pPr>
        <w:numPr>
          <w:ilvl w:val="0"/>
          <w:numId w:val="1"/>
        </w:numPr>
        <w:contextualSpacing/>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Oficio número SAF/</w:t>
      </w:r>
      <w:proofErr w:type="spellStart"/>
      <w:r w:rsidRPr="0059418C">
        <w:rPr>
          <w:rFonts w:ascii="Tofino Regular" w:eastAsia="Calibri" w:hAnsi="Tofino Regular" w:cs="Calibri Light"/>
          <w:bCs/>
          <w:sz w:val="22"/>
          <w:szCs w:val="22"/>
          <w:lang w:eastAsia="es-MX"/>
        </w:rPr>
        <w:t>DTCA</w:t>
      </w:r>
      <w:proofErr w:type="spellEnd"/>
      <w:r w:rsidRPr="0059418C">
        <w:rPr>
          <w:rFonts w:ascii="Tofino Regular" w:eastAsia="Calibri" w:hAnsi="Tofino Regular" w:cs="Calibri Light"/>
          <w:bCs/>
          <w:sz w:val="22"/>
          <w:szCs w:val="22"/>
          <w:lang w:eastAsia="es-MX"/>
        </w:rPr>
        <w:t xml:space="preserve">/139/2022, suscrito por el Mtro. Ángel Gabriel </w:t>
      </w:r>
      <w:proofErr w:type="spellStart"/>
      <w:r w:rsidRPr="0059418C">
        <w:rPr>
          <w:rFonts w:ascii="Tofino Regular" w:eastAsia="Calibri" w:hAnsi="Tofino Regular" w:cs="Calibri Light"/>
          <w:bCs/>
          <w:sz w:val="22"/>
          <w:szCs w:val="22"/>
          <w:lang w:eastAsia="es-MX"/>
        </w:rPr>
        <w:t>Koh</w:t>
      </w:r>
      <w:proofErr w:type="spellEnd"/>
      <w:r w:rsidRPr="0059418C">
        <w:rPr>
          <w:rFonts w:ascii="Tofino Regular" w:eastAsia="Calibri" w:hAnsi="Tofino Regular" w:cs="Calibri Light"/>
          <w:bCs/>
          <w:sz w:val="22"/>
          <w:szCs w:val="22"/>
          <w:lang w:eastAsia="es-MX"/>
        </w:rPr>
        <w:t xml:space="preserve"> Suárez, titular de la Unidad de Transparencia de la Secretaría de Administración y Finanzas del Gobierno del Estado, por el que remitió información adicional al listado de información susceptible de publicarse en el marco de las políticas de transparencia proactiva. Anexo 3.</w:t>
      </w:r>
    </w:p>
    <w:p w14:paraId="20D6C1C5" w14:textId="77777777" w:rsidR="0059418C" w:rsidRPr="0059418C" w:rsidRDefault="0059418C" w:rsidP="0059418C">
      <w:pPr>
        <w:jc w:val="both"/>
        <w:rPr>
          <w:rFonts w:ascii="Tofino Regular" w:eastAsia="Calibri" w:hAnsi="Tofino Regular" w:cs="Calibri Light"/>
          <w:bCs/>
          <w:sz w:val="22"/>
          <w:szCs w:val="22"/>
          <w:lang w:eastAsia="es-MX"/>
        </w:rPr>
      </w:pPr>
    </w:p>
    <w:p w14:paraId="69D46271" w14:textId="77777777" w:rsidR="0059418C" w:rsidRPr="0059418C" w:rsidRDefault="0059418C" w:rsidP="0059418C">
      <w:pPr>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Ahora bien, de la información remitida por el sujeto obligado, se advierte que identificó diversa información en el marco de transparencia proactiva, con los siguientes temas:</w:t>
      </w:r>
    </w:p>
    <w:p w14:paraId="13D17044" w14:textId="77777777" w:rsidR="0059418C" w:rsidRPr="0059418C" w:rsidRDefault="0059418C" w:rsidP="0059418C">
      <w:pPr>
        <w:jc w:val="both"/>
        <w:rPr>
          <w:rFonts w:ascii="Tofino Regular" w:eastAsia="Calibri" w:hAnsi="Tofino Regular" w:cs="Calibri Light"/>
          <w:bCs/>
          <w:sz w:val="22"/>
          <w:szCs w:val="22"/>
          <w:lang w:eastAsia="es-MX"/>
        </w:rPr>
      </w:pPr>
    </w:p>
    <w:p w14:paraId="64CCAF60" w14:textId="77777777" w:rsidR="0059418C" w:rsidRPr="00C2329E" w:rsidRDefault="0059418C" w:rsidP="0059418C">
      <w:pPr>
        <w:numPr>
          <w:ilvl w:val="0"/>
          <w:numId w:val="2"/>
        </w:numPr>
        <w:contextualSpacing/>
        <w:jc w:val="both"/>
        <w:rPr>
          <w:rFonts w:ascii="Tofino Regular" w:eastAsia="Calibri" w:hAnsi="Tofino Regular" w:cs="Calibri Light"/>
          <w:bCs/>
          <w:sz w:val="22"/>
          <w:szCs w:val="22"/>
          <w:lang w:eastAsia="es-MX"/>
        </w:rPr>
      </w:pPr>
      <w:r w:rsidRPr="00C2329E">
        <w:rPr>
          <w:rFonts w:ascii="Tofino Regular" w:eastAsia="Calibri" w:hAnsi="Tofino Regular" w:cs="Calibri Light"/>
          <w:bCs/>
          <w:sz w:val="22"/>
          <w:szCs w:val="22"/>
          <w:lang w:eastAsia="es-MX"/>
        </w:rPr>
        <w:t>Registro de regulaciones;</w:t>
      </w:r>
    </w:p>
    <w:p w14:paraId="1B70EB71" w14:textId="77777777" w:rsidR="0059418C" w:rsidRPr="00C2329E" w:rsidRDefault="0059418C" w:rsidP="0059418C">
      <w:pPr>
        <w:numPr>
          <w:ilvl w:val="0"/>
          <w:numId w:val="2"/>
        </w:numPr>
        <w:contextualSpacing/>
        <w:jc w:val="both"/>
        <w:rPr>
          <w:rFonts w:ascii="Tofino Regular" w:eastAsia="Calibri" w:hAnsi="Tofino Regular" w:cs="Calibri Light"/>
          <w:bCs/>
          <w:sz w:val="22"/>
          <w:szCs w:val="22"/>
          <w:lang w:eastAsia="es-MX"/>
        </w:rPr>
      </w:pPr>
      <w:r w:rsidRPr="00C2329E">
        <w:rPr>
          <w:rFonts w:ascii="Tofino Regular" w:eastAsia="Calibri" w:hAnsi="Tofino Regular" w:cs="Calibri Light"/>
          <w:bCs/>
          <w:sz w:val="22"/>
          <w:szCs w:val="22"/>
          <w:lang w:eastAsia="es-MX"/>
        </w:rPr>
        <w:t>Agenda regulatoria;</w:t>
      </w:r>
    </w:p>
    <w:p w14:paraId="5605014D" w14:textId="77777777" w:rsidR="0059418C" w:rsidRPr="00C2329E" w:rsidRDefault="0059418C" w:rsidP="0059418C">
      <w:pPr>
        <w:numPr>
          <w:ilvl w:val="0"/>
          <w:numId w:val="2"/>
        </w:numPr>
        <w:contextualSpacing/>
        <w:jc w:val="both"/>
        <w:rPr>
          <w:rFonts w:ascii="Tofino Regular" w:eastAsia="Calibri" w:hAnsi="Tofino Regular" w:cs="Calibri Light"/>
          <w:bCs/>
          <w:sz w:val="22"/>
          <w:szCs w:val="22"/>
          <w:lang w:eastAsia="es-MX"/>
        </w:rPr>
      </w:pPr>
      <w:r w:rsidRPr="00C2329E">
        <w:rPr>
          <w:rFonts w:ascii="Tofino Regular" w:eastAsia="Calibri" w:hAnsi="Tofino Regular" w:cs="Calibri Light"/>
          <w:bCs/>
          <w:sz w:val="22"/>
          <w:szCs w:val="22"/>
          <w:lang w:eastAsia="es-MX"/>
        </w:rPr>
        <w:t>Información sobre adquisiciones;</w:t>
      </w:r>
    </w:p>
    <w:p w14:paraId="190FCA1B" w14:textId="5A7BB2B8" w:rsidR="0059418C" w:rsidRPr="00C2329E" w:rsidRDefault="0059418C" w:rsidP="0059418C">
      <w:pPr>
        <w:numPr>
          <w:ilvl w:val="0"/>
          <w:numId w:val="2"/>
        </w:numPr>
        <w:contextualSpacing/>
        <w:jc w:val="both"/>
        <w:rPr>
          <w:rFonts w:ascii="Tofino Regular" w:eastAsia="Calibri" w:hAnsi="Tofino Regular" w:cs="Calibri Light"/>
          <w:bCs/>
          <w:sz w:val="22"/>
          <w:szCs w:val="22"/>
          <w:lang w:eastAsia="es-MX"/>
        </w:rPr>
      </w:pPr>
      <w:r w:rsidRPr="00C2329E">
        <w:rPr>
          <w:rFonts w:ascii="Tofino Regular" w:eastAsia="Calibri" w:hAnsi="Tofino Regular" w:cs="Calibri Light"/>
          <w:bCs/>
          <w:sz w:val="22"/>
          <w:szCs w:val="22"/>
          <w:lang w:eastAsia="es-MX"/>
        </w:rPr>
        <w:t>Informe financiero</w:t>
      </w:r>
      <w:r w:rsidR="002242A6" w:rsidRPr="00C2329E">
        <w:rPr>
          <w:rFonts w:ascii="Tofino Regular" w:eastAsia="Calibri" w:hAnsi="Tofino Regular" w:cs="Calibri Light"/>
          <w:bCs/>
          <w:sz w:val="22"/>
          <w:szCs w:val="22"/>
          <w:lang w:eastAsia="es-MX"/>
        </w:rPr>
        <w:t xml:space="preserve"> ciudadano (informe ciudadano)</w:t>
      </w:r>
      <w:r w:rsidRPr="00C2329E">
        <w:rPr>
          <w:rFonts w:ascii="Tofino Regular" w:eastAsia="Calibri" w:hAnsi="Tofino Regular" w:cs="Calibri Light"/>
          <w:bCs/>
          <w:sz w:val="22"/>
          <w:szCs w:val="22"/>
          <w:lang w:eastAsia="es-MX"/>
        </w:rPr>
        <w:t>;</w:t>
      </w:r>
    </w:p>
    <w:p w14:paraId="0DC92D34" w14:textId="77777777" w:rsidR="0059418C" w:rsidRPr="00C2329E" w:rsidRDefault="0059418C" w:rsidP="0059418C">
      <w:pPr>
        <w:numPr>
          <w:ilvl w:val="0"/>
          <w:numId w:val="2"/>
        </w:numPr>
        <w:contextualSpacing/>
        <w:jc w:val="both"/>
        <w:rPr>
          <w:rFonts w:ascii="Tofino Regular" w:eastAsia="Calibri" w:hAnsi="Tofino Regular" w:cs="Calibri Light"/>
          <w:bCs/>
          <w:sz w:val="22"/>
          <w:szCs w:val="22"/>
          <w:lang w:eastAsia="es-MX"/>
        </w:rPr>
      </w:pPr>
      <w:r w:rsidRPr="00C2329E">
        <w:rPr>
          <w:rFonts w:ascii="Tofino Regular" w:eastAsia="Calibri" w:hAnsi="Tofino Regular" w:cs="Calibri Light"/>
          <w:bCs/>
          <w:sz w:val="22"/>
          <w:szCs w:val="22"/>
          <w:lang w:eastAsia="es-MX"/>
        </w:rPr>
        <w:t>Informe de gestión y acciones ciudadano;</w:t>
      </w:r>
    </w:p>
    <w:p w14:paraId="668558CE" w14:textId="77777777" w:rsidR="0059418C" w:rsidRPr="00C2329E" w:rsidRDefault="0059418C" w:rsidP="0059418C">
      <w:pPr>
        <w:numPr>
          <w:ilvl w:val="0"/>
          <w:numId w:val="2"/>
        </w:numPr>
        <w:contextualSpacing/>
        <w:jc w:val="both"/>
        <w:rPr>
          <w:rFonts w:ascii="Tofino Regular" w:eastAsia="Calibri" w:hAnsi="Tofino Regular" w:cs="Calibri Light"/>
          <w:bCs/>
          <w:sz w:val="22"/>
          <w:szCs w:val="22"/>
          <w:lang w:eastAsia="es-MX"/>
        </w:rPr>
      </w:pPr>
      <w:r w:rsidRPr="00C2329E">
        <w:rPr>
          <w:rFonts w:ascii="Tofino Regular" w:eastAsia="Calibri" w:hAnsi="Tofino Regular" w:cs="Calibri Light"/>
          <w:bCs/>
          <w:sz w:val="22"/>
          <w:szCs w:val="22"/>
          <w:lang w:eastAsia="es-MX"/>
        </w:rPr>
        <w:t>Cuenta pública versión ciudadana;</w:t>
      </w:r>
    </w:p>
    <w:p w14:paraId="24ACBA45" w14:textId="77777777" w:rsidR="0059418C" w:rsidRPr="00C2329E" w:rsidRDefault="0059418C" w:rsidP="0059418C">
      <w:pPr>
        <w:numPr>
          <w:ilvl w:val="0"/>
          <w:numId w:val="2"/>
        </w:numPr>
        <w:contextualSpacing/>
        <w:jc w:val="both"/>
        <w:rPr>
          <w:rFonts w:ascii="Tofino Regular" w:eastAsia="Calibri" w:hAnsi="Tofino Regular" w:cs="Calibri Light"/>
          <w:bCs/>
          <w:sz w:val="22"/>
          <w:szCs w:val="22"/>
          <w:lang w:eastAsia="es-MX"/>
        </w:rPr>
      </w:pPr>
      <w:r w:rsidRPr="00C2329E">
        <w:rPr>
          <w:rFonts w:ascii="Tofino Regular" w:eastAsia="Calibri" w:hAnsi="Tofino Regular" w:cs="Calibri Light"/>
          <w:bCs/>
          <w:sz w:val="22"/>
          <w:szCs w:val="22"/>
          <w:lang w:eastAsia="es-MX"/>
        </w:rPr>
        <w:t>Presupuesto ciudadano;</w:t>
      </w:r>
    </w:p>
    <w:p w14:paraId="11729DF8" w14:textId="77777777" w:rsidR="0059418C" w:rsidRPr="00C2329E" w:rsidRDefault="0059418C" w:rsidP="0059418C">
      <w:pPr>
        <w:numPr>
          <w:ilvl w:val="0"/>
          <w:numId w:val="2"/>
        </w:numPr>
        <w:contextualSpacing/>
        <w:jc w:val="both"/>
        <w:rPr>
          <w:rFonts w:ascii="Tofino Regular" w:eastAsia="Calibri" w:hAnsi="Tofino Regular" w:cs="Calibri Light"/>
          <w:bCs/>
          <w:sz w:val="22"/>
          <w:szCs w:val="22"/>
          <w:lang w:eastAsia="es-MX"/>
        </w:rPr>
      </w:pPr>
      <w:proofErr w:type="spellStart"/>
      <w:r w:rsidRPr="00C2329E">
        <w:rPr>
          <w:rFonts w:ascii="Tofino Regular" w:eastAsia="Calibri" w:hAnsi="Tofino Regular" w:cs="Calibri Light"/>
          <w:bCs/>
          <w:sz w:val="22"/>
          <w:szCs w:val="22"/>
          <w:lang w:eastAsia="es-MX"/>
        </w:rPr>
        <w:t>Aregional</w:t>
      </w:r>
      <w:proofErr w:type="spellEnd"/>
      <w:r w:rsidRPr="00C2329E">
        <w:rPr>
          <w:rFonts w:ascii="Tofino Regular" w:eastAsia="Calibri" w:hAnsi="Tofino Regular" w:cs="Calibri Light"/>
          <w:bCs/>
          <w:sz w:val="22"/>
          <w:szCs w:val="22"/>
          <w:lang w:eastAsia="es-MX"/>
        </w:rPr>
        <w:t>. Índice de transparencia y disponibilidad de la información fiscal de las entidades federativas;</w:t>
      </w:r>
    </w:p>
    <w:p w14:paraId="7522EFB5" w14:textId="77777777" w:rsidR="0059418C" w:rsidRPr="00C2329E" w:rsidRDefault="0059418C" w:rsidP="0059418C">
      <w:pPr>
        <w:numPr>
          <w:ilvl w:val="0"/>
          <w:numId w:val="2"/>
        </w:numPr>
        <w:contextualSpacing/>
        <w:jc w:val="both"/>
        <w:rPr>
          <w:rFonts w:ascii="Tofino Regular" w:eastAsia="Calibri" w:hAnsi="Tofino Regular" w:cs="Calibri Light"/>
          <w:bCs/>
          <w:sz w:val="22"/>
          <w:szCs w:val="22"/>
          <w:lang w:eastAsia="es-MX"/>
        </w:rPr>
      </w:pPr>
      <w:r w:rsidRPr="00C2329E">
        <w:rPr>
          <w:rFonts w:ascii="Tofino Regular" w:eastAsia="Calibri" w:hAnsi="Tofino Regular" w:cs="Calibri Light"/>
          <w:bCs/>
          <w:sz w:val="22"/>
          <w:szCs w:val="22"/>
          <w:lang w:eastAsia="es-MX"/>
        </w:rPr>
        <w:t xml:space="preserve">Cuestionario del índice de información presupuestal Estatal- </w:t>
      </w:r>
      <w:proofErr w:type="spellStart"/>
      <w:r w:rsidRPr="00C2329E">
        <w:rPr>
          <w:rFonts w:ascii="Tofino Regular" w:eastAsia="Calibri" w:hAnsi="Tofino Regular" w:cs="Calibri Light"/>
          <w:bCs/>
          <w:sz w:val="22"/>
          <w:szCs w:val="22"/>
          <w:lang w:eastAsia="es-MX"/>
        </w:rPr>
        <w:t>IMCO</w:t>
      </w:r>
      <w:proofErr w:type="spellEnd"/>
      <w:r w:rsidRPr="00C2329E">
        <w:rPr>
          <w:rFonts w:ascii="Tofino Regular" w:eastAsia="Calibri" w:hAnsi="Tofino Regular" w:cs="Calibri Light"/>
          <w:bCs/>
          <w:sz w:val="22"/>
          <w:szCs w:val="22"/>
          <w:lang w:eastAsia="es-MX"/>
        </w:rPr>
        <w:t>; e</w:t>
      </w:r>
    </w:p>
    <w:p w14:paraId="5852F0EF" w14:textId="7E6A7538" w:rsidR="0059418C" w:rsidRPr="00C2329E" w:rsidRDefault="0059418C" w:rsidP="0059418C">
      <w:pPr>
        <w:numPr>
          <w:ilvl w:val="0"/>
          <w:numId w:val="2"/>
        </w:numPr>
        <w:contextualSpacing/>
        <w:jc w:val="both"/>
        <w:rPr>
          <w:rFonts w:ascii="Tofino Regular" w:eastAsia="Calibri" w:hAnsi="Tofino Regular" w:cs="Calibri Light"/>
          <w:bCs/>
          <w:sz w:val="22"/>
          <w:szCs w:val="22"/>
          <w:lang w:eastAsia="es-MX"/>
        </w:rPr>
      </w:pPr>
      <w:r w:rsidRPr="00C2329E">
        <w:rPr>
          <w:rFonts w:ascii="Tofino Regular" w:eastAsia="Calibri" w:hAnsi="Tofino Regular" w:cs="Calibri Light"/>
          <w:bCs/>
          <w:sz w:val="22"/>
          <w:szCs w:val="22"/>
          <w:lang w:eastAsia="es-MX"/>
        </w:rPr>
        <w:t xml:space="preserve">Informe </w:t>
      </w:r>
      <w:r w:rsidR="002242A6" w:rsidRPr="00C2329E">
        <w:rPr>
          <w:rFonts w:ascii="Tofino Regular" w:eastAsia="Calibri" w:hAnsi="Tofino Regular" w:cs="Calibri Light"/>
          <w:bCs/>
          <w:sz w:val="22"/>
          <w:szCs w:val="22"/>
          <w:lang w:eastAsia="es-MX"/>
        </w:rPr>
        <w:t xml:space="preserve">financiero </w:t>
      </w:r>
      <w:r w:rsidRPr="00C2329E">
        <w:rPr>
          <w:rFonts w:ascii="Tofino Regular" w:eastAsia="Calibri" w:hAnsi="Tofino Regular" w:cs="Calibri Light"/>
          <w:bCs/>
          <w:sz w:val="22"/>
          <w:szCs w:val="22"/>
          <w:lang w:eastAsia="es-MX"/>
        </w:rPr>
        <w:t>ciudadano en lengua maya.</w:t>
      </w:r>
    </w:p>
    <w:p w14:paraId="00F1D62C" w14:textId="77777777" w:rsidR="0059418C" w:rsidRPr="0059418C" w:rsidRDefault="0059418C" w:rsidP="0059418C">
      <w:pPr>
        <w:jc w:val="both"/>
        <w:rPr>
          <w:rFonts w:ascii="Tofino Regular" w:eastAsia="Calibri" w:hAnsi="Tofino Regular" w:cs="Calibri Light"/>
          <w:bCs/>
          <w:sz w:val="22"/>
          <w:szCs w:val="22"/>
          <w:lang w:eastAsia="es-MX"/>
        </w:rPr>
      </w:pPr>
    </w:p>
    <w:p w14:paraId="58B20530" w14:textId="77777777" w:rsidR="0059418C" w:rsidRPr="0059418C" w:rsidRDefault="0059418C" w:rsidP="0059418C">
      <w:pPr>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Y que del análisis que se realizó y con base a las justificaciones realizadas por el sujeto obligado, a través de la matriz para la identificación de información en el marco de transparencia proactiva; se identificó que ésta cumplía con alguno de los siguientes criterios:</w:t>
      </w:r>
    </w:p>
    <w:p w14:paraId="39F69038" w14:textId="77777777" w:rsidR="0059418C" w:rsidRPr="0059418C" w:rsidRDefault="0059418C" w:rsidP="0059418C">
      <w:pPr>
        <w:numPr>
          <w:ilvl w:val="0"/>
          <w:numId w:val="3"/>
        </w:numPr>
        <w:contextualSpacing/>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Disminuye asimetrías de la información;</w:t>
      </w:r>
    </w:p>
    <w:p w14:paraId="43078B8F" w14:textId="77777777" w:rsidR="0059418C" w:rsidRPr="0059418C" w:rsidRDefault="0059418C" w:rsidP="0059418C">
      <w:pPr>
        <w:numPr>
          <w:ilvl w:val="0"/>
          <w:numId w:val="3"/>
        </w:numPr>
        <w:contextualSpacing/>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Mejora el acceso a trámites y servicios;</w:t>
      </w:r>
    </w:p>
    <w:p w14:paraId="1381D747" w14:textId="77777777" w:rsidR="0059418C" w:rsidRPr="0059418C" w:rsidRDefault="0059418C" w:rsidP="0059418C">
      <w:pPr>
        <w:numPr>
          <w:ilvl w:val="0"/>
          <w:numId w:val="3"/>
        </w:numPr>
        <w:contextualSpacing/>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Optimiza la toma de decisiones de autoridades, ciudadanos o población en general; o en su caso,</w:t>
      </w:r>
    </w:p>
    <w:p w14:paraId="772C689A" w14:textId="77777777" w:rsidR="0059418C" w:rsidRPr="0059418C" w:rsidRDefault="0059418C" w:rsidP="0059418C">
      <w:pPr>
        <w:numPr>
          <w:ilvl w:val="0"/>
          <w:numId w:val="3"/>
        </w:numPr>
        <w:contextualSpacing/>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Detona efectivamente la rendición de cuentas.</w:t>
      </w:r>
    </w:p>
    <w:p w14:paraId="7DB5C36B" w14:textId="77777777" w:rsidR="0059418C" w:rsidRPr="0059418C" w:rsidRDefault="0059418C" w:rsidP="0059418C">
      <w:pPr>
        <w:jc w:val="both"/>
        <w:rPr>
          <w:rFonts w:ascii="Tofino Regular" w:eastAsia="Calibri" w:hAnsi="Tofino Regular" w:cs="Calibri Light"/>
          <w:bCs/>
          <w:sz w:val="22"/>
          <w:szCs w:val="22"/>
          <w:lang w:eastAsia="es-MX"/>
        </w:rPr>
      </w:pPr>
    </w:p>
    <w:p w14:paraId="4116DA3B" w14:textId="77777777" w:rsidR="0059418C" w:rsidRPr="0059418C" w:rsidRDefault="0059418C" w:rsidP="0059418C">
      <w:pPr>
        <w:jc w:val="both"/>
        <w:rPr>
          <w:rFonts w:ascii="Tofino Regular" w:eastAsia="Calibri" w:hAnsi="Tofino Regular" w:cs="Calibri Light"/>
          <w:sz w:val="22"/>
          <w:szCs w:val="22"/>
          <w:lang w:eastAsia="es-MX"/>
        </w:rPr>
      </w:pPr>
      <w:r w:rsidRPr="0059418C">
        <w:rPr>
          <w:rFonts w:ascii="Tofino Regular" w:eastAsia="Calibri" w:hAnsi="Tofino Regular" w:cs="Calibri Light"/>
          <w:bCs/>
          <w:sz w:val="22"/>
          <w:szCs w:val="22"/>
          <w:lang w:eastAsia="es-MX"/>
        </w:rPr>
        <w:t xml:space="preserve">Con motivo de lo anterior, </w:t>
      </w:r>
      <w:r w:rsidRPr="0059418C">
        <w:rPr>
          <w:rFonts w:ascii="Tofino Regular" w:eastAsia="Calibri" w:hAnsi="Tofino Regular" w:cs="Calibri Light"/>
          <w:sz w:val="22"/>
          <w:szCs w:val="22"/>
          <w:lang w:eastAsia="es-MX"/>
        </w:rPr>
        <w:t>se emite el siguiente:</w:t>
      </w:r>
    </w:p>
    <w:p w14:paraId="24BED4BD" w14:textId="77777777" w:rsidR="0059418C" w:rsidRPr="0059418C" w:rsidRDefault="0059418C" w:rsidP="0059418C">
      <w:pPr>
        <w:jc w:val="both"/>
        <w:rPr>
          <w:rFonts w:ascii="Tofino Regular" w:eastAsia="Calibri" w:hAnsi="Tofino Regular" w:cs="Calibri Light"/>
          <w:sz w:val="22"/>
          <w:szCs w:val="22"/>
          <w:lang w:eastAsia="es-MX"/>
        </w:rPr>
      </w:pPr>
    </w:p>
    <w:p w14:paraId="47F41F31" w14:textId="77777777" w:rsidR="0059418C" w:rsidRPr="0059418C" w:rsidRDefault="0059418C" w:rsidP="0059418C">
      <w:pPr>
        <w:jc w:val="center"/>
        <w:rPr>
          <w:rFonts w:ascii="Tofino Regular" w:eastAsia="Calibri" w:hAnsi="Tofino Regular" w:cs="Calibri Light"/>
          <w:b/>
          <w:sz w:val="22"/>
          <w:szCs w:val="22"/>
          <w:lang w:eastAsia="es-MX"/>
        </w:rPr>
      </w:pPr>
      <w:r w:rsidRPr="0059418C">
        <w:rPr>
          <w:rFonts w:ascii="Tofino Regular" w:eastAsia="Calibri" w:hAnsi="Tofino Regular" w:cs="Calibri Light"/>
          <w:b/>
          <w:sz w:val="22"/>
          <w:szCs w:val="22"/>
          <w:lang w:eastAsia="es-MX"/>
        </w:rPr>
        <w:t>ACUERDO</w:t>
      </w:r>
    </w:p>
    <w:p w14:paraId="7B5D6E0B" w14:textId="77777777" w:rsidR="0059418C" w:rsidRPr="0059418C" w:rsidRDefault="0059418C" w:rsidP="0059418C">
      <w:pPr>
        <w:jc w:val="center"/>
        <w:rPr>
          <w:rFonts w:ascii="Tofino Regular" w:eastAsia="Calibri" w:hAnsi="Tofino Regular" w:cs="Calibri Light"/>
          <w:b/>
          <w:sz w:val="22"/>
          <w:szCs w:val="22"/>
          <w:lang w:eastAsia="es-MX"/>
        </w:rPr>
      </w:pPr>
    </w:p>
    <w:p w14:paraId="4A5394A1" w14:textId="77777777" w:rsidR="0059418C" w:rsidRPr="0059418C" w:rsidRDefault="0059418C" w:rsidP="0059418C">
      <w:pPr>
        <w:jc w:val="both"/>
        <w:rPr>
          <w:rFonts w:ascii="Tofino Regular" w:eastAsia="Calibri" w:hAnsi="Tofino Regular" w:cs="Calibri Light"/>
          <w:bCs/>
          <w:sz w:val="22"/>
          <w:szCs w:val="22"/>
          <w:lang w:eastAsia="es-MX"/>
        </w:rPr>
      </w:pPr>
      <w:r w:rsidRPr="0059418C">
        <w:rPr>
          <w:rFonts w:ascii="Tofino Regular" w:eastAsia="Calibri" w:hAnsi="Tofino Regular" w:cs="Calibri Light"/>
          <w:b/>
          <w:sz w:val="22"/>
          <w:szCs w:val="22"/>
          <w:lang w:eastAsia="es-MX"/>
        </w:rPr>
        <w:t xml:space="preserve">PRIMERO. </w:t>
      </w:r>
      <w:r w:rsidRPr="0059418C">
        <w:rPr>
          <w:rFonts w:ascii="Tofino Regular" w:eastAsia="Calibri" w:hAnsi="Tofino Regular" w:cs="Calibri Light"/>
          <w:sz w:val="22"/>
          <w:szCs w:val="22"/>
          <w:lang w:eastAsia="es-MX"/>
        </w:rPr>
        <w:t>Se valida la información de</w:t>
      </w:r>
      <w:r w:rsidRPr="0059418C">
        <w:rPr>
          <w:rFonts w:ascii="Tofino Regular" w:eastAsia="Calibri" w:hAnsi="Tofino Regular" w:cs="Calibri Light"/>
          <w:bCs/>
          <w:sz w:val="22"/>
          <w:szCs w:val="22"/>
          <w:lang w:eastAsia="es-MX"/>
        </w:rPr>
        <w:t xml:space="preserve"> transparencia proactiva que difundirá y publicará la Secretaría de Administración y Finanzas del Gobierno del Estado de Yucatán, en los términos identificados por el sujeto obligado a través de su matriz para la identificación de información.</w:t>
      </w:r>
    </w:p>
    <w:p w14:paraId="0379CF6A" w14:textId="77777777" w:rsidR="0059418C" w:rsidRPr="0059418C" w:rsidRDefault="0059418C" w:rsidP="0059418C">
      <w:pPr>
        <w:jc w:val="both"/>
        <w:rPr>
          <w:rFonts w:ascii="Tofino Regular" w:eastAsia="Calibri" w:hAnsi="Tofino Regular" w:cs="Calibri Light"/>
          <w:bCs/>
          <w:sz w:val="22"/>
          <w:szCs w:val="22"/>
          <w:lang w:eastAsia="es-MX"/>
        </w:rPr>
      </w:pPr>
    </w:p>
    <w:p w14:paraId="7316D0B3" w14:textId="77777777" w:rsidR="0059418C" w:rsidRPr="0059418C" w:rsidRDefault="0059418C" w:rsidP="0059418C">
      <w:pPr>
        <w:jc w:val="both"/>
        <w:rPr>
          <w:rFonts w:ascii="Tofino Regular" w:eastAsia="Calibri" w:hAnsi="Tofino Regular" w:cs="Calibri Light"/>
          <w:sz w:val="22"/>
          <w:szCs w:val="22"/>
          <w:lang w:eastAsia="es-MX"/>
        </w:rPr>
      </w:pPr>
      <w:r w:rsidRPr="0059418C">
        <w:rPr>
          <w:rFonts w:ascii="Tofino Regular" w:eastAsia="Calibri" w:hAnsi="Tofino Regular" w:cs="Calibri Light"/>
          <w:b/>
          <w:sz w:val="22"/>
          <w:szCs w:val="22"/>
          <w:lang w:eastAsia="es-MX"/>
        </w:rPr>
        <w:t>SEGUNDO.</w:t>
      </w:r>
      <w:r w:rsidRPr="0059418C">
        <w:rPr>
          <w:rFonts w:ascii="Tofino Regular" w:eastAsia="Calibri" w:hAnsi="Tofino Regular" w:cs="Calibri Light"/>
          <w:sz w:val="22"/>
          <w:szCs w:val="22"/>
          <w:lang w:eastAsia="es-MX"/>
        </w:rPr>
        <w:t xml:space="preserve"> Se ordena a la Dirección de Asuntos Jurídicos y Plenarios, para </w:t>
      </w:r>
      <w:proofErr w:type="gramStart"/>
      <w:r w:rsidRPr="0059418C">
        <w:rPr>
          <w:rFonts w:ascii="Tofino Regular" w:eastAsia="Calibri" w:hAnsi="Tofino Regular" w:cs="Calibri Light"/>
          <w:sz w:val="22"/>
          <w:szCs w:val="22"/>
          <w:lang w:eastAsia="es-MX"/>
        </w:rPr>
        <w:t>que</w:t>
      </w:r>
      <w:proofErr w:type="gramEnd"/>
      <w:r w:rsidRPr="0059418C">
        <w:rPr>
          <w:rFonts w:ascii="Tofino Regular" w:eastAsia="Calibri" w:hAnsi="Tofino Regular" w:cs="Calibri Light"/>
          <w:sz w:val="22"/>
          <w:szCs w:val="22"/>
          <w:lang w:eastAsia="es-MX"/>
        </w:rPr>
        <w:t xml:space="preserve"> a través de la Subdirección de Asuntos Jurídicos y Fortalecimiento Institucional, notifique mediante correo electrónico el presente acuerdo a la Unidad de Transparencia de la Secretaría de Administración y Finanzas.</w:t>
      </w:r>
    </w:p>
    <w:p w14:paraId="4D514FE6" w14:textId="77777777" w:rsidR="0059418C" w:rsidRPr="0059418C" w:rsidRDefault="0059418C" w:rsidP="0059418C">
      <w:pPr>
        <w:jc w:val="both"/>
        <w:rPr>
          <w:rFonts w:ascii="Tofino Regular" w:eastAsia="Calibri" w:hAnsi="Tofino Regular" w:cs="Calibri Light"/>
          <w:sz w:val="22"/>
          <w:szCs w:val="22"/>
          <w:lang w:eastAsia="es-MX"/>
        </w:rPr>
      </w:pPr>
    </w:p>
    <w:p w14:paraId="4373018C" w14:textId="77777777" w:rsidR="0059418C" w:rsidRPr="0059418C" w:rsidRDefault="0059418C" w:rsidP="0059418C">
      <w:pPr>
        <w:jc w:val="both"/>
        <w:rPr>
          <w:rFonts w:ascii="Tofino Regular" w:eastAsia="Calibri" w:hAnsi="Tofino Regular" w:cs="Calibri Light"/>
          <w:sz w:val="22"/>
          <w:szCs w:val="22"/>
          <w:lang w:eastAsia="es-MX"/>
        </w:rPr>
      </w:pPr>
      <w:r w:rsidRPr="0059418C">
        <w:rPr>
          <w:rFonts w:ascii="Tofino Regular" w:eastAsia="Calibri" w:hAnsi="Tofino Regular" w:cs="Calibri Light"/>
          <w:b/>
          <w:sz w:val="22"/>
          <w:szCs w:val="22"/>
          <w:lang w:eastAsia="es-MX"/>
        </w:rPr>
        <w:t>TERCERO.</w:t>
      </w:r>
      <w:r w:rsidRPr="0059418C">
        <w:rPr>
          <w:rFonts w:ascii="Tofino Regular" w:eastAsia="Calibri" w:hAnsi="Tofino Regular" w:cs="Calibri Light"/>
          <w:sz w:val="22"/>
          <w:szCs w:val="22"/>
          <w:lang w:eastAsia="es-MX"/>
        </w:rPr>
        <w:t xml:space="preserve"> La Secretaría de Administración y Finanzas, tendrá un plazo no mayor a 60 días naturales contados al día siguiente de la notificación del presente acuerdo, para publicar la información de transparencia proactiva, tanto en su portal electrónico como en la Plataforma Nacional de Transparencia, atendiendo a los formatos y criterios establecidos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2E0F2D47" w14:textId="77777777" w:rsidR="0059418C" w:rsidRPr="0059418C" w:rsidRDefault="0059418C" w:rsidP="0059418C">
      <w:pPr>
        <w:jc w:val="both"/>
        <w:rPr>
          <w:rFonts w:ascii="Tofino Regular" w:eastAsia="Calibri" w:hAnsi="Tofino Regular" w:cs="Calibri Light"/>
          <w:sz w:val="22"/>
          <w:szCs w:val="22"/>
          <w:lang w:eastAsia="es-MX"/>
        </w:rPr>
      </w:pPr>
    </w:p>
    <w:p w14:paraId="1748D955" w14:textId="77777777" w:rsidR="0059418C" w:rsidRPr="0059418C" w:rsidRDefault="0059418C" w:rsidP="0059418C">
      <w:pPr>
        <w:jc w:val="both"/>
        <w:rPr>
          <w:rFonts w:ascii="Tofino Regular" w:eastAsia="Calibri" w:hAnsi="Tofino Regular" w:cs="Calibri Light"/>
          <w:bCs/>
          <w:sz w:val="22"/>
          <w:szCs w:val="22"/>
          <w:lang w:eastAsia="es-MX"/>
        </w:rPr>
      </w:pPr>
      <w:r w:rsidRPr="0059418C">
        <w:rPr>
          <w:rFonts w:ascii="Tofino Regular" w:eastAsia="Calibri" w:hAnsi="Tofino Regular" w:cs="Calibri Light"/>
          <w:b/>
          <w:sz w:val="22"/>
          <w:szCs w:val="22"/>
          <w:lang w:eastAsia="es-MX"/>
        </w:rPr>
        <w:t xml:space="preserve">CUARTO. </w:t>
      </w:r>
      <w:r w:rsidRPr="0059418C">
        <w:rPr>
          <w:rFonts w:ascii="Tofino Regular" w:eastAsia="Calibri" w:hAnsi="Tofino Regular" w:cs="Calibri Light"/>
          <w:bCs/>
          <w:sz w:val="22"/>
          <w:szCs w:val="22"/>
          <w:lang w:eastAsia="es-MX"/>
        </w:rPr>
        <w:t xml:space="preserve">Se ordena a la Secretaría de Administración y Finanzas, como sujeto obligado, que en términos de lo establecido en el numeral séptimo de las Políticas de Transparencia Proactiva, publique y difunda la información en materia de transparencia proactiva, atendiendo a lo siguiente: </w:t>
      </w:r>
    </w:p>
    <w:p w14:paraId="333F9022" w14:textId="77777777" w:rsidR="0059418C" w:rsidRPr="0059418C" w:rsidRDefault="0059418C" w:rsidP="0059418C">
      <w:pPr>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 xml:space="preserve">I. Difundir en audiencias estratégicas o específicas los temas con información socialmente útil publicados, por lo que podrán hacer uso de los espacios generados en el marco de los ejercicios de participación de la sociedad que se encuentren en curso, así como cualquier otro mecanismo de participación. </w:t>
      </w:r>
    </w:p>
    <w:p w14:paraId="28894411" w14:textId="77777777" w:rsidR="0059418C" w:rsidRPr="0059418C" w:rsidRDefault="0059418C" w:rsidP="0059418C">
      <w:pPr>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 xml:space="preserve">II. Hacer uso de cualquier medio de comunicación, físico o digital, atendiendo siempre a las características socioculturales de la población a quien va dirigida la información. </w:t>
      </w:r>
    </w:p>
    <w:p w14:paraId="3505003E" w14:textId="77777777" w:rsidR="0059418C" w:rsidRPr="0059418C" w:rsidRDefault="0059418C" w:rsidP="0059418C">
      <w:pPr>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 xml:space="preserve">III. Mantener actualizado, conforme a la normatividad, el apartado de transparencia proactiva en los portales de internet. </w:t>
      </w:r>
    </w:p>
    <w:p w14:paraId="1BE7099E" w14:textId="77777777" w:rsidR="0059418C" w:rsidRPr="0059418C" w:rsidRDefault="0059418C" w:rsidP="0059418C">
      <w:pPr>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 xml:space="preserve">IV. Analizar la calidad de los temas con información socialmente útil que han sido publicados, con la finalidad de definir la permanencia de la información en el apartado de transparencia proactiva dentro de los portales de internet. </w:t>
      </w:r>
    </w:p>
    <w:p w14:paraId="0968A3A1" w14:textId="77777777" w:rsidR="0059418C" w:rsidRPr="0059418C" w:rsidRDefault="0059418C" w:rsidP="0059418C">
      <w:pPr>
        <w:jc w:val="both"/>
        <w:rPr>
          <w:rFonts w:ascii="Tofino Regular" w:eastAsia="Calibri" w:hAnsi="Tofino Regular" w:cs="Calibri Light"/>
          <w:bCs/>
          <w:sz w:val="22"/>
          <w:szCs w:val="22"/>
          <w:lang w:eastAsia="es-MX"/>
        </w:rPr>
      </w:pPr>
      <w:r w:rsidRPr="0059418C">
        <w:rPr>
          <w:rFonts w:ascii="Tofino Regular" w:eastAsia="Calibri" w:hAnsi="Tofino Regular" w:cs="Calibri Light"/>
          <w:bCs/>
          <w:sz w:val="22"/>
          <w:szCs w:val="22"/>
          <w:lang w:eastAsia="es-MX"/>
        </w:rPr>
        <w:t>V. Analizar el efecto que tienen los temas con información socialmente útil que hayan sido publicados.</w:t>
      </w:r>
    </w:p>
    <w:p w14:paraId="0E5A17EE" w14:textId="77777777" w:rsidR="0059418C" w:rsidRPr="0059418C" w:rsidRDefault="0059418C" w:rsidP="0059418C">
      <w:pPr>
        <w:jc w:val="both"/>
        <w:rPr>
          <w:rFonts w:ascii="Tofino Regular" w:eastAsia="Calibri" w:hAnsi="Tofino Regular" w:cs="Calibri Light"/>
          <w:b/>
          <w:sz w:val="22"/>
          <w:szCs w:val="22"/>
          <w:lang w:eastAsia="es-MX"/>
        </w:rPr>
      </w:pPr>
    </w:p>
    <w:p w14:paraId="3154C108" w14:textId="77777777" w:rsidR="0059418C" w:rsidRDefault="0059418C" w:rsidP="0059418C">
      <w:pPr>
        <w:jc w:val="both"/>
        <w:rPr>
          <w:rFonts w:ascii="Tofino Regular" w:eastAsia="Calibri" w:hAnsi="Tofino Regular" w:cs="Calibri Light"/>
          <w:sz w:val="22"/>
          <w:szCs w:val="22"/>
          <w:lang w:eastAsia="es-MX"/>
        </w:rPr>
      </w:pPr>
      <w:r w:rsidRPr="0059418C">
        <w:rPr>
          <w:rFonts w:ascii="Tofino Regular" w:eastAsia="Calibri" w:hAnsi="Tofino Regular" w:cs="Calibri Light"/>
          <w:b/>
          <w:sz w:val="22"/>
          <w:szCs w:val="22"/>
          <w:lang w:eastAsia="es-MX"/>
        </w:rPr>
        <w:t xml:space="preserve">QUINTO. </w:t>
      </w:r>
      <w:r w:rsidRPr="0059418C">
        <w:rPr>
          <w:rFonts w:ascii="Tofino Regular" w:eastAsia="Calibri" w:hAnsi="Tofino Regular" w:cs="Calibri Light"/>
          <w:sz w:val="22"/>
          <w:szCs w:val="22"/>
          <w:lang w:eastAsia="es-MX"/>
        </w:rPr>
        <w:t>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5702541A" w14:textId="77777777" w:rsidR="00603D13" w:rsidRDefault="00603D13" w:rsidP="0059418C">
      <w:pPr>
        <w:jc w:val="both"/>
        <w:rPr>
          <w:rFonts w:ascii="Tofino Regular" w:eastAsia="Calibri" w:hAnsi="Tofino Regular" w:cs="Calibri Light"/>
          <w:sz w:val="22"/>
          <w:szCs w:val="22"/>
          <w:lang w:eastAsia="es-MX"/>
        </w:rPr>
      </w:pPr>
    </w:p>
    <w:p w14:paraId="6C8028D0" w14:textId="77777777" w:rsidR="00C80E5A" w:rsidRDefault="00C80E5A" w:rsidP="0059418C">
      <w:pPr>
        <w:jc w:val="both"/>
        <w:rPr>
          <w:rFonts w:ascii="Tofino Regular" w:eastAsia="Calibri" w:hAnsi="Tofino Regular" w:cs="Calibri Light"/>
          <w:sz w:val="22"/>
          <w:szCs w:val="22"/>
          <w:lang w:eastAsia="es-MX"/>
        </w:rPr>
      </w:pPr>
    </w:p>
    <w:p w14:paraId="2C35952E" w14:textId="77777777" w:rsidR="00C80E5A" w:rsidRDefault="00C80E5A" w:rsidP="0059418C">
      <w:pPr>
        <w:jc w:val="both"/>
        <w:rPr>
          <w:rFonts w:ascii="Tofino Regular" w:eastAsia="Calibri" w:hAnsi="Tofino Regular" w:cs="Calibri Light"/>
          <w:sz w:val="22"/>
          <w:szCs w:val="22"/>
          <w:lang w:eastAsia="es-MX"/>
        </w:rPr>
      </w:pPr>
    </w:p>
    <w:p w14:paraId="4C677A7E" w14:textId="77777777" w:rsidR="00C80E5A" w:rsidRDefault="00C80E5A" w:rsidP="0059418C">
      <w:pPr>
        <w:jc w:val="both"/>
        <w:rPr>
          <w:rFonts w:ascii="Tofino Regular" w:eastAsia="Calibri" w:hAnsi="Tofino Regular" w:cs="Calibri Light"/>
          <w:sz w:val="22"/>
          <w:szCs w:val="22"/>
          <w:lang w:eastAsia="es-MX"/>
        </w:rPr>
      </w:pPr>
    </w:p>
    <w:p w14:paraId="15FA17F9" w14:textId="77777777" w:rsidR="00C80E5A" w:rsidRDefault="00C80E5A" w:rsidP="0059418C">
      <w:pPr>
        <w:jc w:val="both"/>
        <w:rPr>
          <w:rFonts w:ascii="Tofino Regular" w:eastAsia="Calibri" w:hAnsi="Tofino Regular" w:cs="Calibri Light"/>
          <w:sz w:val="22"/>
          <w:szCs w:val="22"/>
          <w:lang w:eastAsia="es-MX"/>
        </w:rPr>
      </w:pPr>
    </w:p>
    <w:p w14:paraId="22B529CE" w14:textId="77777777" w:rsidR="00603D13" w:rsidRDefault="00603D13" w:rsidP="00C80E5A">
      <w:pPr>
        <w:jc w:val="both"/>
        <w:rPr>
          <w:rFonts w:ascii="Tofino Regular" w:eastAsia="Calibri" w:hAnsi="Tofino Regular" w:cs="Calibri Light"/>
          <w:sz w:val="22"/>
          <w:szCs w:val="22"/>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80E5A" w14:paraId="67288A5B" w14:textId="77777777" w:rsidTr="00C80E5A">
        <w:tc>
          <w:tcPr>
            <w:tcW w:w="4414" w:type="dxa"/>
          </w:tcPr>
          <w:p w14:paraId="00F1934A" w14:textId="4EAC39AD" w:rsidR="00C80E5A" w:rsidRDefault="00C80E5A" w:rsidP="00C80E5A">
            <w:pPr>
              <w:pBdr>
                <w:top w:val="nil"/>
                <w:left w:val="nil"/>
                <w:bottom w:val="nil"/>
                <w:right w:val="nil"/>
                <w:between w:val="nil"/>
              </w:pBdr>
              <w:jc w:val="center"/>
              <w:rPr>
                <w:rFonts w:ascii="Tofino Regular" w:hAnsi="Tofino Regular" w:cs="Calibri Light"/>
                <w:b/>
                <w:color w:val="000000"/>
              </w:rPr>
            </w:pPr>
            <w:r>
              <w:rPr>
                <w:rFonts w:ascii="Tofino Regular" w:eastAsia="Calibri" w:hAnsi="Tofino Regular" w:cs="Calibri Light"/>
                <w:lang w:eastAsia="es-MX"/>
              </w:rPr>
              <w:t>(</w:t>
            </w:r>
            <w:r w:rsidRPr="00C80E5A">
              <w:rPr>
                <w:rFonts w:ascii="Tofino Regular" w:eastAsia="Calibri" w:hAnsi="Tofino Regular" w:cs="Calibri Light"/>
                <w:b/>
                <w:bCs/>
                <w:lang w:eastAsia="es-MX"/>
              </w:rPr>
              <w:t>RÚBRICA</w:t>
            </w:r>
            <w:r>
              <w:rPr>
                <w:rFonts w:ascii="Tofino Regular" w:eastAsia="Calibri" w:hAnsi="Tofino Regular" w:cs="Calibri Light"/>
                <w:lang w:eastAsia="es-MX"/>
              </w:rPr>
              <w:t>)</w:t>
            </w:r>
          </w:p>
          <w:p w14:paraId="1C8C7992" w14:textId="2339F17A" w:rsidR="00C80E5A" w:rsidRPr="0059418C" w:rsidRDefault="00C80E5A" w:rsidP="00C80E5A">
            <w:pPr>
              <w:pBdr>
                <w:top w:val="nil"/>
                <w:left w:val="nil"/>
                <w:bottom w:val="nil"/>
                <w:right w:val="nil"/>
                <w:between w:val="nil"/>
              </w:pBdr>
              <w:jc w:val="center"/>
              <w:rPr>
                <w:rFonts w:ascii="Tofino Regular" w:hAnsi="Tofino Regular" w:cs="Calibri Light"/>
                <w:b/>
                <w:color w:val="000000"/>
              </w:rPr>
            </w:pPr>
            <w:r w:rsidRPr="0059418C">
              <w:rPr>
                <w:rFonts w:ascii="Tofino Regular" w:hAnsi="Tofino Regular" w:cs="Calibri Light"/>
                <w:b/>
                <w:color w:val="000000"/>
              </w:rPr>
              <w:t>MTRA. MARÍA GILDA SEGOVIA CHAB</w:t>
            </w:r>
          </w:p>
          <w:p w14:paraId="08F98D1B" w14:textId="54209B7F" w:rsidR="00C80E5A" w:rsidRDefault="00C80E5A" w:rsidP="00C80E5A">
            <w:pPr>
              <w:jc w:val="center"/>
              <w:rPr>
                <w:rFonts w:ascii="Tofino Regular" w:eastAsia="Calibri" w:hAnsi="Tofino Regular" w:cs="Calibri Light"/>
                <w:lang w:eastAsia="es-MX"/>
              </w:rPr>
            </w:pPr>
            <w:r w:rsidRPr="0059418C">
              <w:rPr>
                <w:rFonts w:ascii="Tofino Regular" w:hAnsi="Tofino Regular" w:cs="Calibri Light"/>
                <w:b/>
                <w:color w:val="000000"/>
              </w:rPr>
              <w:t>COMISIONADA PRESIDENTA</w:t>
            </w:r>
          </w:p>
        </w:tc>
        <w:tc>
          <w:tcPr>
            <w:tcW w:w="4414" w:type="dxa"/>
          </w:tcPr>
          <w:p w14:paraId="2BA42F70" w14:textId="54BCA51E" w:rsidR="00C80E5A" w:rsidRDefault="00C80E5A" w:rsidP="00C80E5A">
            <w:pPr>
              <w:pBdr>
                <w:top w:val="nil"/>
                <w:left w:val="nil"/>
                <w:bottom w:val="nil"/>
                <w:right w:val="nil"/>
                <w:between w:val="nil"/>
              </w:pBdr>
              <w:jc w:val="center"/>
              <w:rPr>
                <w:rFonts w:ascii="Tofino Regular" w:hAnsi="Tofino Regular" w:cs="Calibri Light"/>
                <w:b/>
                <w:color w:val="000000"/>
              </w:rPr>
            </w:pPr>
            <w:r>
              <w:rPr>
                <w:rFonts w:ascii="Tofino Regular" w:eastAsia="Calibri" w:hAnsi="Tofino Regular" w:cs="Calibri Light"/>
                <w:lang w:eastAsia="es-MX"/>
              </w:rPr>
              <w:t>(</w:t>
            </w:r>
            <w:r w:rsidRPr="00C80E5A">
              <w:rPr>
                <w:rFonts w:ascii="Tofino Regular" w:eastAsia="Calibri" w:hAnsi="Tofino Regular" w:cs="Calibri Light"/>
                <w:b/>
                <w:bCs/>
                <w:lang w:eastAsia="es-MX"/>
              </w:rPr>
              <w:t>RÚBRICA</w:t>
            </w:r>
            <w:r>
              <w:rPr>
                <w:rFonts w:ascii="Tofino Regular" w:eastAsia="Calibri" w:hAnsi="Tofino Regular" w:cs="Calibri Light"/>
                <w:lang w:eastAsia="es-MX"/>
              </w:rPr>
              <w:t>)</w:t>
            </w:r>
          </w:p>
          <w:p w14:paraId="75FB90B6" w14:textId="402D79BD" w:rsidR="00C80E5A" w:rsidRPr="0059418C" w:rsidRDefault="00C80E5A" w:rsidP="00C80E5A">
            <w:pPr>
              <w:pBdr>
                <w:top w:val="nil"/>
                <w:left w:val="nil"/>
                <w:bottom w:val="nil"/>
                <w:right w:val="nil"/>
                <w:between w:val="nil"/>
              </w:pBdr>
              <w:jc w:val="center"/>
              <w:rPr>
                <w:rFonts w:ascii="Tofino Regular" w:hAnsi="Tofino Regular" w:cs="Calibri Light"/>
                <w:b/>
                <w:color w:val="000000"/>
              </w:rPr>
            </w:pPr>
            <w:r w:rsidRPr="0059418C">
              <w:rPr>
                <w:rFonts w:ascii="Tofino Regular" w:hAnsi="Tofino Regular" w:cs="Calibri Light"/>
                <w:b/>
                <w:color w:val="000000"/>
              </w:rPr>
              <w:t>DR. CARLOS FERNANDO PAVÓN DURÁN</w:t>
            </w:r>
          </w:p>
          <w:p w14:paraId="4EEB9B90" w14:textId="77777777" w:rsidR="00C80E5A" w:rsidRPr="0059418C" w:rsidRDefault="00C80E5A" w:rsidP="00C80E5A">
            <w:pPr>
              <w:jc w:val="center"/>
              <w:rPr>
                <w:rFonts w:ascii="Tofino Regular" w:eastAsia="Calibri" w:hAnsi="Tofino Regular" w:cs="Calibri Light"/>
                <w:lang w:eastAsia="es-MX"/>
              </w:rPr>
            </w:pPr>
            <w:r w:rsidRPr="0059418C">
              <w:rPr>
                <w:rFonts w:ascii="Tofino Regular" w:hAnsi="Tofino Regular" w:cs="Calibri Light"/>
                <w:b/>
                <w:color w:val="000000"/>
              </w:rPr>
              <w:t>COMISIONADO</w:t>
            </w:r>
          </w:p>
          <w:p w14:paraId="68A6EEEB" w14:textId="77777777" w:rsidR="00C80E5A" w:rsidRDefault="00C80E5A" w:rsidP="0059418C">
            <w:pPr>
              <w:jc w:val="both"/>
              <w:rPr>
                <w:rFonts w:ascii="Tofino Regular" w:eastAsia="Calibri" w:hAnsi="Tofino Regular" w:cs="Calibri Light"/>
                <w:lang w:eastAsia="es-MX"/>
              </w:rPr>
            </w:pPr>
          </w:p>
        </w:tc>
      </w:tr>
    </w:tbl>
    <w:p w14:paraId="6462E48D" w14:textId="77777777" w:rsidR="00B77AC6" w:rsidRDefault="00B77AC6" w:rsidP="0059418C">
      <w:pPr>
        <w:jc w:val="both"/>
        <w:rPr>
          <w:rFonts w:ascii="Tofino Regular" w:eastAsia="Calibri" w:hAnsi="Tofino Regular" w:cs="Calibri Light"/>
          <w:sz w:val="22"/>
          <w:szCs w:val="22"/>
          <w:lang w:eastAsia="es-MX"/>
        </w:rPr>
      </w:pPr>
    </w:p>
    <w:p w14:paraId="75D859FC" w14:textId="77777777" w:rsidR="00B77AC6" w:rsidRDefault="00B77AC6" w:rsidP="0059418C">
      <w:pPr>
        <w:jc w:val="both"/>
        <w:rPr>
          <w:rFonts w:ascii="Tofino Regular" w:eastAsia="Calibri" w:hAnsi="Tofino Regular" w:cs="Calibri Light"/>
          <w:sz w:val="22"/>
          <w:szCs w:val="22"/>
          <w:lang w:eastAsia="es-MX"/>
        </w:rPr>
      </w:pPr>
    </w:p>
    <w:p w14:paraId="56D397EC" w14:textId="77777777" w:rsidR="00603D13" w:rsidRDefault="00603D13" w:rsidP="0059418C">
      <w:pPr>
        <w:jc w:val="both"/>
        <w:rPr>
          <w:rFonts w:ascii="Tofino Regular" w:eastAsia="Calibri" w:hAnsi="Tofino Regular" w:cs="Calibri Light"/>
          <w:sz w:val="22"/>
          <w:szCs w:val="22"/>
          <w:lang w:eastAsia="es-MX"/>
        </w:rPr>
      </w:pPr>
    </w:p>
    <w:p w14:paraId="4648B7C2" w14:textId="77777777" w:rsidR="00677B7C" w:rsidRDefault="00677B7C" w:rsidP="002927EE"/>
    <w:p w14:paraId="17CB1468" w14:textId="77777777" w:rsidR="00677B7C" w:rsidRDefault="00677B7C" w:rsidP="002927EE"/>
    <w:p w14:paraId="2E953838" w14:textId="77777777" w:rsidR="00677B7C" w:rsidRDefault="00677B7C" w:rsidP="002927EE"/>
    <w:p w14:paraId="1E245EE3" w14:textId="77777777" w:rsidR="00677B7C" w:rsidRDefault="00677B7C" w:rsidP="002927EE"/>
    <w:p w14:paraId="12B9DC08" w14:textId="77777777" w:rsidR="00677B7C" w:rsidRDefault="00677B7C" w:rsidP="002927EE"/>
    <w:p w14:paraId="11ED2583" w14:textId="77777777" w:rsidR="00677B7C" w:rsidRDefault="00677B7C" w:rsidP="002927EE"/>
    <w:p w14:paraId="0FD62442" w14:textId="77777777" w:rsidR="00C80E5A" w:rsidRDefault="00C80E5A" w:rsidP="002927EE"/>
    <w:p w14:paraId="307BF26D" w14:textId="77777777" w:rsidR="00C80E5A" w:rsidRDefault="00C80E5A" w:rsidP="002927EE"/>
    <w:p w14:paraId="68C12579" w14:textId="77777777" w:rsidR="00C80E5A" w:rsidRDefault="00C80E5A" w:rsidP="002927EE"/>
    <w:p w14:paraId="03B3A81E" w14:textId="77777777" w:rsidR="00C80E5A" w:rsidRDefault="00C80E5A" w:rsidP="002927EE"/>
    <w:p w14:paraId="62C310B0" w14:textId="77777777" w:rsidR="00C80E5A" w:rsidRDefault="00C80E5A" w:rsidP="002927EE"/>
    <w:p w14:paraId="4DA351BE" w14:textId="77777777" w:rsidR="00C80E5A" w:rsidRDefault="00C80E5A" w:rsidP="002927EE"/>
    <w:p w14:paraId="13168AF1" w14:textId="77777777" w:rsidR="00C80E5A" w:rsidRDefault="00C80E5A" w:rsidP="002927EE"/>
    <w:p w14:paraId="53470F7D" w14:textId="77777777" w:rsidR="00C80E5A" w:rsidRDefault="00C80E5A" w:rsidP="002927EE"/>
    <w:p w14:paraId="2F3514CE" w14:textId="77777777" w:rsidR="00C80E5A" w:rsidRDefault="00C80E5A" w:rsidP="002927EE"/>
    <w:p w14:paraId="1F3FFEC5" w14:textId="77777777" w:rsidR="00C80E5A" w:rsidRDefault="00C80E5A" w:rsidP="002927EE"/>
    <w:p w14:paraId="09D8C111" w14:textId="77777777" w:rsidR="00C80E5A" w:rsidRDefault="00C80E5A" w:rsidP="002927EE"/>
    <w:p w14:paraId="721856F6" w14:textId="77777777" w:rsidR="00C80E5A" w:rsidRDefault="00C80E5A" w:rsidP="002927EE"/>
    <w:p w14:paraId="168865BE" w14:textId="77777777" w:rsidR="00C80E5A" w:rsidRDefault="00C80E5A" w:rsidP="002927EE"/>
    <w:p w14:paraId="547626F9" w14:textId="77777777" w:rsidR="00C80E5A" w:rsidRDefault="00C80E5A" w:rsidP="002927EE"/>
    <w:p w14:paraId="544DE28C" w14:textId="77777777" w:rsidR="00C80E5A" w:rsidRDefault="00C80E5A" w:rsidP="002927EE"/>
    <w:p w14:paraId="4B5475EA" w14:textId="77777777" w:rsidR="00C80E5A" w:rsidRDefault="00C80E5A" w:rsidP="002927EE"/>
    <w:p w14:paraId="63165499" w14:textId="77777777" w:rsidR="00C80E5A" w:rsidRDefault="00C80E5A" w:rsidP="002927EE"/>
    <w:p w14:paraId="3C8E2743" w14:textId="77777777" w:rsidR="00C80E5A" w:rsidRDefault="00C80E5A" w:rsidP="002927EE"/>
    <w:p w14:paraId="6E39F9AD" w14:textId="77777777" w:rsidR="00C80E5A" w:rsidRDefault="00C80E5A" w:rsidP="002927EE"/>
    <w:p w14:paraId="5BB4E91D" w14:textId="38341295" w:rsidR="00677B7C" w:rsidRPr="00677B7C" w:rsidRDefault="00677B7C" w:rsidP="00677B7C">
      <w:pPr>
        <w:jc w:val="right"/>
        <w:rPr>
          <w:b/>
          <w:bCs/>
          <w:sz w:val="28"/>
          <w:szCs w:val="28"/>
        </w:rPr>
      </w:pPr>
      <w:r w:rsidRPr="00677B7C">
        <w:rPr>
          <w:b/>
          <w:bCs/>
          <w:sz w:val="28"/>
          <w:szCs w:val="28"/>
        </w:rPr>
        <w:lastRenderedPageBreak/>
        <w:t>Anexo 1</w:t>
      </w:r>
    </w:p>
    <w:p w14:paraId="08872278" w14:textId="77777777" w:rsidR="00677B7C" w:rsidRDefault="00677B7C" w:rsidP="002927EE"/>
    <w:p w14:paraId="5529A2D1" w14:textId="77777777" w:rsidR="00677B7C" w:rsidRDefault="00677B7C" w:rsidP="002927EE"/>
    <w:p w14:paraId="025D70CF" w14:textId="5C9C4A4B" w:rsidR="00677B7C" w:rsidRDefault="00677B7C" w:rsidP="002927EE">
      <w:r w:rsidRPr="00677B7C">
        <w:rPr>
          <w:noProof/>
        </w:rPr>
        <w:drawing>
          <wp:inline distT="0" distB="0" distL="0" distR="0" wp14:anchorId="2E12E936" wp14:editId="32BBBE62">
            <wp:extent cx="5612130" cy="7208520"/>
            <wp:effectExtent l="0" t="0" r="7620" b="0"/>
            <wp:docPr id="253385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7208520"/>
                    </a:xfrm>
                    <a:prstGeom prst="rect">
                      <a:avLst/>
                    </a:prstGeom>
                    <a:noFill/>
                    <a:ln>
                      <a:noFill/>
                    </a:ln>
                  </pic:spPr>
                </pic:pic>
              </a:graphicData>
            </a:graphic>
          </wp:inline>
        </w:drawing>
      </w:r>
    </w:p>
    <w:p w14:paraId="3B064C09" w14:textId="77777777" w:rsidR="00677B7C" w:rsidRDefault="00677B7C" w:rsidP="002927EE"/>
    <w:p w14:paraId="3DE76AB0" w14:textId="77777777" w:rsidR="00677B7C" w:rsidRDefault="00677B7C" w:rsidP="002927EE"/>
    <w:p w14:paraId="5AAFBD64" w14:textId="0E6C6449" w:rsidR="00677B7C" w:rsidRDefault="00677B7C" w:rsidP="00677B7C">
      <w:pPr>
        <w:jc w:val="right"/>
        <w:rPr>
          <w:b/>
          <w:bCs/>
          <w:sz w:val="28"/>
          <w:szCs w:val="28"/>
        </w:rPr>
      </w:pPr>
      <w:r w:rsidRPr="00677B7C">
        <w:rPr>
          <w:b/>
          <w:bCs/>
          <w:sz w:val="28"/>
          <w:szCs w:val="28"/>
        </w:rPr>
        <w:lastRenderedPageBreak/>
        <w:t xml:space="preserve">Anexo </w:t>
      </w:r>
      <w:r>
        <w:rPr>
          <w:b/>
          <w:bCs/>
          <w:sz w:val="28"/>
          <w:szCs w:val="28"/>
        </w:rPr>
        <w:t>2</w:t>
      </w:r>
    </w:p>
    <w:p w14:paraId="6865B4C4" w14:textId="77777777" w:rsidR="00677B7C" w:rsidRDefault="00677B7C" w:rsidP="00677B7C">
      <w:pPr>
        <w:jc w:val="right"/>
        <w:rPr>
          <w:b/>
          <w:bCs/>
          <w:sz w:val="28"/>
          <w:szCs w:val="28"/>
        </w:rPr>
      </w:pPr>
    </w:p>
    <w:p w14:paraId="1A6DE015" w14:textId="0695F448" w:rsidR="00677B7C" w:rsidRDefault="00677B7C" w:rsidP="00677B7C">
      <w:pPr>
        <w:jc w:val="right"/>
        <w:rPr>
          <w:b/>
          <w:bCs/>
          <w:sz w:val="28"/>
          <w:szCs w:val="28"/>
        </w:rPr>
      </w:pPr>
      <w:r>
        <w:rPr>
          <w:noProof/>
        </w:rPr>
        <w:drawing>
          <wp:inline distT="0" distB="0" distL="0" distR="0" wp14:anchorId="61880565" wp14:editId="1550B7D5">
            <wp:extent cx="5612130" cy="7262495"/>
            <wp:effectExtent l="0" t="0" r="7620" b="0"/>
            <wp:docPr id="13376852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inline>
        </w:drawing>
      </w:r>
    </w:p>
    <w:p w14:paraId="787F5F23" w14:textId="77777777" w:rsidR="00677B7C" w:rsidRDefault="00677B7C" w:rsidP="00677B7C">
      <w:pPr>
        <w:jc w:val="right"/>
        <w:rPr>
          <w:b/>
          <w:bCs/>
          <w:sz w:val="28"/>
          <w:szCs w:val="28"/>
        </w:rPr>
      </w:pPr>
    </w:p>
    <w:p w14:paraId="2D039C4A" w14:textId="70EF7E8E" w:rsidR="00677B7C" w:rsidRDefault="00677B7C" w:rsidP="00677B7C">
      <w:pPr>
        <w:jc w:val="right"/>
        <w:rPr>
          <w:b/>
          <w:bCs/>
          <w:sz w:val="28"/>
          <w:szCs w:val="28"/>
        </w:rPr>
      </w:pPr>
      <w:r>
        <w:rPr>
          <w:noProof/>
        </w:rPr>
        <w:lastRenderedPageBreak/>
        <w:drawing>
          <wp:inline distT="0" distB="0" distL="0" distR="0" wp14:anchorId="63CEA3B1" wp14:editId="355FF9AE">
            <wp:extent cx="5612130" cy="7650480"/>
            <wp:effectExtent l="0" t="0" r="7620" b="7620"/>
            <wp:docPr id="15029021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650480"/>
                    </a:xfrm>
                    <a:prstGeom prst="rect">
                      <a:avLst/>
                    </a:prstGeom>
                    <a:noFill/>
                    <a:ln>
                      <a:noFill/>
                    </a:ln>
                  </pic:spPr>
                </pic:pic>
              </a:graphicData>
            </a:graphic>
          </wp:inline>
        </w:drawing>
      </w:r>
    </w:p>
    <w:p w14:paraId="48CA0751" w14:textId="77777777" w:rsidR="00677B7C" w:rsidRDefault="00677B7C" w:rsidP="00677B7C">
      <w:pPr>
        <w:jc w:val="right"/>
        <w:rPr>
          <w:b/>
          <w:bCs/>
          <w:sz w:val="28"/>
          <w:szCs w:val="28"/>
        </w:rPr>
      </w:pPr>
    </w:p>
    <w:p w14:paraId="31D0AFDD" w14:textId="77777777" w:rsidR="00677B7C" w:rsidRDefault="00677B7C" w:rsidP="00677B7C">
      <w:pPr>
        <w:jc w:val="right"/>
        <w:rPr>
          <w:b/>
          <w:bCs/>
          <w:sz w:val="28"/>
          <w:szCs w:val="28"/>
        </w:rPr>
      </w:pPr>
    </w:p>
    <w:p w14:paraId="0C703E80" w14:textId="77777777" w:rsidR="00677B7C" w:rsidRDefault="00677B7C" w:rsidP="00677B7C">
      <w:pPr>
        <w:jc w:val="right"/>
        <w:rPr>
          <w:b/>
          <w:bCs/>
          <w:sz w:val="28"/>
          <w:szCs w:val="28"/>
        </w:rPr>
      </w:pPr>
    </w:p>
    <w:p w14:paraId="14029FC8" w14:textId="767748E6" w:rsidR="00677B7C" w:rsidRDefault="00677B7C" w:rsidP="00677B7C">
      <w:pPr>
        <w:jc w:val="right"/>
        <w:rPr>
          <w:b/>
          <w:bCs/>
          <w:sz w:val="28"/>
          <w:szCs w:val="28"/>
        </w:rPr>
      </w:pPr>
      <w:r>
        <w:rPr>
          <w:noProof/>
        </w:rPr>
        <w:drawing>
          <wp:inline distT="0" distB="0" distL="0" distR="0" wp14:anchorId="3722FB57" wp14:editId="05577250">
            <wp:extent cx="5612130" cy="7490460"/>
            <wp:effectExtent l="0" t="0" r="7620" b="0"/>
            <wp:docPr id="18105696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490460"/>
                    </a:xfrm>
                    <a:prstGeom prst="rect">
                      <a:avLst/>
                    </a:prstGeom>
                    <a:noFill/>
                    <a:ln>
                      <a:noFill/>
                    </a:ln>
                  </pic:spPr>
                </pic:pic>
              </a:graphicData>
            </a:graphic>
          </wp:inline>
        </w:drawing>
      </w:r>
    </w:p>
    <w:p w14:paraId="69AD6D17" w14:textId="77777777" w:rsidR="00677B7C" w:rsidRDefault="00677B7C" w:rsidP="00677B7C">
      <w:pPr>
        <w:jc w:val="right"/>
        <w:rPr>
          <w:b/>
          <w:bCs/>
          <w:sz w:val="28"/>
          <w:szCs w:val="28"/>
        </w:rPr>
      </w:pPr>
    </w:p>
    <w:p w14:paraId="34AE7583" w14:textId="77777777" w:rsidR="00677B7C" w:rsidRDefault="00677B7C" w:rsidP="00677B7C">
      <w:pPr>
        <w:jc w:val="right"/>
        <w:rPr>
          <w:b/>
          <w:bCs/>
          <w:sz w:val="28"/>
          <w:szCs w:val="28"/>
        </w:rPr>
      </w:pPr>
    </w:p>
    <w:p w14:paraId="3C89B981" w14:textId="77777777" w:rsidR="00677B7C" w:rsidRDefault="00677B7C" w:rsidP="00677B7C">
      <w:pPr>
        <w:jc w:val="right"/>
        <w:rPr>
          <w:b/>
          <w:bCs/>
          <w:sz w:val="28"/>
          <w:szCs w:val="28"/>
        </w:rPr>
      </w:pPr>
    </w:p>
    <w:p w14:paraId="78B469F3" w14:textId="4108B503" w:rsidR="00677B7C" w:rsidRDefault="00677B7C" w:rsidP="00677B7C">
      <w:pPr>
        <w:jc w:val="right"/>
        <w:rPr>
          <w:b/>
          <w:bCs/>
          <w:sz w:val="28"/>
          <w:szCs w:val="28"/>
        </w:rPr>
      </w:pPr>
      <w:r>
        <w:rPr>
          <w:noProof/>
        </w:rPr>
        <w:drawing>
          <wp:inline distT="0" distB="0" distL="0" distR="0" wp14:anchorId="3B30815A" wp14:editId="536686DD">
            <wp:extent cx="5612130" cy="7566660"/>
            <wp:effectExtent l="0" t="0" r="7620" b="0"/>
            <wp:docPr id="4526749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566660"/>
                    </a:xfrm>
                    <a:prstGeom prst="rect">
                      <a:avLst/>
                    </a:prstGeom>
                    <a:noFill/>
                    <a:ln>
                      <a:noFill/>
                    </a:ln>
                  </pic:spPr>
                </pic:pic>
              </a:graphicData>
            </a:graphic>
          </wp:inline>
        </w:drawing>
      </w:r>
    </w:p>
    <w:p w14:paraId="72EDF7B6" w14:textId="77777777" w:rsidR="00677B7C" w:rsidRDefault="00677B7C" w:rsidP="00677B7C">
      <w:pPr>
        <w:jc w:val="right"/>
        <w:rPr>
          <w:b/>
          <w:bCs/>
          <w:sz w:val="28"/>
          <w:szCs w:val="28"/>
        </w:rPr>
      </w:pPr>
    </w:p>
    <w:p w14:paraId="244B66D6" w14:textId="77777777" w:rsidR="00677B7C" w:rsidRDefault="00677B7C" w:rsidP="00677B7C">
      <w:pPr>
        <w:jc w:val="right"/>
        <w:rPr>
          <w:b/>
          <w:bCs/>
          <w:sz w:val="28"/>
          <w:szCs w:val="28"/>
        </w:rPr>
      </w:pPr>
    </w:p>
    <w:p w14:paraId="66B29380" w14:textId="77777777" w:rsidR="00677B7C" w:rsidRPr="00677B7C" w:rsidRDefault="00677B7C" w:rsidP="00677B7C">
      <w:pPr>
        <w:jc w:val="right"/>
        <w:rPr>
          <w:b/>
          <w:bCs/>
          <w:sz w:val="28"/>
          <w:szCs w:val="28"/>
        </w:rPr>
      </w:pPr>
    </w:p>
    <w:p w14:paraId="54339A35" w14:textId="77777777" w:rsidR="00677B7C" w:rsidRDefault="00677B7C" w:rsidP="002927EE"/>
    <w:p w14:paraId="5F948CA7" w14:textId="0A7A5BE7" w:rsidR="00677B7C" w:rsidRDefault="00677B7C" w:rsidP="002927EE">
      <w:r>
        <w:rPr>
          <w:noProof/>
        </w:rPr>
        <w:drawing>
          <wp:inline distT="0" distB="0" distL="0" distR="0" wp14:anchorId="4E9A80A1" wp14:editId="1DC5C565">
            <wp:extent cx="5612130" cy="7482840"/>
            <wp:effectExtent l="0" t="0" r="7620" b="3810"/>
            <wp:docPr id="15959810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14:paraId="2C4ECD24" w14:textId="77777777" w:rsidR="00677B7C" w:rsidRDefault="00677B7C" w:rsidP="002927EE"/>
    <w:p w14:paraId="73E62BB4" w14:textId="77777777" w:rsidR="00677B7C" w:rsidRDefault="00677B7C" w:rsidP="002927EE"/>
    <w:p w14:paraId="692A1B91" w14:textId="77777777" w:rsidR="00677B7C" w:rsidRDefault="00677B7C" w:rsidP="002927EE"/>
    <w:p w14:paraId="6B46AFD5" w14:textId="559ADF8D" w:rsidR="00677B7C" w:rsidRDefault="00677B7C" w:rsidP="002927EE">
      <w:r>
        <w:rPr>
          <w:noProof/>
        </w:rPr>
        <w:drawing>
          <wp:inline distT="0" distB="0" distL="0" distR="0" wp14:anchorId="65E2CA1D" wp14:editId="36DC13C7">
            <wp:extent cx="5612130" cy="7559040"/>
            <wp:effectExtent l="0" t="0" r="7620" b="3810"/>
            <wp:docPr id="6823734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559040"/>
                    </a:xfrm>
                    <a:prstGeom prst="rect">
                      <a:avLst/>
                    </a:prstGeom>
                    <a:noFill/>
                    <a:ln>
                      <a:noFill/>
                    </a:ln>
                  </pic:spPr>
                </pic:pic>
              </a:graphicData>
            </a:graphic>
          </wp:inline>
        </w:drawing>
      </w:r>
    </w:p>
    <w:p w14:paraId="0C0F3428" w14:textId="77777777" w:rsidR="00677B7C" w:rsidRDefault="00677B7C" w:rsidP="002927EE"/>
    <w:p w14:paraId="55FB28F9" w14:textId="77777777" w:rsidR="00677B7C" w:rsidRDefault="00677B7C" w:rsidP="002927EE"/>
    <w:p w14:paraId="37758631" w14:textId="77777777" w:rsidR="00677B7C" w:rsidRDefault="00677B7C" w:rsidP="002927EE"/>
    <w:p w14:paraId="3ACFDE6C" w14:textId="2E23CD7C" w:rsidR="00677B7C" w:rsidRPr="00677B7C" w:rsidRDefault="00677B7C" w:rsidP="00677B7C">
      <w:pPr>
        <w:jc w:val="right"/>
        <w:rPr>
          <w:b/>
          <w:bCs/>
          <w:sz w:val="28"/>
          <w:szCs w:val="28"/>
        </w:rPr>
      </w:pPr>
      <w:r w:rsidRPr="00677B7C">
        <w:rPr>
          <w:b/>
          <w:bCs/>
          <w:sz w:val="28"/>
          <w:szCs w:val="28"/>
        </w:rPr>
        <w:t>Anexo 3</w:t>
      </w:r>
    </w:p>
    <w:p w14:paraId="344CDFC3" w14:textId="77777777" w:rsidR="00677B7C" w:rsidRDefault="00677B7C" w:rsidP="002927EE"/>
    <w:p w14:paraId="0956AC3E" w14:textId="77777777" w:rsidR="00677B7C" w:rsidRDefault="00677B7C" w:rsidP="002927EE"/>
    <w:p w14:paraId="5BDB42C4" w14:textId="0E115263" w:rsidR="00677B7C" w:rsidRDefault="00677B7C" w:rsidP="002927EE">
      <w:r>
        <w:rPr>
          <w:noProof/>
        </w:rPr>
        <w:drawing>
          <wp:inline distT="0" distB="0" distL="0" distR="0" wp14:anchorId="6742BB7F" wp14:editId="1EA2B0DE">
            <wp:extent cx="5612130" cy="7018020"/>
            <wp:effectExtent l="0" t="0" r="7620" b="0"/>
            <wp:docPr id="9287315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018020"/>
                    </a:xfrm>
                    <a:prstGeom prst="rect">
                      <a:avLst/>
                    </a:prstGeom>
                    <a:noFill/>
                    <a:ln>
                      <a:noFill/>
                    </a:ln>
                  </pic:spPr>
                </pic:pic>
              </a:graphicData>
            </a:graphic>
          </wp:inline>
        </w:drawing>
      </w:r>
    </w:p>
    <w:p w14:paraId="4769237C" w14:textId="77777777" w:rsidR="00677B7C" w:rsidRDefault="00677B7C" w:rsidP="002927EE"/>
    <w:p w14:paraId="701A2710" w14:textId="77777777" w:rsidR="00677B7C" w:rsidRDefault="00677B7C" w:rsidP="002927EE"/>
    <w:p w14:paraId="79EEB8DC" w14:textId="77777777" w:rsidR="008D539D" w:rsidRDefault="008D539D" w:rsidP="002927EE"/>
    <w:p w14:paraId="0E20814B" w14:textId="1746E769" w:rsidR="008D539D" w:rsidRPr="009B625A" w:rsidRDefault="008D539D" w:rsidP="002927EE">
      <w:r>
        <w:rPr>
          <w:noProof/>
        </w:rPr>
        <w:drawing>
          <wp:inline distT="0" distB="0" distL="0" distR="0" wp14:anchorId="7DCEBA67" wp14:editId="781FD3A9">
            <wp:extent cx="5612130" cy="7399020"/>
            <wp:effectExtent l="0" t="0" r="7620" b="0"/>
            <wp:docPr id="10102243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399020"/>
                    </a:xfrm>
                    <a:prstGeom prst="rect">
                      <a:avLst/>
                    </a:prstGeom>
                    <a:noFill/>
                    <a:ln>
                      <a:noFill/>
                    </a:ln>
                  </pic:spPr>
                </pic:pic>
              </a:graphicData>
            </a:graphic>
          </wp:inline>
        </w:drawing>
      </w:r>
    </w:p>
    <w:sectPr w:rsidR="008D539D" w:rsidRPr="009B625A" w:rsidSect="00B757AA">
      <w:headerReference w:type="even" r:id="rId17"/>
      <w:headerReference w:type="default" r:id="rId18"/>
      <w:footerReference w:type="default" r:id="rId19"/>
      <w:headerReference w:type="first" r:id="rId20"/>
      <w:type w:val="continuous"/>
      <w:pgSz w:w="12240" w:h="15840"/>
      <w:pgMar w:top="1417" w:right="1701" w:bottom="1417" w:left="1701" w:header="907"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0BDFB" w14:textId="77777777" w:rsidR="00B757AA" w:rsidRDefault="00B757AA" w:rsidP="00FD40D2">
      <w:r>
        <w:separator/>
      </w:r>
    </w:p>
  </w:endnote>
  <w:endnote w:type="continuationSeparator" w:id="0">
    <w:p w14:paraId="53359D2B" w14:textId="77777777" w:rsidR="00B757AA" w:rsidRDefault="00B757AA"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C5C7D" w14:textId="77777777" w:rsidR="009B625A" w:rsidRDefault="00D226F5">
    <w:pPr>
      <w:pStyle w:val="Piedepgina"/>
    </w:pPr>
    <w:r>
      <w:rPr>
        <w:noProof/>
      </w:rPr>
      <w:drawing>
        <wp:anchor distT="0" distB="0" distL="114300" distR="114300" simplePos="0" relativeHeight="251670528" behindDoc="1" locked="0" layoutInCell="1" allowOverlap="1" wp14:anchorId="3424715C" wp14:editId="751D96DB">
          <wp:simplePos x="0" y="0"/>
          <wp:positionH relativeFrom="column">
            <wp:posOffset>-893528</wp:posOffset>
          </wp:positionH>
          <wp:positionV relativeFrom="paragraph">
            <wp:posOffset>12700</wp:posOffset>
          </wp:positionV>
          <wp:extent cx="7367418" cy="455983"/>
          <wp:effectExtent l="0" t="0" r="0" b="1270"/>
          <wp:wrapNone/>
          <wp:docPr id="1707009258" name="Imagen 170700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CCCF6" w14:textId="77777777" w:rsidR="00B757AA" w:rsidRDefault="00B757AA" w:rsidP="00FD40D2">
      <w:r>
        <w:separator/>
      </w:r>
    </w:p>
  </w:footnote>
  <w:footnote w:type="continuationSeparator" w:id="0">
    <w:p w14:paraId="24690355" w14:textId="77777777" w:rsidR="00B757AA" w:rsidRDefault="00B757AA"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00179" w14:textId="77777777" w:rsidR="009B625A" w:rsidRDefault="00C80E5A">
    <w:pPr>
      <w:pStyle w:val="Encabezado"/>
    </w:pPr>
    <w:r>
      <w:rPr>
        <w:noProof/>
      </w:rPr>
      <w:pict w14:anchorId="717B1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1027"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843F" w14:textId="77777777" w:rsidR="00FD40D2" w:rsidRDefault="00D226F5">
    <w:pPr>
      <w:pStyle w:val="Encabezado"/>
    </w:pPr>
    <w:r>
      <w:rPr>
        <w:noProof/>
      </w:rPr>
      <w:drawing>
        <wp:anchor distT="0" distB="0" distL="114300" distR="114300" simplePos="0" relativeHeight="251669504" behindDoc="1" locked="0" layoutInCell="1" allowOverlap="1" wp14:anchorId="1AEB2ED0" wp14:editId="4B6FA1A0">
          <wp:simplePos x="0" y="0"/>
          <wp:positionH relativeFrom="column">
            <wp:posOffset>-934085</wp:posOffset>
          </wp:positionH>
          <wp:positionV relativeFrom="paragraph">
            <wp:posOffset>-461921</wp:posOffset>
          </wp:positionV>
          <wp:extent cx="5612130" cy="864235"/>
          <wp:effectExtent l="0" t="0" r="0" b="0"/>
          <wp:wrapNone/>
          <wp:docPr id="1909180791" name="Imagen 190918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C80E5A">
      <w:rPr>
        <w:noProof/>
      </w:rPr>
      <w:pict w14:anchorId="14985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1026"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08AD7" w14:textId="77777777" w:rsidR="009B625A" w:rsidRDefault="00C80E5A">
    <w:pPr>
      <w:pStyle w:val="Encabezado"/>
    </w:pPr>
    <w:r>
      <w:rPr>
        <w:noProof/>
      </w:rPr>
      <w:pict w14:anchorId="0B315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1025"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9E06AF"/>
    <w:multiLevelType w:val="hybridMultilevel"/>
    <w:tmpl w:val="9E7EDDFC"/>
    <w:lvl w:ilvl="0" w:tplc="CE262C3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A553405"/>
    <w:multiLevelType w:val="hybridMultilevel"/>
    <w:tmpl w:val="3B0A47D6"/>
    <w:lvl w:ilvl="0" w:tplc="DA14B6F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84C7D38"/>
    <w:multiLevelType w:val="hybridMultilevel"/>
    <w:tmpl w:val="44BE9ECA"/>
    <w:lvl w:ilvl="0" w:tplc="DA14B6F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40953454">
    <w:abstractNumId w:val="0"/>
  </w:num>
  <w:num w:numId="2" w16cid:durableId="1182744269">
    <w:abstractNumId w:val="1"/>
  </w:num>
  <w:num w:numId="3" w16cid:durableId="519244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0D2"/>
    <w:rsid w:val="000B0E32"/>
    <w:rsid w:val="000D2659"/>
    <w:rsid w:val="000D54D6"/>
    <w:rsid w:val="001A5A2B"/>
    <w:rsid w:val="00220F24"/>
    <w:rsid w:val="002242A6"/>
    <w:rsid w:val="002927EE"/>
    <w:rsid w:val="002938DE"/>
    <w:rsid w:val="00296B10"/>
    <w:rsid w:val="003127E9"/>
    <w:rsid w:val="0034022B"/>
    <w:rsid w:val="00360FA1"/>
    <w:rsid w:val="004703B3"/>
    <w:rsid w:val="00533F93"/>
    <w:rsid w:val="0059418C"/>
    <w:rsid w:val="005A2703"/>
    <w:rsid w:val="00603D13"/>
    <w:rsid w:val="00612250"/>
    <w:rsid w:val="00677B7C"/>
    <w:rsid w:val="006A72A0"/>
    <w:rsid w:val="007B5565"/>
    <w:rsid w:val="008D539D"/>
    <w:rsid w:val="008E2FF5"/>
    <w:rsid w:val="009855AF"/>
    <w:rsid w:val="009B625A"/>
    <w:rsid w:val="009D461D"/>
    <w:rsid w:val="00AE32EC"/>
    <w:rsid w:val="00B2342C"/>
    <w:rsid w:val="00B651B7"/>
    <w:rsid w:val="00B757AA"/>
    <w:rsid w:val="00B77AC6"/>
    <w:rsid w:val="00C2329E"/>
    <w:rsid w:val="00C311BD"/>
    <w:rsid w:val="00C80E5A"/>
    <w:rsid w:val="00D226F5"/>
    <w:rsid w:val="00D639D3"/>
    <w:rsid w:val="00E326FE"/>
    <w:rsid w:val="00F62DE5"/>
    <w:rsid w:val="00FD40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3B00A"/>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customStyle="1" w:styleId="Normal0">
    <w:name w:val="[Normal]"/>
    <w:rsid w:val="00220F24"/>
    <w:pPr>
      <w:widowControl w:val="0"/>
      <w:suppressAutoHyphens/>
      <w:autoSpaceDE w:val="0"/>
    </w:pPr>
    <w:rPr>
      <w:rFonts w:ascii="Arial" w:eastAsia="Arial" w:hAnsi="Arial" w:cs="Arial"/>
      <w:lang w:val="es-ES" w:eastAsia="ar-SA"/>
    </w:rPr>
  </w:style>
  <w:style w:type="table" w:styleId="Tablaconcuadrcula">
    <w:name w:val="Table Grid"/>
    <w:basedOn w:val="Tablanormal"/>
    <w:uiPriority w:val="59"/>
    <w:rsid w:val="00220F2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96B10"/>
    <w:rPr>
      <w:color w:val="0563C1" w:themeColor="hyperlink"/>
      <w:u w:val="single"/>
    </w:rPr>
  </w:style>
  <w:style w:type="character" w:styleId="Mencinsinresolver">
    <w:name w:val="Unresolved Mention"/>
    <w:basedOn w:val="Fuentedeprrafopredeter"/>
    <w:uiPriority w:val="99"/>
    <w:semiHidden/>
    <w:unhideWhenUsed/>
    <w:rsid w:val="00296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629D2-545D-1F42-AA98-57BDB7AB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1696</Words>
  <Characters>9334</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4</cp:revision>
  <cp:lastPrinted>2024-04-03T21:26:00Z</cp:lastPrinted>
  <dcterms:created xsi:type="dcterms:W3CDTF">2024-04-03T21:35:00Z</dcterms:created>
  <dcterms:modified xsi:type="dcterms:W3CDTF">2024-04-12T18:27:00Z</dcterms:modified>
</cp:coreProperties>
</file>