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53DA5" w14:textId="0F7C6A6C" w:rsidR="00CA0F80" w:rsidRPr="00A42165" w:rsidRDefault="003817B3" w:rsidP="00281AFB">
      <w:pPr>
        <w:spacing w:before="240"/>
        <w:jc w:val="both"/>
        <w:rPr>
          <w:rFonts w:ascii="Tofino Regular" w:eastAsia="Tofino Regular" w:hAnsi="Tofino Regular" w:cs="Tofino Regular"/>
          <w:sz w:val="20"/>
          <w:szCs w:val="20"/>
        </w:rPr>
      </w:pPr>
      <w:r w:rsidRPr="00A42165">
        <w:rPr>
          <w:rFonts w:ascii="Tofino Regular" w:eastAsia="Tofino Regular" w:hAnsi="Tofino Regular" w:cs="Tofino Regular"/>
          <w:b/>
          <w:sz w:val="20"/>
          <w:szCs w:val="20"/>
        </w:rPr>
        <w:t xml:space="preserve">ACUERDO MEDIANTE EL CUAL EL PLENO ADOPTA MEDIDAS PARA EL CUMPLIMIENTO DE LAS OBLIGACIONES DE TRANSPARENCIA Y ATENCIÓN DE SOLICITUDES POR LOS SUJETOS OBLIGADOS DE YUCATÁN, ASÍ COMO PARA LA SUSTANCIACIÓN DE LOS MEDIOS DE IMPUGNACIÓN EN MATERIA DE ACCESO A LA INFORMACIÓN </w:t>
      </w:r>
      <w:r w:rsidR="00565767" w:rsidRPr="00A42165">
        <w:rPr>
          <w:rFonts w:ascii="Tofino Regular" w:eastAsia="Tofino Regular" w:hAnsi="Tofino Regular" w:cs="Tofino Regular"/>
          <w:b/>
          <w:sz w:val="20"/>
          <w:szCs w:val="20"/>
        </w:rPr>
        <w:t xml:space="preserve">PÚBLICA </w:t>
      </w:r>
      <w:r w:rsidRPr="00A42165">
        <w:rPr>
          <w:rFonts w:ascii="Tofino Regular" w:eastAsia="Tofino Regular" w:hAnsi="Tofino Regular" w:cs="Tofino Regular"/>
          <w:b/>
          <w:sz w:val="20"/>
          <w:szCs w:val="20"/>
        </w:rPr>
        <w:t>Y</w:t>
      </w:r>
      <w:r w:rsidR="00565767" w:rsidRPr="00A42165">
        <w:rPr>
          <w:rFonts w:ascii="Tofino Regular" w:eastAsia="Tofino Regular" w:hAnsi="Tofino Regular" w:cs="Tofino Regular"/>
          <w:b/>
          <w:sz w:val="20"/>
          <w:szCs w:val="20"/>
        </w:rPr>
        <w:t xml:space="preserve"> EN MATERIA</w:t>
      </w:r>
      <w:r w:rsidRPr="00A42165">
        <w:rPr>
          <w:rFonts w:ascii="Tofino Regular" w:eastAsia="Tofino Regular" w:hAnsi="Tofino Regular" w:cs="Tofino Regular"/>
          <w:b/>
          <w:sz w:val="20"/>
          <w:szCs w:val="20"/>
        </w:rPr>
        <w:t xml:space="preserve"> PROTECCIÓN DE DATOS PERSONALES, EN TANTO SE ARMONIZAN LAS LEYES LOCALES EN LA MATERIA.</w:t>
      </w:r>
    </w:p>
    <w:p w14:paraId="6EB6E6CA" w14:textId="3963A48D" w:rsidR="00281AFB" w:rsidRPr="00A42165" w:rsidRDefault="00281AFB" w:rsidP="00281AFB">
      <w:pPr>
        <w:spacing w:before="240"/>
        <w:jc w:val="both"/>
        <w:rPr>
          <w:rFonts w:ascii="Tofino Regular" w:eastAsia="Tofino Regular" w:hAnsi="Tofino Regular" w:cs="Tofino Regular"/>
          <w:sz w:val="20"/>
          <w:szCs w:val="20"/>
        </w:rPr>
      </w:pPr>
      <w:r w:rsidRPr="00A42165">
        <w:rPr>
          <w:rFonts w:ascii="Tofino Regular" w:eastAsia="Tofino Regular" w:hAnsi="Tofino Regular" w:cs="Tofino Regular"/>
          <w:sz w:val="20"/>
          <w:szCs w:val="20"/>
        </w:rPr>
        <w:t xml:space="preserve">En la ciudad de Mérida, Yucatán, a los </w:t>
      </w:r>
      <w:r w:rsidR="00A42165" w:rsidRPr="00A42165">
        <w:rPr>
          <w:rFonts w:ascii="Tofino Regular" w:eastAsia="Tofino Regular" w:hAnsi="Tofino Regular" w:cs="Tofino Regular"/>
          <w:sz w:val="20"/>
          <w:szCs w:val="20"/>
        </w:rPr>
        <w:t>treinta y un</w:t>
      </w:r>
      <w:r w:rsidRPr="00A42165">
        <w:rPr>
          <w:rFonts w:ascii="Tofino Regular" w:eastAsia="Tofino Regular" w:hAnsi="Tofino Regular" w:cs="Tofino Regular"/>
          <w:sz w:val="20"/>
          <w:szCs w:val="20"/>
        </w:rPr>
        <w:t xml:space="preserve"> días del mes de </w:t>
      </w:r>
      <w:r w:rsidR="00A42165" w:rsidRPr="00A42165">
        <w:rPr>
          <w:rFonts w:ascii="Tofino Regular" w:eastAsia="Tofino Regular" w:hAnsi="Tofino Regular" w:cs="Tofino Regular"/>
          <w:sz w:val="20"/>
          <w:szCs w:val="20"/>
        </w:rPr>
        <w:t xml:space="preserve">marzo </w:t>
      </w:r>
      <w:r w:rsidRPr="00A42165">
        <w:rPr>
          <w:rFonts w:ascii="Tofino Regular" w:eastAsia="Tofino Regular" w:hAnsi="Tofino Regular" w:cs="Tofino Regular"/>
          <w:sz w:val="20"/>
          <w:szCs w:val="20"/>
        </w:rPr>
        <w:t>de dos mil veinticinco, las personas integrantes del Pleno del Instituto Estatal de Transparencia, Acceso a la Información Pública y Protección de Datos Personales, la Maestra María Gilda Segovia Chab, el Doctor en Derecho, Carlos Fernando Pavón Durán y el Licenciado en Derecho, Mauricio Moreno Mendoza,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79C0C173" w14:textId="77777777" w:rsidR="00281AFB" w:rsidRPr="00A42165" w:rsidRDefault="00281AFB" w:rsidP="00281AFB">
      <w:pPr>
        <w:spacing w:before="240"/>
        <w:jc w:val="center"/>
        <w:rPr>
          <w:rFonts w:ascii="Tofino Regular" w:eastAsia="Tofino Regular" w:hAnsi="Tofino Regular" w:cs="Tofino Regular"/>
          <w:b/>
          <w:sz w:val="20"/>
          <w:szCs w:val="20"/>
        </w:rPr>
      </w:pPr>
      <w:r w:rsidRPr="00A42165">
        <w:rPr>
          <w:rFonts w:ascii="Tofino Regular" w:eastAsia="Tofino Regular" w:hAnsi="Tofino Regular" w:cs="Tofino Regular"/>
          <w:b/>
          <w:sz w:val="20"/>
          <w:szCs w:val="20"/>
        </w:rPr>
        <w:t>ANTECEDENTES</w:t>
      </w:r>
    </w:p>
    <w:p w14:paraId="56CD320D" w14:textId="5726DD44" w:rsidR="00281AFB" w:rsidRPr="00A42165" w:rsidRDefault="00281AFB" w:rsidP="00281AFB">
      <w:pPr>
        <w:spacing w:before="240"/>
        <w:jc w:val="both"/>
        <w:rPr>
          <w:rFonts w:ascii="Tofino Regular" w:eastAsia="Tofino Regular" w:hAnsi="Tofino Regular" w:cs="Tofino Regular"/>
          <w:bCs/>
          <w:sz w:val="20"/>
          <w:szCs w:val="20"/>
        </w:rPr>
      </w:pPr>
      <w:proofErr w:type="gramStart"/>
      <w:r w:rsidRPr="00A42165">
        <w:rPr>
          <w:rFonts w:ascii="Tofino Regular" w:eastAsia="Tofino Regular" w:hAnsi="Tofino Regular" w:cs="Tofino Regular"/>
          <w:b/>
          <w:sz w:val="20"/>
          <w:szCs w:val="20"/>
        </w:rPr>
        <w:t>PRIMERO.-</w:t>
      </w:r>
      <w:proofErr w:type="gramEnd"/>
      <w:r w:rsidR="00C5118E" w:rsidRPr="00A42165">
        <w:t xml:space="preserve"> </w:t>
      </w:r>
      <w:r w:rsidR="002E57DD" w:rsidRPr="00A42165">
        <w:rPr>
          <w:rFonts w:ascii="Tofino Regular" w:eastAsia="Tofino Regular" w:hAnsi="Tofino Regular" w:cs="Tofino Regular"/>
          <w:bCs/>
          <w:sz w:val="20"/>
          <w:szCs w:val="20"/>
        </w:rPr>
        <w:t xml:space="preserve">Que en fecha </w:t>
      </w:r>
      <w:r w:rsidR="002E57DD" w:rsidRPr="00A42165">
        <w:rPr>
          <w:rFonts w:ascii="Tofino Regular" w:eastAsia="Tofino Regular" w:hAnsi="Tofino Regular" w:cs="Tofino Regular"/>
          <w:sz w:val="20"/>
          <w:szCs w:val="20"/>
        </w:rPr>
        <w:t>02 de mayo de 2016 se emitió en el Diario Oficial del Gobierno del Estado de Yucatán el Decreto número 388/2016 mediante el cual se expide la Ley de Transparencia y Acceso a la Información Pública del Estado de Yucatán.</w:t>
      </w:r>
    </w:p>
    <w:p w14:paraId="181047A6" w14:textId="51691AC3" w:rsidR="00C5118E" w:rsidRPr="00A42165" w:rsidRDefault="00C5118E" w:rsidP="00C5118E">
      <w:pPr>
        <w:spacing w:before="240"/>
        <w:jc w:val="both"/>
        <w:rPr>
          <w:rFonts w:ascii="Tofino Regular" w:eastAsia="Tofino Regular" w:hAnsi="Tofino Regular" w:cs="Tofino Regular"/>
          <w:bCs/>
          <w:sz w:val="20"/>
          <w:szCs w:val="20"/>
        </w:rPr>
      </w:pPr>
      <w:proofErr w:type="gramStart"/>
      <w:r w:rsidRPr="00A42165">
        <w:rPr>
          <w:rFonts w:ascii="Tofino Regular" w:eastAsia="Tofino Regular" w:hAnsi="Tofino Regular" w:cs="Tofino Regular"/>
          <w:b/>
          <w:sz w:val="20"/>
          <w:szCs w:val="20"/>
        </w:rPr>
        <w:t>SEGUNDO.-</w:t>
      </w:r>
      <w:proofErr w:type="gramEnd"/>
      <w:r w:rsidR="002E57DD" w:rsidRPr="00A42165">
        <w:rPr>
          <w:rFonts w:ascii="Tofino Regular" w:eastAsia="Tofino Regular" w:hAnsi="Tofino Regular" w:cs="Tofino Regular"/>
          <w:bCs/>
          <w:sz w:val="20"/>
          <w:szCs w:val="20"/>
        </w:rPr>
        <w:t xml:space="preserve"> Mediante sesión ordinaria de fecha 21 de diciembre de 2021, radicada en el acta 083/2021 se aprobó por mayoría de votos del Pleno, la modificación del Reglamento Interior del Instituto Estatal de Transparencia, Acceso a la Información Pública y Protección de Datos Personales, Inaip Yucatán.</w:t>
      </w:r>
    </w:p>
    <w:p w14:paraId="259B98C4" w14:textId="54954CCC" w:rsidR="002E57DD" w:rsidRPr="00A42165" w:rsidRDefault="00EF6FD7" w:rsidP="00C5118E">
      <w:pPr>
        <w:spacing w:before="240"/>
        <w:jc w:val="both"/>
        <w:rPr>
          <w:rFonts w:ascii="Tofino Regular" w:eastAsia="Tofino Regular" w:hAnsi="Tofino Regular" w:cs="Tofino Regular"/>
          <w:sz w:val="20"/>
          <w:szCs w:val="20"/>
        </w:rPr>
      </w:pPr>
      <w:proofErr w:type="gramStart"/>
      <w:r w:rsidRPr="00A42165">
        <w:rPr>
          <w:rFonts w:ascii="Tofino Regular" w:eastAsia="Tofino Regular" w:hAnsi="Tofino Regular" w:cs="Tofino Regular"/>
          <w:b/>
          <w:bCs/>
          <w:sz w:val="20"/>
          <w:szCs w:val="20"/>
        </w:rPr>
        <w:t>TERCERO.-</w:t>
      </w:r>
      <w:proofErr w:type="gramEnd"/>
      <w:r w:rsidRPr="00A42165">
        <w:rPr>
          <w:rFonts w:ascii="Tofino Regular" w:eastAsia="Tofino Regular" w:hAnsi="Tofino Regular" w:cs="Tofino Regular"/>
          <w:b/>
          <w:bCs/>
          <w:sz w:val="20"/>
          <w:szCs w:val="20"/>
        </w:rPr>
        <w:t xml:space="preserve"> </w:t>
      </w:r>
      <w:r w:rsidRPr="00A42165">
        <w:rPr>
          <w:rFonts w:ascii="Tofino Regular" w:eastAsia="Tofino Regular" w:hAnsi="Tofino Regular" w:cs="Tofino Regular"/>
          <w:sz w:val="20"/>
          <w:szCs w:val="20"/>
        </w:rPr>
        <w:t xml:space="preserve">En fecha 28 de febrero de 2024 se aprobaron las reformas a los </w:t>
      </w:r>
      <w:r w:rsidR="002E57DD" w:rsidRPr="00A42165">
        <w:rPr>
          <w:rFonts w:ascii="Tofino Regular" w:eastAsia="Tofino Regular" w:hAnsi="Tofino Regular" w:cs="Tofino Regular"/>
          <w:sz w:val="20"/>
          <w:szCs w:val="20"/>
        </w:rPr>
        <w:t xml:space="preserve">Lineamientos Técnicos Generales para la publicación, homologación y estandarización de la </w:t>
      </w:r>
      <w:r w:rsidR="00291848" w:rsidRPr="00A42165">
        <w:rPr>
          <w:rFonts w:ascii="Tofino Regular" w:eastAsia="Tofino Regular" w:hAnsi="Tofino Regular" w:cs="Tofino Regular"/>
          <w:sz w:val="20"/>
          <w:szCs w:val="20"/>
        </w:rPr>
        <w:t xml:space="preserve">información de las </w:t>
      </w:r>
      <w:r w:rsidR="00CF67A6" w:rsidRPr="00A42165">
        <w:rPr>
          <w:rFonts w:ascii="Tofino Regular" w:eastAsia="Tofino Regular" w:hAnsi="Tofino Regular" w:cs="Tofino Regular"/>
          <w:sz w:val="20"/>
          <w:szCs w:val="20"/>
        </w:rPr>
        <w:t>obligaciones que</w:t>
      </w:r>
      <w:r w:rsidR="002E57DD" w:rsidRPr="00A42165">
        <w:rPr>
          <w:rFonts w:ascii="Tofino Regular" w:eastAsia="Tofino Regular" w:hAnsi="Tofino Regular" w:cs="Tofino Regular"/>
          <w:sz w:val="20"/>
          <w:szCs w:val="20"/>
        </w:rPr>
        <w:t xml:space="preserve"> deben de difundir los sujetos obligados en los portales de Internet y en la Plataforma Nacional de Transparencia</w:t>
      </w:r>
      <w:r w:rsidRPr="00A42165">
        <w:rPr>
          <w:rFonts w:ascii="Tofino Regular" w:eastAsia="Tofino Regular" w:hAnsi="Tofino Regular" w:cs="Tofino Regular"/>
          <w:sz w:val="20"/>
          <w:szCs w:val="20"/>
        </w:rPr>
        <w:t>.</w:t>
      </w:r>
    </w:p>
    <w:p w14:paraId="14AE8765" w14:textId="38A24136" w:rsidR="00EF6FD7" w:rsidRPr="00A42165" w:rsidRDefault="00281AFB" w:rsidP="00EF6FD7">
      <w:pPr>
        <w:spacing w:before="240"/>
        <w:jc w:val="both"/>
        <w:rPr>
          <w:rFonts w:ascii="Tofino Regular" w:eastAsia="Tofino Regular" w:hAnsi="Tofino Regular" w:cs="Tofino Regular"/>
          <w:sz w:val="20"/>
          <w:szCs w:val="20"/>
        </w:rPr>
      </w:pPr>
      <w:bookmarkStart w:id="0" w:name="_gjdgxs"/>
      <w:bookmarkEnd w:id="0"/>
      <w:proofErr w:type="gramStart"/>
      <w:r w:rsidRPr="00A42165">
        <w:rPr>
          <w:rFonts w:ascii="Tofino Regular" w:eastAsia="Tofino Regular" w:hAnsi="Tofino Regular" w:cs="Tofino Regular"/>
          <w:b/>
          <w:bCs/>
          <w:sz w:val="20"/>
          <w:szCs w:val="20"/>
        </w:rPr>
        <w:t>CUARTO.-</w:t>
      </w:r>
      <w:proofErr w:type="gramEnd"/>
      <w:r w:rsidRPr="00A42165">
        <w:rPr>
          <w:rFonts w:ascii="Tofino Regular" w:eastAsia="Tofino Regular" w:hAnsi="Tofino Regular" w:cs="Tofino Regular"/>
          <w:b/>
          <w:bCs/>
          <w:sz w:val="20"/>
          <w:szCs w:val="20"/>
        </w:rPr>
        <w:t xml:space="preserve"> </w:t>
      </w:r>
      <w:r w:rsidRPr="00A42165">
        <w:rPr>
          <w:rFonts w:ascii="Tofino Regular" w:eastAsia="Tofino Regular" w:hAnsi="Tofino Regular" w:cs="Tofino Regular"/>
          <w:sz w:val="20"/>
          <w:szCs w:val="20"/>
        </w:rPr>
        <w:t xml:space="preserve"> </w:t>
      </w:r>
      <w:r w:rsidR="00EF6FD7" w:rsidRPr="00A42165">
        <w:rPr>
          <w:rFonts w:ascii="Tofino Regular" w:eastAsia="Tofino Regular" w:hAnsi="Tofino Regular" w:cs="Tofino Regular"/>
          <w:sz w:val="20"/>
          <w:szCs w:val="20"/>
        </w:rPr>
        <w:t>Mediante decreto publicado en el Diario Oficial de la Federación de fecha 20 de diciembre de 2024 se reformaron y adicionaron diversas disposiciones de la Constitución Política de los Estados Unidos Mexicanos, en matera de simplificación orgánica.</w:t>
      </w:r>
    </w:p>
    <w:p w14:paraId="61D7BC89" w14:textId="6A63B7A7" w:rsidR="00EF6FD7" w:rsidRPr="00A42165" w:rsidRDefault="00EF6FD7" w:rsidP="00EF6FD7">
      <w:pPr>
        <w:spacing w:before="240"/>
        <w:jc w:val="both"/>
        <w:rPr>
          <w:rFonts w:ascii="Tofino Regular" w:eastAsia="Tofino Regular" w:hAnsi="Tofino Regular" w:cs="Tofino Regular"/>
          <w:b/>
          <w:sz w:val="20"/>
          <w:szCs w:val="20"/>
        </w:rPr>
      </w:pPr>
      <w:proofErr w:type="gramStart"/>
      <w:r w:rsidRPr="00A42165">
        <w:rPr>
          <w:rFonts w:ascii="Tofino Regular" w:eastAsia="Tofino Regular" w:hAnsi="Tofino Regular" w:cs="Tofino Regular"/>
          <w:b/>
          <w:bCs/>
          <w:sz w:val="20"/>
          <w:szCs w:val="20"/>
        </w:rPr>
        <w:t>QUINTO.-</w:t>
      </w:r>
      <w:proofErr w:type="gramEnd"/>
      <w:r w:rsidRPr="00A42165">
        <w:rPr>
          <w:rFonts w:ascii="Tofino Regular" w:eastAsia="Tofino Regular" w:hAnsi="Tofino Regular" w:cs="Tofino Regular"/>
          <w:b/>
          <w:bCs/>
          <w:sz w:val="20"/>
          <w:szCs w:val="20"/>
        </w:rPr>
        <w:t xml:space="preserve"> </w:t>
      </w:r>
      <w:r w:rsidRPr="00A42165">
        <w:rPr>
          <w:rFonts w:ascii="Tofino Regular" w:eastAsia="Tofino Regular" w:hAnsi="Tofino Regular" w:cs="Tofino Regular"/>
          <w:sz w:val="20"/>
          <w:szCs w:val="20"/>
        </w:rPr>
        <w:t>El 20 de marzo de 2025, se publicó mediante Diario Oficial de la Federación el Decreto por el que se expiden la Ley General de Transparencia y Acceso a la Información Pública; la Ley General de Protección de Datos Personales en Posesión de Sujetos Obligados; la Ley Federal de Protección de Datos Personales en Posesión de los Particulares; y se reforma el artículo 37, fracción XV, de la Ley Orgánica de la Administración Pública Federal.</w:t>
      </w:r>
    </w:p>
    <w:p w14:paraId="31AC4A08" w14:textId="77777777" w:rsidR="00565767" w:rsidRPr="00A42165" w:rsidRDefault="00565767" w:rsidP="00EF6FD7">
      <w:pPr>
        <w:spacing w:before="240"/>
        <w:jc w:val="center"/>
        <w:rPr>
          <w:rFonts w:ascii="Tofino Regular" w:eastAsia="Tofino Regular" w:hAnsi="Tofino Regular" w:cs="Tofino Regular"/>
          <w:b/>
          <w:sz w:val="20"/>
          <w:szCs w:val="20"/>
        </w:rPr>
      </w:pPr>
    </w:p>
    <w:p w14:paraId="4BA8AADB" w14:textId="39A0E5AE" w:rsidR="00281AFB" w:rsidRPr="00A42165" w:rsidRDefault="00281AFB" w:rsidP="00EF6FD7">
      <w:pPr>
        <w:spacing w:before="240"/>
        <w:jc w:val="center"/>
        <w:rPr>
          <w:rFonts w:ascii="Tofino Regular" w:eastAsia="Tofino Regular" w:hAnsi="Tofino Regular" w:cs="Tofino Regular"/>
          <w:b/>
          <w:sz w:val="20"/>
          <w:szCs w:val="20"/>
        </w:rPr>
      </w:pPr>
      <w:r w:rsidRPr="00A42165">
        <w:rPr>
          <w:rFonts w:ascii="Tofino Regular" w:eastAsia="Tofino Regular" w:hAnsi="Tofino Regular" w:cs="Tofino Regular"/>
          <w:b/>
          <w:sz w:val="20"/>
          <w:szCs w:val="20"/>
        </w:rPr>
        <w:lastRenderedPageBreak/>
        <w:t>CONSIDERANDOS</w:t>
      </w:r>
    </w:p>
    <w:p w14:paraId="038F048B" w14:textId="77777777" w:rsidR="00281AFB" w:rsidRPr="00A42165" w:rsidRDefault="00281AFB" w:rsidP="00281AFB">
      <w:pPr>
        <w:spacing w:before="240"/>
        <w:jc w:val="both"/>
        <w:rPr>
          <w:rFonts w:ascii="Tofino Regular" w:eastAsia="Tofino Regular" w:hAnsi="Tofino Regular" w:cs="Tofino Regular"/>
          <w:sz w:val="20"/>
          <w:szCs w:val="20"/>
        </w:rPr>
      </w:pPr>
      <w:r w:rsidRPr="00A42165">
        <w:rPr>
          <w:rFonts w:ascii="Tofino Regular" w:eastAsia="Tofino Regular" w:hAnsi="Tofino Regular" w:cs="Tofino Regular"/>
          <w:b/>
          <w:sz w:val="20"/>
          <w:szCs w:val="20"/>
        </w:rPr>
        <w:t xml:space="preserve">PRIMERO.- </w:t>
      </w:r>
      <w:r w:rsidRPr="00A42165">
        <w:rPr>
          <w:rFonts w:ascii="Tofino Regular" w:eastAsia="Tofino Regular" w:hAnsi="Tofino Regular" w:cs="Tofino Regular"/>
          <w:sz w:val="20"/>
          <w:szCs w:val="20"/>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y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4D63543B" w14:textId="77777777" w:rsidR="00281AFB" w:rsidRPr="00A42165" w:rsidRDefault="00281AFB" w:rsidP="00281AFB">
      <w:pPr>
        <w:spacing w:before="240"/>
        <w:jc w:val="both"/>
        <w:rPr>
          <w:rFonts w:ascii="Tofino Regular" w:eastAsia="Tofino Regular" w:hAnsi="Tofino Regular" w:cs="Tofino Regular"/>
          <w:sz w:val="20"/>
          <w:szCs w:val="20"/>
        </w:rPr>
      </w:pPr>
      <w:proofErr w:type="gramStart"/>
      <w:r w:rsidRPr="00A42165">
        <w:rPr>
          <w:rFonts w:ascii="Tofino Regular" w:eastAsia="Tofino Regular" w:hAnsi="Tofino Regular" w:cs="Tofino Regular"/>
          <w:b/>
          <w:sz w:val="20"/>
          <w:szCs w:val="20"/>
        </w:rPr>
        <w:t>SEGUNDO.-</w:t>
      </w:r>
      <w:proofErr w:type="gramEnd"/>
      <w:r w:rsidRPr="00A42165">
        <w:rPr>
          <w:rFonts w:ascii="Tofino Regular" w:eastAsia="Tofino Regular" w:hAnsi="Tofino Regular" w:cs="Tofino Regular"/>
          <w:b/>
          <w:sz w:val="20"/>
          <w:szCs w:val="20"/>
        </w:rPr>
        <w:t xml:space="preserve"> </w:t>
      </w:r>
      <w:r w:rsidRPr="00A42165">
        <w:rPr>
          <w:rFonts w:ascii="Tofino Regular" w:eastAsia="Tofino Regular" w:hAnsi="Tofino Regular" w:cs="Tofino Regular"/>
          <w:sz w:val="20"/>
          <w:szCs w:val="20"/>
        </w:rPr>
        <w:t xml:space="preserve">Que </w:t>
      </w:r>
      <w:proofErr w:type="gramStart"/>
      <w:r w:rsidRPr="00A42165">
        <w:rPr>
          <w:rFonts w:ascii="Tofino Regular" w:eastAsia="Tofino Regular" w:hAnsi="Tofino Regular" w:cs="Tofino Regular"/>
          <w:sz w:val="20"/>
          <w:szCs w:val="20"/>
        </w:rPr>
        <w:t>de acuerdo a</w:t>
      </w:r>
      <w:proofErr w:type="gramEnd"/>
      <w:r w:rsidRPr="00A42165">
        <w:rPr>
          <w:rFonts w:ascii="Tofino Regular" w:eastAsia="Tofino Regular" w:hAnsi="Tofino Regular" w:cs="Tofino Regular"/>
          <w:sz w:val="20"/>
          <w:szCs w:val="20"/>
        </w:rPr>
        <w:t xml:space="preserve"> la fracción I del artículo 12 y la fracción VIII del artículo 15 de la Ley de Transparencia y Acceso a la Información Pública del Estado de Yucatán, le corresponde al Instituto para el cumplimiento de su objeto, la atribución de suplir cualquier deficiencia para garantizar el ejercicio del derecho de acceso a la información, así como ejercer las demás atribuciones que le confiera el reglamento interior y otras disposiciones legales y normativas aplicables.</w:t>
      </w:r>
    </w:p>
    <w:p w14:paraId="71812A98" w14:textId="7CDEF095" w:rsidR="00281AFB" w:rsidRPr="00A42165" w:rsidRDefault="00281AFB" w:rsidP="00281AFB">
      <w:pPr>
        <w:spacing w:before="240"/>
        <w:jc w:val="both"/>
        <w:rPr>
          <w:rFonts w:ascii="Tofino Regular" w:eastAsia="Tofino Regular" w:hAnsi="Tofino Regular" w:cs="Tofino Regular"/>
          <w:sz w:val="20"/>
          <w:szCs w:val="20"/>
        </w:rPr>
      </w:pPr>
      <w:proofErr w:type="gramStart"/>
      <w:r w:rsidRPr="00A42165">
        <w:rPr>
          <w:rFonts w:ascii="Tofino Regular" w:eastAsia="Tofino Regular" w:hAnsi="Tofino Regular" w:cs="Tofino Regular"/>
          <w:b/>
          <w:sz w:val="20"/>
          <w:szCs w:val="20"/>
        </w:rPr>
        <w:t>TERCERO.-</w:t>
      </w:r>
      <w:proofErr w:type="gramEnd"/>
      <w:r w:rsidRPr="00A42165">
        <w:rPr>
          <w:rFonts w:ascii="Tofino Regular" w:eastAsia="Tofino Regular" w:hAnsi="Tofino Regular" w:cs="Tofino Regular"/>
          <w:sz w:val="20"/>
          <w:szCs w:val="20"/>
        </w:rPr>
        <w:t xml:space="preserve"> </w:t>
      </w:r>
      <w:r w:rsidR="00291848" w:rsidRPr="00A42165">
        <w:rPr>
          <w:rFonts w:ascii="Tofino Regular" w:eastAsia="Tofino Regular" w:hAnsi="Tofino Regular" w:cs="Tofino Regular"/>
          <w:sz w:val="20"/>
          <w:szCs w:val="20"/>
        </w:rPr>
        <w:t>En seguimiento</w:t>
      </w:r>
      <w:r w:rsidRPr="00A42165">
        <w:rPr>
          <w:rFonts w:ascii="Tofino Regular" w:eastAsia="Tofino Regular" w:hAnsi="Tofino Regular" w:cs="Tofino Regular"/>
          <w:sz w:val="20"/>
          <w:szCs w:val="20"/>
        </w:rPr>
        <w:t xml:space="preserve"> a lo previsto en el artículo 1º de los Lineamientos de la PNT, estos tienen por objeto establecer y reglamentar los componentes con que cuenta cada Sujeto Obligado y elementos que la integran, las áreas de responsabilidad de los distintos niveles de administradores, los criterios para desarrollar e implementar mejoras, así como para el aprovechamiento de la información contenida en esta, a efecto de brindar un mayor y eficiente servicio a la ciudadanía.</w:t>
      </w:r>
    </w:p>
    <w:p w14:paraId="1620D0D9" w14:textId="41F6DC41" w:rsidR="00281AFB" w:rsidRPr="00A42165" w:rsidRDefault="00281AFB" w:rsidP="00281AFB">
      <w:pPr>
        <w:spacing w:before="240"/>
        <w:jc w:val="both"/>
        <w:rPr>
          <w:rFonts w:ascii="Tofino Regular" w:eastAsia="Tofino Regular" w:hAnsi="Tofino Regular" w:cs="Tofino Regular"/>
          <w:b/>
          <w:sz w:val="20"/>
          <w:szCs w:val="20"/>
        </w:rPr>
      </w:pPr>
      <w:proofErr w:type="gramStart"/>
      <w:r w:rsidRPr="00A42165">
        <w:rPr>
          <w:rFonts w:ascii="Tofino Regular" w:eastAsia="Tofino Regular" w:hAnsi="Tofino Regular" w:cs="Tofino Regular"/>
          <w:b/>
          <w:sz w:val="20"/>
          <w:szCs w:val="20"/>
        </w:rPr>
        <w:t>CUARTO.-</w:t>
      </w:r>
      <w:proofErr w:type="gramEnd"/>
      <w:r w:rsidRPr="00A42165">
        <w:rPr>
          <w:rFonts w:ascii="Tofino Regular" w:eastAsia="Tofino Regular" w:hAnsi="Tofino Regular" w:cs="Tofino Regular"/>
          <w:sz w:val="20"/>
          <w:szCs w:val="20"/>
        </w:rPr>
        <w:t xml:space="preserve"> Que de conformidad con lo establecido en el artículo 2 de los Lineamientos de la PNT, estos son de observancia obligatoria para los Organismos garantes que integran el Sistema Nacional de Transparencia, Acceso a la Información Pública y Protección de Datos Personales y los Sujetos </w:t>
      </w:r>
      <w:r w:rsidR="00CA0F80" w:rsidRPr="00A42165">
        <w:rPr>
          <w:rFonts w:ascii="Tofino Regular" w:eastAsia="Tofino Regular" w:hAnsi="Tofino Regular" w:cs="Tofino Regular"/>
          <w:sz w:val="20"/>
          <w:szCs w:val="20"/>
        </w:rPr>
        <w:t>Obligados.</w:t>
      </w:r>
    </w:p>
    <w:p w14:paraId="6861E7B2" w14:textId="65FD0B9F" w:rsidR="003817B3" w:rsidRPr="00A42165" w:rsidRDefault="003817B3" w:rsidP="003817B3">
      <w:pPr>
        <w:spacing w:before="240"/>
        <w:jc w:val="both"/>
        <w:rPr>
          <w:rFonts w:ascii="Tofino Regular" w:hAnsi="Tofino Regular"/>
          <w:bCs/>
          <w:sz w:val="20"/>
          <w:szCs w:val="20"/>
        </w:rPr>
      </w:pPr>
      <w:r w:rsidRPr="00A42165">
        <w:rPr>
          <w:rFonts w:ascii="Tofino Regular" w:eastAsia="Tofino Regular" w:hAnsi="Tofino Regular" w:cs="Tofino Regular"/>
          <w:b/>
          <w:sz w:val="20"/>
          <w:szCs w:val="20"/>
        </w:rPr>
        <w:t xml:space="preserve">QUINTO.- </w:t>
      </w:r>
      <w:r w:rsidRPr="00A42165">
        <w:rPr>
          <w:rFonts w:ascii="Tofino Regular" w:eastAsia="Tofino Regular" w:hAnsi="Tofino Regular" w:cs="Tofino Regular"/>
          <w:sz w:val="20"/>
          <w:szCs w:val="20"/>
        </w:rPr>
        <w:t xml:space="preserve">Que </w:t>
      </w:r>
      <w:r w:rsidR="00630841" w:rsidRPr="00A42165">
        <w:rPr>
          <w:rFonts w:ascii="Tofino Regular" w:eastAsia="Tofino Regular" w:hAnsi="Tofino Regular" w:cs="Tofino Regular"/>
          <w:sz w:val="20"/>
          <w:szCs w:val="20"/>
        </w:rPr>
        <w:t>de conformidad al</w:t>
      </w:r>
      <w:r w:rsidRPr="00A42165">
        <w:rPr>
          <w:rFonts w:ascii="Tofino Regular" w:eastAsia="Tofino Regular" w:hAnsi="Tofino Regular" w:cs="Tofino Regular"/>
          <w:sz w:val="20"/>
          <w:szCs w:val="20"/>
        </w:rPr>
        <w:t xml:space="preserve"> transitorio quinto del </w:t>
      </w:r>
      <w:r w:rsidRPr="00A42165">
        <w:rPr>
          <w:rFonts w:ascii="Tofino Regular" w:hAnsi="Tofino Regular"/>
          <w:bCs/>
          <w:sz w:val="20"/>
          <w:szCs w:val="20"/>
        </w:rPr>
        <w:t>decreto por el que se reforman, adicionan y derogan diversas disposiciones de la Constitución Política de los Estados Unidos Mexicanos, en mat</w:t>
      </w:r>
      <w:r w:rsidR="00630841" w:rsidRPr="00A42165">
        <w:rPr>
          <w:rFonts w:ascii="Tofino Regular" w:hAnsi="Tofino Regular"/>
          <w:bCs/>
          <w:sz w:val="20"/>
          <w:szCs w:val="20"/>
        </w:rPr>
        <w:t>eria de simplificación orgánica publicado en el Diario Oficial de la Federación el 20 de diciembre de 2024, los instrumentos jurídicos, convenios, acuerdos interinstitucionales, contratos o actos equivalentes, se entenderán como vigentes y obligarán en sus términos a las instituciones que asuman las funciones de los entes públicos que se extinguen, según corresponda, sin perjuicio del derecho de las partes a ratificarlos, modificarlos o rescindirlos posteriormente.</w:t>
      </w:r>
    </w:p>
    <w:p w14:paraId="4C23882B" w14:textId="6A0A3C05" w:rsidR="00986F9A" w:rsidRPr="00A42165" w:rsidRDefault="00630841" w:rsidP="00630841">
      <w:pPr>
        <w:spacing w:before="240"/>
        <w:jc w:val="both"/>
        <w:rPr>
          <w:rFonts w:ascii="Tofino Regular" w:eastAsia="Tofino Regular" w:hAnsi="Tofino Regular" w:cs="Tofino Regular"/>
          <w:sz w:val="20"/>
          <w:szCs w:val="20"/>
        </w:rPr>
      </w:pPr>
      <w:r w:rsidRPr="00A42165">
        <w:rPr>
          <w:rFonts w:ascii="Tofino Regular" w:hAnsi="Tofino Regular"/>
          <w:b/>
          <w:bCs/>
          <w:sz w:val="20"/>
          <w:szCs w:val="20"/>
        </w:rPr>
        <w:t xml:space="preserve">SEXTO.- </w:t>
      </w:r>
      <w:r w:rsidRPr="00A42165">
        <w:rPr>
          <w:rFonts w:ascii="Tofino Regular" w:hAnsi="Tofino Regular"/>
          <w:bCs/>
          <w:sz w:val="20"/>
          <w:szCs w:val="20"/>
        </w:rPr>
        <w:t xml:space="preserve">Que en términos de lo establecido en el transitorio </w:t>
      </w:r>
      <w:r w:rsidRPr="00A42165">
        <w:rPr>
          <w:rFonts w:ascii="Tofino Regular" w:eastAsia="Tofino Regular" w:hAnsi="Tofino Regular" w:cs="Tofino Regular"/>
          <w:bCs/>
          <w:sz w:val="20"/>
          <w:szCs w:val="20"/>
        </w:rPr>
        <w:t>Décimo Noveno del</w:t>
      </w:r>
      <w:r w:rsidRPr="00A42165">
        <w:rPr>
          <w:rFonts w:ascii="TimesNewRoman,Bold" w:hAnsi="TimesNewRoman,Bold" w:cs="TimesNewRoman,Bold"/>
          <w:bCs/>
          <w:sz w:val="18"/>
          <w:szCs w:val="18"/>
        </w:rPr>
        <w:t xml:space="preserve"> </w:t>
      </w:r>
      <w:r w:rsidRPr="00A42165">
        <w:rPr>
          <w:rFonts w:ascii="Tofino Regular" w:eastAsia="Tofino Regular" w:hAnsi="Tofino Regular" w:cs="Tofino Regular"/>
          <w:bCs/>
          <w:sz w:val="20"/>
          <w:szCs w:val="20"/>
        </w:rPr>
        <w:t xml:space="preserve">decreto por el que se expiden la Ley General de Transparencia y Acceso a la Información Pública; la Ley General de Protección de Datos Personales en Posesión de Sujetos Obligados; la Ley Federal de Protección de Datos Personales en Posesión de los Particulares; y se reforma el artículo 37, fracción XV, de la Ley Orgánica de la Administración Pública Federal, </w:t>
      </w:r>
      <w:r w:rsidR="00986F9A" w:rsidRPr="00A42165">
        <w:rPr>
          <w:rFonts w:ascii="Tofino Regular" w:eastAsia="Tofino Regular" w:hAnsi="Tofino Regular" w:cs="Tofino Regular"/>
          <w:sz w:val="20"/>
          <w:szCs w:val="20"/>
        </w:rPr>
        <w:t xml:space="preserve">los organismos garantes </w:t>
      </w:r>
      <w:r w:rsidR="00986F9A" w:rsidRPr="00A42165">
        <w:rPr>
          <w:rFonts w:ascii="Tofino Regular" w:eastAsia="Tofino Regular" w:hAnsi="Tofino Regular" w:cs="Tofino Regular"/>
          <w:sz w:val="20"/>
          <w:szCs w:val="20"/>
        </w:rPr>
        <w:lastRenderedPageBreak/>
        <w:t>autónomos de las entidades federativas continuarán operando y realizarán las atribuciones,</w:t>
      </w:r>
      <w:r w:rsidR="00986F9A" w:rsidRPr="00A42165">
        <w:rPr>
          <w:rFonts w:ascii="Tofino Regular" w:eastAsia="Tofino Regular" w:hAnsi="Tofino Regular" w:cs="Tofino Regular"/>
          <w:bCs/>
          <w:sz w:val="20"/>
          <w:szCs w:val="20"/>
        </w:rPr>
        <w:t xml:space="preserve"> h</w:t>
      </w:r>
      <w:r w:rsidR="00986F9A" w:rsidRPr="00A42165">
        <w:rPr>
          <w:rFonts w:ascii="Tofino Regular" w:eastAsia="Tofino Regular" w:hAnsi="Tofino Regular" w:cs="Tofino Regular"/>
          <w:sz w:val="20"/>
          <w:szCs w:val="20"/>
        </w:rPr>
        <w:t>asta en tanto las legislaturas de las entidades federativas, emitan legislación para armonizar su marco jurídico conforme al presente Decreto.</w:t>
      </w:r>
    </w:p>
    <w:p w14:paraId="2D6F619D" w14:textId="154745D3" w:rsidR="008B4E17" w:rsidRPr="00A42165" w:rsidRDefault="0015373D" w:rsidP="00281AFB">
      <w:pPr>
        <w:spacing w:before="240"/>
        <w:jc w:val="both"/>
        <w:rPr>
          <w:rFonts w:ascii="Tofino Regular" w:eastAsia="Tofino Regular" w:hAnsi="Tofino Regular" w:cs="Tofino Regular"/>
          <w:sz w:val="20"/>
          <w:szCs w:val="20"/>
        </w:rPr>
      </w:pPr>
      <w:proofErr w:type="gramStart"/>
      <w:r w:rsidRPr="00A42165">
        <w:rPr>
          <w:rFonts w:ascii="Tofino Regular" w:eastAsia="Tofino Regular" w:hAnsi="Tofino Regular" w:cs="Tofino Regular"/>
          <w:b/>
          <w:sz w:val="20"/>
          <w:szCs w:val="20"/>
        </w:rPr>
        <w:t>SÉPTIMO.-</w:t>
      </w:r>
      <w:proofErr w:type="gramEnd"/>
      <w:r w:rsidRPr="00A42165">
        <w:rPr>
          <w:rFonts w:ascii="Tofino Regular" w:eastAsia="Tofino Regular" w:hAnsi="Tofino Regular" w:cs="Tofino Regular"/>
          <w:b/>
          <w:sz w:val="20"/>
          <w:szCs w:val="20"/>
        </w:rPr>
        <w:t xml:space="preserve"> </w:t>
      </w:r>
      <w:r w:rsidR="00266476" w:rsidRPr="00A42165">
        <w:rPr>
          <w:rFonts w:ascii="Tofino Regular" w:eastAsia="Tofino Regular" w:hAnsi="Tofino Regular" w:cs="Tofino Regular"/>
          <w:sz w:val="20"/>
          <w:szCs w:val="20"/>
        </w:rPr>
        <w:t xml:space="preserve">Que </w:t>
      </w:r>
      <w:proofErr w:type="gramStart"/>
      <w:r w:rsidR="00266476" w:rsidRPr="00A42165">
        <w:rPr>
          <w:rFonts w:ascii="Tofino Regular" w:eastAsia="Tofino Regular" w:hAnsi="Tofino Regular" w:cs="Tofino Regular"/>
          <w:sz w:val="20"/>
          <w:szCs w:val="20"/>
        </w:rPr>
        <w:t>de acuerdo al</w:t>
      </w:r>
      <w:proofErr w:type="gramEnd"/>
      <w:r w:rsidR="00266476" w:rsidRPr="00A42165">
        <w:rPr>
          <w:rFonts w:ascii="Tofino Regular" w:eastAsia="Tofino Regular" w:hAnsi="Tofino Regular" w:cs="Tofino Regular"/>
          <w:sz w:val="20"/>
          <w:szCs w:val="20"/>
        </w:rPr>
        <w:t xml:space="preserve"> </w:t>
      </w:r>
      <w:r w:rsidR="00266476" w:rsidRPr="00A42165">
        <w:rPr>
          <w:rFonts w:ascii="Tofino Regular" w:eastAsia="Tofino Regular" w:hAnsi="Tofino Regular" w:cs="Tofino Regular"/>
          <w:bCs/>
          <w:sz w:val="20"/>
          <w:szCs w:val="20"/>
        </w:rPr>
        <w:t>a</w:t>
      </w:r>
      <w:r w:rsidR="00291848" w:rsidRPr="00A42165">
        <w:rPr>
          <w:rFonts w:ascii="Tofino Regular" w:eastAsia="Tofino Regular" w:hAnsi="Tofino Regular" w:cs="Tofino Regular"/>
          <w:bCs/>
          <w:sz w:val="20"/>
          <w:szCs w:val="20"/>
        </w:rPr>
        <w:t>rtículo 56 de la Ley General de Transparencia y Acceso a la Información Pública vigente</w:t>
      </w:r>
      <w:r w:rsidR="008B4E17" w:rsidRPr="00A42165">
        <w:rPr>
          <w:rFonts w:ascii="Tofino Regular" w:eastAsia="Tofino Regular" w:hAnsi="Tofino Regular" w:cs="Tofino Regular"/>
          <w:sz w:val="20"/>
          <w:szCs w:val="20"/>
        </w:rPr>
        <w:t xml:space="preserve"> </w:t>
      </w:r>
      <w:r w:rsidR="00291848" w:rsidRPr="00A42165">
        <w:rPr>
          <w:rFonts w:ascii="Tofino Regular" w:eastAsia="Tofino Regular" w:hAnsi="Tofino Regular" w:cs="Tofino Regular"/>
          <w:sz w:val="20"/>
          <w:szCs w:val="20"/>
        </w:rPr>
        <w:t>l</w:t>
      </w:r>
      <w:r w:rsidR="008B4E17" w:rsidRPr="00A42165">
        <w:rPr>
          <w:rFonts w:ascii="Tofino Regular" w:eastAsia="Tofino Regular" w:hAnsi="Tofino Regular" w:cs="Tofino Regular"/>
          <w:sz w:val="20"/>
          <w:szCs w:val="20"/>
        </w:rPr>
        <w:t>os sujetos obligados deberán cumplir con las obligaciones de transparencia y poner a disposición del público y mantener actualizada, en los respectivos medios electrónicos, de acuerdo con sus facultades, atribuciones, funciones u objeto social, según corresponda, la información, por lo menos, de los temas, documentos y políticas e información señalados en este Título.</w:t>
      </w:r>
    </w:p>
    <w:p w14:paraId="6593B450" w14:textId="6E67F23B" w:rsidR="00291848" w:rsidRPr="00A42165" w:rsidRDefault="00291848" w:rsidP="00291848">
      <w:pPr>
        <w:spacing w:before="240"/>
        <w:jc w:val="both"/>
        <w:rPr>
          <w:rFonts w:ascii="Tofino Regular" w:eastAsia="Tofino Regular" w:hAnsi="Tofino Regular" w:cs="Tofino Regular"/>
          <w:sz w:val="20"/>
          <w:szCs w:val="20"/>
        </w:rPr>
      </w:pPr>
      <w:proofErr w:type="gramStart"/>
      <w:r w:rsidRPr="00A42165">
        <w:rPr>
          <w:rFonts w:ascii="Tofino Regular" w:eastAsia="Tofino Regular" w:hAnsi="Tofino Regular" w:cs="Tofino Regular"/>
          <w:b/>
          <w:bCs/>
          <w:sz w:val="20"/>
          <w:szCs w:val="20"/>
        </w:rPr>
        <w:t>OCTAVO.-</w:t>
      </w:r>
      <w:proofErr w:type="gramEnd"/>
      <w:r w:rsidRPr="00A42165">
        <w:rPr>
          <w:rFonts w:ascii="Tofino Regular" w:eastAsia="Tofino Regular" w:hAnsi="Tofino Regular" w:cs="Tofino Regular"/>
          <w:b/>
          <w:bCs/>
          <w:sz w:val="20"/>
          <w:szCs w:val="20"/>
        </w:rPr>
        <w:t xml:space="preserve"> </w:t>
      </w:r>
      <w:r w:rsidRPr="00A42165">
        <w:rPr>
          <w:rFonts w:ascii="Tofino Regular" w:eastAsia="Tofino Regular" w:hAnsi="Tofino Regular" w:cs="Tofino Regular"/>
          <w:bCs/>
          <w:sz w:val="20"/>
          <w:szCs w:val="20"/>
        </w:rPr>
        <w:t>Que en concordancia con lo estipulado en el artículo 58, la</w:t>
      </w:r>
      <w:r w:rsidRPr="00A42165">
        <w:rPr>
          <w:rFonts w:ascii="Tofino Regular" w:eastAsia="Tofino Regular" w:hAnsi="Tofino Regular" w:cs="Tofino Regular"/>
          <w:sz w:val="20"/>
          <w:szCs w:val="20"/>
        </w:rPr>
        <w:t xml:space="preserve"> información correspondiente a las obligaciones de transparencia deberá actualizarse por lo menos cada tres meses, salvo </w:t>
      </w:r>
      <w:proofErr w:type="gramStart"/>
      <w:r w:rsidRPr="00A42165">
        <w:rPr>
          <w:rFonts w:ascii="Tofino Regular" w:eastAsia="Tofino Regular" w:hAnsi="Tofino Regular" w:cs="Tofino Regular"/>
          <w:sz w:val="20"/>
          <w:szCs w:val="20"/>
        </w:rPr>
        <w:t>que</w:t>
      </w:r>
      <w:proofErr w:type="gramEnd"/>
      <w:r w:rsidRPr="00A42165">
        <w:rPr>
          <w:rFonts w:ascii="Tofino Regular" w:eastAsia="Tofino Regular" w:hAnsi="Tofino Regular" w:cs="Tofino Regular"/>
          <w:sz w:val="20"/>
          <w:szCs w:val="20"/>
        </w:rPr>
        <w:t xml:space="preserve"> en la </w:t>
      </w:r>
      <w:r w:rsidRPr="00A42165">
        <w:rPr>
          <w:rFonts w:ascii="Tofino Regular" w:eastAsia="Tofino Regular" w:hAnsi="Tofino Regular" w:cs="Tofino Regular"/>
          <w:bCs/>
          <w:sz w:val="20"/>
          <w:szCs w:val="20"/>
        </w:rPr>
        <w:t>Ley General de Transparencia y Acceso a la Información Pública vigente</w:t>
      </w:r>
      <w:r w:rsidRPr="00A42165">
        <w:rPr>
          <w:rFonts w:ascii="Tofino Regular" w:eastAsia="Tofino Regular" w:hAnsi="Tofino Regular" w:cs="Tofino Regular"/>
          <w:sz w:val="20"/>
          <w:szCs w:val="20"/>
        </w:rPr>
        <w:t>, se establezca un plazo diverso. El Sistema Nacional emitirá los criterios para determinar el plazo mínimo que deberá permanecer disponible y accesible la información, atendiendo a las cualidades de la misma.</w:t>
      </w:r>
    </w:p>
    <w:p w14:paraId="62240F06" w14:textId="741FE521" w:rsidR="00291848" w:rsidRPr="00A42165" w:rsidRDefault="00291848" w:rsidP="00281AFB">
      <w:pPr>
        <w:spacing w:before="240"/>
        <w:jc w:val="both"/>
        <w:rPr>
          <w:rFonts w:ascii="Tofino Regular" w:eastAsia="Tofino Regular" w:hAnsi="Tofino Regular" w:cs="Tofino Regular"/>
          <w:bCs/>
          <w:sz w:val="20"/>
          <w:szCs w:val="20"/>
        </w:rPr>
      </w:pPr>
      <w:proofErr w:type="gramStart"/>
      <w:r w:rsidRPr="00A42165">
        <w:rPr>
          <w:rFonts w:ascii="Tofino Regular" w:eastAsia="Tofino Regular" w:hAnsi="Tofino Regular" w:cs="Tofino Regular"/>
          <w:b/>
          <w:bCs/>
          <w:sz w:val="20"/>
          <w:szCs w:val="20"/>
        </w:rPr>
        <w:t>NOVENO.-</w:t>
      </w:r>
      <w:proofErr w:type="gramEnd"/>
      <w:r w:rsidRPr="00A42165">
        <w:rPr>
          <w:rFonts w:ascii="Tofino Regular" w:eastAsia="Tofino Regular" w:hAnsi="Tofino Regular" w:cs="Tofino Regular"/>
          <w:b/>
          <w:bCs/>
          <w:sz w:val="20"/>
          <w:szCs w:val="20"/>
        </w:rPr>
        <w:t xml:space="preserve"> </w:t>
      </w:r>
      <w:r w:rsidR="00CE289B" w:rsidRPr="00A42165">
        <w:rPr>
          <w:rFonts w:ascii="Tofino Regular" w:eastAsia="Tofino Regular" w:hAnsi="Tofino Regular" w:cs="Tofino Regular"/>
          <w:bCs/>
          <w:sz w:val="20"/>
          <w:szCs w:val="20"/>
        </w:rPr>
        <w:t xml:space="preserve">Que de conformidad con lo establecido en el Título Quinto: </w:t>
      </w:r>
      <w:r w:rsidR="00CE289B" w:rsidRPr="00A42165">
        <w:rPr>
          <w:rFonts w:ascii="Tofino Regular" w:eastAsia="Tofino Regular" w:hAnsi="Tofino Regular" w:cs="Tofino Regular"/>
          <w:bCs/>
          <w:i/>
          <w:sz w:val="20"/>
          <w:szCs w:val="20"/>
        </w:rPr>
        <w:t>Obligaciones De Transparencia</w:t>
      </w:r>
      <w:r w:rsidR="00CE289B" w:rsidRPr="00A42165">
        <w:rPr>
          <w:rFonts w:ascii="Tofino Regular" w:eastAsia="Tofino Regular" w:hAnsi="Tofino Regular" w:cs="Tofino Regular"/>
          <w:bCs/>
          <w:sz w:val="20"/>
          <w:szCs w:val="20"/>
        </w:rPr>
        <w:t xml:space="preserve"> se entienden por obligaciones comunes y específicas las establecidas en los capítulos II, III, IV y V de la</w:t>
      </w:r>
      <w:r w:rsidR="00CE289B" w:rsidRPr="00A42165">
        <w:rPr>
          <w:rFonts w:ascii="Tofino Regular" w:eastAsia="Tofino Regular" w:hAnsi="Tofino Regular" w:cs="Tofino Regular"/>
          <w:sz w:val="20"/>
          <w:szCs w:val="20"/>
        </w:rPr>
        <w:t xml:space="preserve"> </w:t>
      </w:r>
      <w:r w:rsidR="00CE289B" w:rsidRPr="00A42165">
        <w:rPr>
          <w:rFonts w:ascii="Tofino Regular" w:eastAsia="Tofino Regular" w:hAnsi="Tofino Regular" w:cs="Tofino Regular"/>
          <w:bCs/>
          <w:sz w:val="20"/>
          <w:szCs w:val="20"/>
        </w:rPr>
        <w:t>Ley General de Transparencia y Acceso a la Información Pública vigente.</w:t>
      </w:r>
    </w:p>
    <w:p w14:paraId="53A87267" w14:textId="2FCB830D" w:rsidR="00281AFB" w:rsidRPr="00A42165" w:rsidRDefault="00281AFB" w:rsidP="00281AFB">
      <w:pPr>
        <w:spacing w:before="240"/>
        <w:jc w:val="both"/>
        <w:rPr>
          <w:rFonts w:ascii="Tofino Regular" w:eastAsia="Tofino Regular" w:hAnsi="Tofino Regular" w:cs="Tofino Regular"/>
          <w:sz w:val="20"/>
          <w:szCs w:val="20"/>
        </w:rPr>
      </w:pPr>
      <w:r w:rsidRPr="00A42165">
        <w:rPr>
          <w:rFonts w:ascii="Tofino Regular" w:eastAsia="Tofino Regular" w:hAnsi="Tofino Regular" w:cs="Tofino Regular"/>
          <w:sz w:val="20"/>
          <w:szCs w:val="20"/>
        </w:rPr>
        <w:t>Por lo antes expuesto y fundado en los considerandos que anteceden se emite el siguiente:</w:t>
      </w:r>
    </w:p>
    <w:p w14:paraId="3B5B494D" w14:textId="77777777" w:rsidR="00281AFB" w:rsidRPr="00A42165" w:rsidRDefault="00281AFB" w:rsidP="00281AFB">
      <w:pPr>
        <w:spacing w:before="240"/>
        <w:jc w:val="center"/>
        <w:rPr>
          <w:rFonts w:ascii="Tofino Regular" w:eastAsia="Tofino Regular" w:hAnsi="Tofino Regular" w:cs="Tofino Regular"/>
          <w:b/>
          <w:sz w:val="20"/>
          <w:szCs w:val="20"/>
        </w:rPr>
      </w:pPr>
      <w:r w:rsidRPr="00A42165">
        <w:rPr>
          <w:rFonts w:ascii="Tofino Regular" w:eastAsia="Tofino Regular" w:hAnsi="Tofino Regular" w:cs="Tofino Regular"/>
          <w:b/>
          <w:sz w:val="20"/>
          <w:szCs w:val="20"/>
        </w:rPr>
        <w:t>ACUERDO</w:t>
      </w:r>
    </w:p>
    <w:p w14:paraId="0534C8CE" w14:textId="2D628F2D" w:rsidR="00281AFB" w:rsidRPr="00A42165" w:rsidRDefault="00CA0F80" w:rsidP="00281AFB">
      <w:pPr>
        <w:spacing w:before="240"/>
        <w:jc w:val="both"/>
        <w:rPr>
          <w:rFonts w:ascii="Tofino Regular" w:eastAsia="Tofino Regular" w:hAnsi="Tofino Regular" w:cs="Tofino Regular"/>
          <w:sz w:val="20"/>
          <w:szCs w:val="20"/>
        </w:rPr>
      </w:pPr>
      <w:r w:rsidRPr="00A42165">
        <w:rPr>
          <w:rFonts w:ascii="Tofino Regular" w:eastAsia="Tofino Regular" w:hAnsi="Tofino Regular" w:cs="Tofino Regular"/>
          <w:b/>
          <w:sz w:val="20"/>
          <w:szCs w:val="20"/>
        </w:rPr>
        <w:t xml:space="preserve">PRIMERO.- </w:t>
      </w:r>
      <w:r w:rsidRPr="00A42165">
        <w:rPr>
          <w:rFonts w:ascii="Tofino Regular" w:eastAsia="Tofino Regular" w:hAnsi="Tofino Regular" w:cs="Tofino Regular"/>
          <w:sz w:val="20"/>
          <w:szCs w:val="20"/>
        </w:rPr>
        <w:t>Se adoptan los formatos establecidos en los Lineamientos técnicos generales para la publicación, homologación y estandarización de la información de las obligaciones de transparencia en la Plataforma Nacional de Transparencia PNT, para que los sujetos obligados del Estado de Yucatán continúen cumpliendo con las obligaciones de transparencia de acuerdo con sus facultades, atribuciones, funciones u objeto social, según corresponda, en tanto se emita la normatividad respectiva para actualizar los formatos establecidos en dicha Plataforma.</w:t>
      </w:r>
    </w:p>
    <w:p w14:paraId="34FD1FE7" w14:textId="7163736A" w:rsidR="00281AFB" w:rsidRPr="00A42165" w:rsidRDefault="00281AFB" w:rsidP="00281AFB">
      <w:pPr>
        <w:spacing w:before="240"/>
        <w:jc w:val="both"/>
        <w:rPr>
          <w:rFonts w:ascii="Tofino Regular" w:eastAsia="Tofino Regular" w:hAnsi="Tofino Regular" w:cs="Tofino Regular"/>
          <w:sz w:val="20"/>
          <w:szCs w:val="20"/>
        </w:rPr>
      </w:pPr>
      <w:proofErr w:type="gramStart"/>
      <w:r w:rsidRPr="00A42165">
        <w:rPr>
          <w:rFonts w:ascii="Tofino Regular" w:eastAsia="Tofino Regular" w:hAnsi="Tofino Regular" w:cs="Tofino Regular"/>
          <w:b/>
          <w:sz w:val="20"/>
          <w:szCs w:val="20"/>
        </w:rPr>
        <w:t>SEGUNDO.-</w:t>
      </w:r>
      <w:proofErr w:type="gramEnd"/>
      <w:r w:rsidRPr="00A42165">
        <w:rPr>
          <w:rFonts w:ascii="Tofino Regular" w:eastAsia="Tofino Regular" w:hAnsi="Tofino Regular" w:cs="Tofino Regular"/>
          <w:sz w:val="20"/>
          <w:szCs w:val="20"/>
        </w:rPr>
        <w:t xml:space="preserve"> </w:t>
      </w:r>
      <w:r w:rsidR="003817B3" w:rsidRPr="00A42165">
        <w:rPr>
          <w:rFonts w:ascii="Tofino Regular" w:eastAsia="Tofino Regular" w:hAnsi="Tofino Regular" w:cs="Tofino Regular"/>
          <w:sz w:val="20"/>
          <w:szCs w:val="20"/>
        </w:rPr>
        <w:t>Se determina que los Sujetos Obligados del Estado de Yucatán,</w:t>
      </w:r>
      <w:r w:rsidR="00027A12" w:rsidRPr="00A42165">
        <w:rPr>
          <w:rFonts w:ascii="Tofino Regular" w:eastAsia="Tofino Regular" w:hAnsi="Tofino Regular" w:cs="Tofino Regular"/>
          <w:sz w:val="20"/>
          <w:szCs w:val="20"/>
        </w:rPr>
        <w:t xml:space="preserve"> </w:t>
      </w:r>
      <w:r w:rsidR="00152836" w:rsidRPr="00A42165">
        <w:rPr>
          <w:rFonts w:ascii="Tofino Regular" w:eastAsia="Tofino Regular" w:hAnsi="Tofino Regular" w:cs="Tofino Regular"/>
          <w:sz w:val="20"/>
          <w:szCs w:val="20"/>
        </w:rPr>
        <w:t>continuarán aplicando</w:t>
      </w:r>
      <w:r w:rsidR="00027A12" w:rsidRPr="00A42165">
        <w:rPr>
          <w:rFonts w:ascii="Tofino Regular" w:eastAsia="Tofino Regular" w:hAnsi="Tofino Regular" w:cs="Tofino Regular"/>
          <w:sz w:val="20"/>
          <w:szCs w:val="20"/>
        </w:rPr>
        <w:t xml:space="preserve"> el plazo </w:t>
      </w:r>
      <w:r w:rsidR="003817B3" w:rsidRPr="00A42165">
        <w:rPr>
          <w:rFonts w:ascii="Tofino Regular" w:eastAsia="Tofino Regular" w:hAnsi="Tofino Regular" w:cs="Tofino Regular"/>
          <w:sz w:val="20"/>
          <w:szCs w:val="20"/>
        </w:rPr>
        <w:t>establecido</w:t>
      </w:r>
      <w:r w:rsidR="00027A12" w:rsidRPr="00A42165">
        <w:rPr>
          <w:rFonts w:ascii="Tofino Regular" w:eastAsia="Tofino Regular" w:hAnsi="Tofino Regular" w:cs="Tofino Regular"/>
          <w:sz w:val="20"/>
          <w:szCs w:val="20"/>
        </w:rPr>
        <w:t xml:space="preserve"> en el </w:t>
      </w:r>
      <w:r w:rsidR="00027A12" w:rsidRPr="00A42165">
        <w:rPr>
          <w:rFonts w:ascii="Tofino Regular" w:eastAsia="Tofino Regular" w:hAnsi="Tofino Regular" w:cs="Tofino Regular"/>
          <w:bCs/>
          <w:sz w:val="20"/>
          <w:szCs w:val="20"/>
        </w:rPr>
        <w:t xml:space="preserve">Artículo 79 de </w:t>
      </w:r>
      <w:r w:rsidR="00027A12" w:rsidRPr="00A42165">
        <w:rPr>
          <w:rFonts w:ascii="Tofino Regular" w:eastAsia="Tofino Regular" w:hAnsi="Tofino Regular" w:cs="Tofino Regular"/>
          <w:sz w:val="20"/>
          <w:szCs w:val="20"/>
        </w:rPr>
        <w:t>la Ley de Transparencia y Acceso a la Información Pública del Estado de Yucatán para dar respuesta a las solicitudes de acceso.</w:t>
      </w:r>
    </w:p>
    <w:p w14:paraId="2F4D75FD" w14:textId="3F60FFB6" w:rsidR="00617D23" w:rsidRPr="00A42165" w:rsidRDefault="00281AFB" w:rsidP="00281AFB">
      <w:pPr>
        <w:spacing w:before="240"/>
        <w:jc w:val="both"/>
        <w:rPr>
          <w:rFonts w:ascii="Tofino Regular" w:eastAsia="Tofino Regular" w:hAnsi="Tofino Regular" w:cs="Tofino Regular"/>
          <w:bCs/>
          <w:sz w:val="20"/>
          <w:szCs w:val="20"/>
        </w:rPr>
      </w:pPr>
      <w:proofErr w:type="gramStart"/>
      <w:r w:rsidRPr="00A42165">
        <w:rPr>
          <w:rFonts w:ascii="Tofino Regular" w:eastAsia="Tofino Regular" w:hAnsi="Tofino Regular" w:cs="Tofino Regular"/>
          <w:b/>
          <w:sz w:val="20"/>
          <w:szCs w:val="20"/>
        </w:rPr>
        <w:t>TERCERO.-</w:t>
      </w:r>
      <w:proofErr w:type="gramEnd"/>
      <w:r w:rsidRPr="00A42165">
        <w:rPr>
          <w:rFonts w:ascii="Tofino Regular" w:eastAsia="Tofino Regular" w:hAnsi="Tofino Regular" w:cs="Tofino Regular"/>
          <w:b/>
          <w:sz w:val="20"/>
          <w:szCs w:val="20"/>
        </w:rPr>
        <w:t xml:space="preserve"> </w:t>
      </w:r>
      <w:r w:rsidR="00617D23" w:rsidRPr="00A42165">
        <w:rPr>
          <w:rFonts w:ascii="Tofino Regular" w:eastAsia="Tofino Regular" w:hAnsi="Tofino Regular" w:cs="Tofino Regular"/>
          <w:sz w:val="20"/>
          <w:szCs w:val="20"/>
        </w:rPr>
        <w:t xml:space="preserve">Para </w:t>
      </w:r>
      <w:r w:rsidR="00617D23" w:rsidRPr="00A42165">
        <w:rPr>
          <w:rFonts w:ascii="Tofino Regular" w:eastAsia="Tofino Regular" w:hAnsi="Tofino Regular" w:cs="Tofino Regular"/>
          <w:bCs/>
          <w:sz w:val="20"/>
          <w:szCs w:val="20"/>
        </w:rPr>
        <w:t xml:space="preserve">la sustanciación de los medios de impugnación en materia de </w:t>
      </w:r>
      <w:r w:rsidR="00F97EFA" w:rsidRPr="00A42165">
        <w:rPr>
          <w:rFonts w:ascii="Tofino Regular" w:eastAsia="Tofino Regular" w:hAnsi="Tofino Regular" w:cs="Tofino Regular"/>
          <w:bCs/>
          <w:sz w:val="20"/>
          <w:szCs w:val="20"/>
        </w:rPr>
        <w:t xml:space="preserve">Acceso </w:t>
      </w:r>
      <w:r w:rsidR="00617D23" w:rsidRPr="00A42165">
        <w:rPr>
          <w:rFonts w:ascii="Tofino Regular" w:eastAsia="Tofino Regular" w:hAnsi="Tofino Regular" w:cs="Tofino Regular"/>
          <w:bCs/>
          <w:sz w:val="20"/>
          <w:szCs w:val="20"/>
        </w:rPr>
        <w:t xml:space="preserve">a la </w:t>
      </w:r>
      <w:r w:rsidR="00F97EFA" w:rsidRPr="00A42165">
        <w:rPr>
          <w:rFonts w:ascii="Tofino Regular" w:eastAsia="Tofino Regular" w:hAnsi="Tofino Regular" w:cs="Tofino Regular"/>
          <w:bCs/>
          <w:sz w:val="20"/>
          <w:szCs w:val="20"/>
        </w:rPr>
        <w:t xml:space="preserve">Información Pública </w:t>
      </w:r>
      <w:r w:rsidR="00617D23" w:rsidRPr="00A42165">
        <w:rPr>
          <w:rFonts w:ascii="Tofino Regular" w:eastAsia="Tofino Regular" w:hAnsi="Tofino Regular" w:cs="Tofino Regular"/>
          <w:bCs/>
          <w:sz w:val="20"/>
          <w:szCs w:val="20"/>
        </w:rPr>
        <w:t xml:space="preserve">y </w:t>
      </w:r>
      <w:r w:rsidR="00152836" w:rsidRPr="00A42165">
        <w:rPr>
          <w:rFonts w:ascii="Tofino Regular" w:eastAsia="Tofino Regular" w:hAnsi="Tofino Regular" w:cs="Tofino Regular"/>
          <w:bCs/>
          <w:sz w:val="20"/>
          <w:szCs w:val="20"/>
        </w:rPr>
        <w:t xml:space="preserve">en materia de </w:t>
      </w:r>
      <w:r w:rsidR="00F97EFA" w:rsidRPr="00A42165">
        <w:rPr>
          <w:rFonts w:ascii="Tofino Regular" w:eastAsia="Tofino Regular" w:hAnsi="Tofino Regular" w:cs="Tofino Regular"/>
          <w:bCs/>
          <w:sz w:val="20"/>
          <w:szCs w:val="20"/>
        </w:rPr>
        <w:t xml:space="preserve">Protección </w:t>
      </w:r>
      <w:r w:rsidR="00617D23" w:rsidRPr="00A42165">
        <w:rPr>
          <w:rFonts w:ascii="Tofino Regular" w:eastAsia="Tofino Regular" w:hAnsi="Tofino Regular" w:cs="Tofino Regular"/>
          <w:bCs/>
          <w:sz w:val="20"/>
          <w:szCs w:val="20"/>
        </w:rPr>
        <w:t xml:space="preserve">de </w:t>
      </w:r>
      <w:r w:rsidR="00F97EFA" w:rsidRPr="00A42165">
        <w:rPr>
          <w:rFonts w:ascii="Tofino Regular" w:eastAsia="Tofino Regular" w:hAnsi="Tofino Regular" w:cs="Tofino Regular"/>
          <w:bCs/>
          <w:sz w:val="20"/>
          <w:szCs w:val="20"/>
        </w:rPr>
        <w:t xml:space="preserve">Datos Personales </w:t>
      </w:r>
      <w:r w:rsidR="00617D23" w:rsidRPr="00A42165">
        <w:rPr>
          <w:rFonts w:ascii="Tofino Regular" w:eastAsia="Tofino Regular" w:hAnsi="Tofino Regular" w:cs="Tofino Regular"/>
          <w:sz w:val="20"/>
          <w:szCs w:val="20"/>
        </w:rPr>
        <w:t xml:space="preserve">que se hayan recibido a partir del día 21 de marzo de 2025, se aplicará lo establecido en la </w:t>
      </w:r>
      <w:r w:rsidR="00617D23" w:rsidRPr="00A42165">
        <w:rPr>
          <w:rFonts w:ascii="Tofino Regular" w:eastAsia="Tofino Regular" w:hAnsi="Tofino Regular" w:cs="Tofino Regular"/>
          <w:bCs/>
          <w:sz w:val="20"/>
          <w:szCs w:val="20"/>
        </w:rPr>
        <w:t>Ley General de Transparencia y Acceso a la Información Pública y la Ley General de Protección de Datos Personales en Posesión de Sujetos Obligados publicadas en el Diario Oficial de la Federación del 20 de marzo de 2025.</w:t>
      </w:r>
    </w:p>
    <w:p w14:paraId="6AEA947C" w14:textId="579D3A72" w:rsidR="00281AFB" w:rsidRPr="00A42165" w:rsidRDefault="00281AFB" w:rsidP="00281AFB">
      <w:pPr>
        <w:spacing w:before="240"/>
        <w:jc w:val="both"/>
        <w:rPr>
          <w:rFonts w:ascii="Tofino Regular" w:eastAsia="Tofino Regular" w:hAnsi="Tofino Regular" w:cs="Tofino Regular"/>
          <w:bCs/>
          <w:sz w:val="20"/>
          <w:szCs w:val="20"/>
        </w:rPr>
      </w:pPr>
      <w:proofErr w:type="gramStart"/>
      <w:r w:rsidRPr="00A42165">
        <w:rPr>
          <w:rFonts w:ascii="Tofino Regular" w:eastAsia="Tofino Regular" w:hAnsi="Tofino Regular" w:cs="Tofino Regular"/>
          <w:b/>
          <w:sz w:val="20"/>
          <w:szCs w:val="20"/>
        </w:rPr>
        <w:lastRenderedPageBreak/>
        <w:t>CUARTO.-</w:t>
      </w:r>
      <w:proofErr w:type="gramEnd"/>
      <w:r w:rsidRPr="00A42165">
        <w:rPr>
          <w:rFonts w:ascii="Tofino Regular" w:eastAsia="Tofino Regular" w:hAnsi="Tofino Regular" w:cs="Tofino Regular"/>
          <w:b/>
          <w:sz w:val="20"/>
          <w:szCs w:val="20"/>
        </w:rPr>
        <w:t xml:space="preserve"> </w:t>
      </w:r>
      <w:r w:rsidR="00152836" w:rsidRPr="00A42165">
        <w:rPr>
          <w:rFonts w:ascii="Tofino Regular" w:eastAsia="Tofino Regular" w:hAnsi="Tofino Regular" w:cs="Tofino Regular"/>
          <w:sz w:val="20"/>
          <w:szCs w:val="20"/>
        </w:rPr>
        <w:t>Se instruye a la Dirección de Asuntos Jurídicos y Plenarios, para que se notifique a los sujetos obligados del Estado de Yucatán sobre el presente acuerdo</w:t>
      </w:r>
      <w:r w:rsidR="002A4F66">
        <w:rPr>
          <w:rFonts w:ascii="Tofino Regular" w:eastAsia="Tofino Regular" w:hAnsi="Tofino Regular" w:cs="Tofino Regular"/>
          <w:sz w:val="20"/>
          <w:szCs w:val="20"/>
        </w:rPr>
        <w:t>.</w:t>
      </w:r>
    </w:p>
    <w:p w14:paraId="1E35CB9A" w14:textId="1BB5C504" w:rsidR="00027A12" w:rsidRPr="00A42165" w:rsidRDefault="00281AFB" w:rsidP="00281AFB">
      <w:pPr>
        <w:spacing w:before="240"/>
        <w:jc w:val="both"/>
        <w:rPr>
          <w:rFonts w:ascii="Tofino Regular" w:eastAsia="Tofino Regular" w:hAnsi="Tofino Regular" w:cs="Tofino Regular"/>
          <w:b/>
          <w:sz w:val="20"/>
          <w:szCs w:val="20"/>
        </w:rPr>
      </w:pPr>
      <w:r w:rsidRPr="00A42165">
        <w:rPr>
          <w:rFonts w:ascii="Tofino Regular" w:eastAsia="Tofino Regular" w:hAnsi="Tofino Regular" w:cs="Tofino Regular"/>
          <w:b/>
          <w:sz w:val="20"/>
          <w:szCs w:val="20"/>
        </w:rPr>
        <w:t>QUINTO.-</w:t>
      </w:r>
      <w:r w:rsidR="00027A12" w:rsidRPr="00A42165">
        <w:rPr>
          <w:rFonts w:ascii="Tofino Regular" w:eastAsia="Tofino Regular" w:hAnsi="Tofino Regular" w:cs="Tofino Regular"/>
          <w:sz w:val="20"/>
          <w:szCs w:val="20"/>
        </w:rPr>
        <w:t>.</w:t>
      </w:r>
      <w:r w:rsidR="00152836" w:rsidRPr="00A42165">
        <w:rPr>
          <w:rFonts w:ascii="Tofino Regular" w:eastAsia="Tofino Regular" w:hAnsi="Tofino Regular" w:cs="Tofino Regular"/>
          <w:sz w:val="20"/>
          <w:szCs w:val="20"/>
        </w:rPr>
        <w:t xml:space="preserve"> Se instruye a la Dirección de Asuntos Jurídicos y Plenarios para que notifique a las Directoras, al Director, al Titular de la Unidad de Transparencia y al Órgano de Control Interno del Inaip Yucatán, de lo aprobado en el presente acuerdo.</w:t>
      </w:r>
    </w:p>
    <w:p w14:paraId="2F262BC8" w14:textId="21C5F442" w:rsidR="00281AFB" w:rsidRPr="00A42165" w:rsidRDefault="00027A12" w:rsidP="00281AFB">
      <w:pPr>
        <w:spacing w:before="240"/>
        <w:jc w:val="both"/>
        <w:rPr>
          <w:rFonts w:ascii="Tofino Regular" w:eastAsia="Tofino Regular" w:hAnsi="Tofino Regular" w:cs="Tofino Regular"/>
          <w:sz w:val="20"/>
          <w:szCs w:val="20"/>
        </w:rPr>
      </w:pPr>
      <w:proofErr w:type="gramStart"/>
      <w:r w:rsidRPr="00A42165">
        <w:rPr>
          <w:rFonts w:ascii="Tofino Regular" w:eastAsia="Tofino Regular" w:hAnsi="Tofino Regular" w:cs="Tofino Regular"/>
          <w:b/>
          <w:sz w:val="20"/>
          <w:szCs w:val="20"/>
        </w:rPr>
        <w:t>SEXTO.-</w:t>
      </w:r>
      <w:proofErr w:type="gramEnd"/>
      <w:r w:rsidRPr="00A42165">
        <w:rPr>
          <w:rFonts w:ascii="Tofino Regular" w:eastAsia="Tofino Regular" w:hAnsi="Tofino Regular" w:cs="Tofino Regular"/>
          <w:b/>
          <w:sz w:val="20"/>
          <w:szCs w:val="20"/>
        </w:rPr>
        <w:t xml:space="preserve"> </w:t>
      </w:r>
      <w:r w:rsidR="00152836" w:rsidRPr="00A42165">
        <w:rPr>
          <w:rFonts w:ascii="Tofino Regular" w:eastAsia="Tofino Regular" w:hAnsi="Tofino Regular" w:cs="Tofino Regular"/>
          <w:sz w:val="20"/>
          <w:szCs w:val="20"/>
        </w:rPr>
        <w:t>Se instruye a la Dirección de Asuntos Jurídicos y Plenarios para que realice los trámites correspondientes para la</w:t>
      </w:r>
      <w:r w:rsidR="00152836" w:rsidRPr="00A42165">
        <w:rPr>
          <w:rFonts w:ascii="Tofino Regular" w:eastAsia="Tofino Regular" w:hAnsi="Tofino Regular" w:cs="Tofino Regular"/>
          <w:b/>
          <w:sz w:val="20"/>
          <w:szCs w:val="20"/>
        </w:rPr>
        <w:t xml:space="preserve"> </w:t>
      </w:r>
      <w:r w:rsidR="00152836" w:rsidRPr="00A42165">
        <w:rPr>
          <w:rFonts w:ascii="Tofino Regular" w:eastAsia="Tofino Regular" w:hAnsi="Tofino Regular" w:cs="Tofino Regular"/>
          <w:sz w:val="20"/>
          <w:szCs w:val="20"/>
        </w:rPr>
        <w:t>publicación del presente acuerdo en la Página de Internet Oficial del Instituto Estatal de Transparencia, Acceso a la Información Pública y Protección de Datos Personales.</w:t>
      </w:r>
    </w:p>
    <w:p w14:paraId="4B1538C0" w14:textId="536E3EF6" w:rsidR="00027A12" w:rsidRPr="00A42165" w:rsidRDefault="00027A12" w:rsidP="00281AFB">
      <w:pPr>
        <w:spacing w:before="240"/>
        <w:jc w:val="both"/>
        <w:rPr>
          <w:rFonts w:ascii="Tofino Regular" w:eastAsia="Tofino Regular" w:hAnsi="Tofino Regular" w:cs="Tofino Regular"/>
          <w:sz w:val="20"/>
          <w:szCs w:val="20"/>
        </w:rPr>
      </w:pPr>
      <w:proofErr w:type="gramStart"/>
      <w:r w:rsidRPr="00A42165">
        <w:rPr>
          <w:rFonts w:ascii="Tofino Regular" w:eastAsia="Tofino Regular" w:hAnsi="Tofino Regular" w:cs="Tofino Regular"/>
          <w:b/>
          <w:sz w:val="20"/>
          <w:szCs w:val="20"/>
        </w:rPr>
        <w:t>SÉPTIMO.-</w:t>
      </w:r>
      <w:proofErr w:type="gramEnd"/>
      <w:r w:rsidRPr="00A42165">
        <w:rPr>
          <w:rFonts w:ascii="Tofino Regular" w:eastAsia="Tofino Regular" w:hAnsi="Tofino Regular" w:cs="Tofino Regular"/>
          <w:b/>
          <w:sz w:val="20"/>
          <w:szCs w:val="20"/>
        </w:rPr>
        <w:t xml:space="preserve"> </w:t>
      </w:r>
      <w:r w:rsidR="00152836" w:rsidRPr="00A42165">
        <w:rPr>
          <w:rFonts w:ascii="Tofino Regular" w:eastAsia="Tofino Regular" w:hAnsi="Tofino Regular" w:cs="Tofino Regular"/>
          <w:sz w:val="20"/>
          <w:szCs w:val="20"/>
        </w:rPr>
        <w:t xml:space="preserve">Se instruye a la Dirección de Asuntos Jurídicos y Plenarios, para que realice las gestiones necesarias para la publicación del presente acuerdo en el Diario Oficial del Gobierno del Estado de Yucatán. </w:t>
      </w:r>
    </w:p>
    <w:p w14:paraId="17F37BF7" w14:textId="77777777" w:rsidR="00281AFB" w:rsidRPr="00A42165" w:rsidRDefault="00281AFB" w:rsidP="00281AFB">
      <w:pPr>
        <w:spacing w:before="240"/>
        <w:jc w:val="both"/>
        <w:rPr>
          <w:rFonts w:ascii="Tofino Regular" w:eastAsia="Tofino Regular" w:hAnsi="Tofino Regular" w:cs="Tofino Regular"/>
          <w:sz w:val="20"/>
          <w:szCs w:val="20"/>
        </w:rPr>
      </w:pPr>
      <w:r w:rsidRPr="00A42165">
        <w:rPr>
          <w:rFonts w:ascii="Tofino Regular" w:eastAsia="Tofino Regular" w:hAnsi="Tofino Regular" w:cs="Tofino Regular"/>
          <w:sz w:val="20"/>
          <w:szCs w:val="20"/>
        </w:rPr>
        <w:t>Así lo acordaron y firman para debida constancia, los integrantes del Pleno del Instituto Estatal de Transparencia, Acceso a la Información Pública y Protección de Datos Personales:</w:t>
      </w:r>
    </w:p>
    <w:p w14:paraId="72E76B86" w14:textId="77777777" w:rsidR="00281AFB" w:rsidRPr="00A42165" w:rsidRDefault="00281AFB" w:rsidP="00281AFB">
      <w:pPr>
        <w:spacing w:before="240"/>
        <w:jc w:val="both"/>
        <w:rPr>
          <w:rFonts w:ascii="Tofino Regular" w:eastAsia="Tofino Regular" w:hAnsi="Tofino Regular" w:cs="Tofino Regular"/>
          <w:sz w:val="20"/>
          <w:szCs w:val="20"/>
        </w:rPr>
      </w:pPr>
    </w:p>
    <w:p w14:paraId="3314E7BF" w14:textId="77777777" w:rsidR="00281AFB" w:rsidRPr="00A42165" w:rsidRDefault="00281AFB" w:rsidP="00281AFB">
      <w:pPr>
        <w:spacing w:before="240"/>
        <w:jc w:val="both"/>
        <w:rPr>
          <w:rFonts w:ascii="Tofino Regular" w:eastAsia="Tofino Regular" w:hAnsi="Tofino Regular" w:cs="Tofino Regular"/>
          <w:sz w:val="20"/>
          <w:szCs w:val="20"/>
        </w:rPr>
      </w:pPr>
    </w:p>
    <w:p w14:paraId="3146E7D5" w14:textId="77777777" w:rsidR="00872CA8" w:rsidRPr="00A42165" w:rsidRDefault="00872CA8">
      <w:pPr>
        <w:jc w:val="both"/>
        <w:rPr>
          <w:rFonts w:ascii="Tofino Regular" w:eastAsia="Tofino Regular" w:hAnsi="Tofino Regular" w:cs="Tofino Regular"/>
          <w:sz w:val="20"/>
          <w:szCs w:val="20"/>
        </w:rPr>
      </w:pPr>
    </w:p>
    <w:p w14:paraId="0838AEB9" w14:textId="77777777" w:rsidR="00872CA8" w:rsidRPr="00A42165" w:rsidRDefault="00872CA8">
      <w:pPr>
        <w:jc w:val="both"/>
        <w:rPr>
          <w:rFonts w:ascii="Tofino Regular" w:eastAsia="Tofino Regular" w:hAnsi="Tofino Regular" w:cs="Tofino Regular"/>
          <w:sz w:val="20"/>
          <w:szCs w:val="20"/>
        </w:rPr>
      </w:pP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872CA8" w:rsidRPr="00A42165" w14:paraId="652628A3" w14:textId="77777777">
        <w:tc>
          <w:tcPr>
            <w:tcW w:w="8828" w:type="dxa"/>
            <w:gridSpan w:val="2"/>
          </w:tcPr>
          <w:p w14:paraId="0193A89B" w14:textId="1484BB45" w:rsidR="00872CA8" w:rsidRPr="00A42165" w:rsidRDefault="00444359">
            <w:pPr>
              <w:jc w:val="center"/>
              <w:rPr>
                <w:rFonts w:ascii="Tofino Regular" w:eastAsia="Tofino Regular" w:hAnsi="Tofino Regular" w:cs="Tofino Regular"/>
                <w:b/>
                <w:sz w:val="20"/>
                <w:szCs w:val="20"/>
              </w:rPr>
            </w:pPr>
            <w:r w:rsidRPr="00A42165">
              <w:rPr>
                <w:rFonts w:ascii="Tofino Regular" w:eastAsia="Tofino Regular" w:hAnsi="Tofino Regular" w:cs="Tofino Regular"/>
                <w:b/>
                <w:sz w:val="20"/>
                <w:szCs w:val="20"/>
              </w:rPr>
              <w:t xml:space="preserve">MTRA. MARÍA GILDA SEGOVIA CHAB </w:t>
            </w:r>
          </w:p>
          <w:p w14:paraId="18B7FB08" w14:textId="0C89B812" w:rsidR="00872CA8" w:rsidRPr="00A42165" w:rsidRDefault="00444359">
            <w:pPr>
              <w:jc w:val="center"/>
              <w:rPr>
                <w:rFonts w:ascii="Tofino Regular" w:eastAsia="Tofino Regular" w:hAnsi="Tofino Regular" w:cs="Tofino Regular"/>
                <w:b/>
                <w:sz w:val="20"/>
                <w:szCs w:val="20"/>
              </w:rPr>
            </w:pPr>
            <w:r w:rsidRPr="00A42165">
              <w:rPr>
                <w:rFonts w:ascii="Tofino Regular" w:eastAsia="Tofino Regular" w:hAnsi="Tofino Regular" w:cs="Tofino Regular"/>
                <w:b/>
                <w:sz w:val="20"/>
                <w:szCs w:val="20"/>
              </w:rPr>
              <w:t>COMISIONADA PRESIDENTA</w:t>
            </w:r>
          </w:p>
        </w:tc>
      </w:tr>
      <w:tr w:rsidR="00872CA8" w:rsidRPr="00A42165" w14:paraId="158074D2" w14:textId="77777777">
        <w:tc>
          <w:tcPr>
            <w:tcW w:w="4414" w:type="dxa"/>
          </w:tcPr>
          <w:p w14:paraId="03F1EC8B" w14:textId="5570B348" w:rsidR="00872CA8" w:rsidRPr="00A42165" w:rsidRDefault="00872CA8">
            <w:pPr>
              <w:jc w:val="center"/>
              <w:rPr>
                <w:rFonts w:ascii="Tofino Regular" w:eastAsia="Tofino Regular" w:hAnsi="Tofino Regular" w:cs="Tofino Regular"/>
                <w:b/>
                <w:sz w:val="20"/>
                <w:szCs w:val="20"/>
              </w:rPr>
            </w:pPr>
          </w:p>
          <w:p w14:paraId="730C3AE7" w14:textId="5F682C4E" w:rsidR="00872CA8" w:rsidRPr="00A42165" w:rsidRDefault="00872CA8">
            <w:pPr>
              <w:jc w:val="center"/>
              <w:rPr>
                <w:rFonts w:ascii="Tofino Regular" w:eastAsia="Tofino Regular" w:hAnsi="Tofino Regular" w:cs="Tofino Regular"/>
                <w:b/>
                <w:sz w:val="20"/>
                <w:szCs w:val="20"/>
              </w:rPr>
            </w:pPr>
          </w:p>
          <w:p w14:paraId="373CA8C7" w14:textId="77777777" w:rsidR="00872CA8" w:rsidRPr="00A42165" w:rsidRDefault="00872CA8">
            <w:pPr>
              <w:jc w:val="center"/>
              <w:rPr>
                <w:rFonts w:ascii="Tofino Regular" w:eastAsia="Tofino Regular" w:hAnsi="Tofino Regular" w:cs="Tofino Regular"/>
                <w:b/>
                <w:sz w:val="20"/>
                <w:szCs w:val="20"/>
              </w:rPr>
            </w:pPr>
          </w:p>
          <w:p w14:paraId="2D23B3AF" w14:textId="77777777" w:rsidR="00872CA8" w:rsidRPr="00A42165" w:rsidRDefault="00872CA8">
            <w:pPr>
              <w:jc w:val="center"/>
              <w:rPr>
                <w:rFonts w:ascii="Tofino Regular" w:eastAsia="Tofino Regular" w:hAnsi="Tofino Regular" w:cs="Tofino Regular"/>
                <w:b/>
                <w:sz w:val="20"/>
                <w:szCs w:val="20"/>
              </w:rPr>
            </w:pPr>
          </w:p>
          <w:p w14:paraId="4DB10ECD" w14:textId="77777777" w:rsidR="00872CA8" w:rsidRPr="00A42165" w:rsidRDefault="00872CA8">
            <w:pPr>
              <w:jc w:val="center"/>
              <w:rPr>
                <w:rFonts w:ascii="Tofino Regular" w:eastAsia="Tofino Regular" w:hAnsi="Tofino Regular" w:cs="Tofino Regular"/>
                <w:b/>
                <w:sz w:val="20"/>
                <w:szCs w:val="20"/>
              </w:rPr>
            </w:pPr>
          </w:p>
          <w:p w14:paraId="1C919A3A" w14:textId="77777777" w:rsidR="00872CA8" w:rsidRPr="00A42165" w:rsidRDefault="00872CA8">
            <w:pPr>
              <w:jc w:val="center"/>
              <w:rPr>
                <w:rFonts w:ascii="Tofino Regular" w:eastAsia="Tofino Regular" w:hAnsi="Tofino Regular" w:cs="Tofino Regular"/>
                <w:b/>
                <w:sz w:val="20"/>
                <w:szCs w:val="20"/>
              </w:rPr>
            </w:pPr>
          </w:p>
          <w:p w14:paraId="18D66F0D" w14:textId="77777777" w:rsidR="00872CA8" w:rsidRPr="00A42165" w:rsidRDefault="00872CA8">
            <w:pPr>
              <w:jc w:val="center"/>
              <w:rPr>
                <w:rFonts w:ascii="Tofino Regular" w:eastAsia="Tofino Regular" w:hAnsi="Tofino Regular" w:cs="Tofino Regular"/>
                <w:b/>
                <w:sz w:val="20"/>
                <w:szCs w:val="20"/>
              </w:rPr>
            </w:pPr>
          </w:p>
          <w:p w14:paraId="756F003D" w14:textId="77777777" w:rsidR="00872CA8" w:rsidRPr="00A42165" w:rsidRDefault="00872CA8">
            <w:pPr>
              <w:jc w:val="center"/>
              <w:rPr>
                <w:rFonts w:ascii="Tofino Regular" w:eastAsia="Tofino Regular" w:hAnsi="Tofino Regular" w:cs="Tofino Regular"/>
                <w:b/>
                <w:sz w:val="20"/>
                <w:szCs w:val="20"/>
              </w:rPr>
            </w:pPr>
          </w:p>
          <w:p w14:paraId="3E691F0B" w14:textId="77777777" w:rsidR="00872CA8" w:rsidRPr="00A42165" w:rsidRDefault="00444359">
            <w:pPr>
              <w:jc w:val="center"/>
              <w:rPr>
                <w:rFonts w:ascii="Tofino Regular" w:eastAsia="Tofino Regular" w:hAnsi="Tofino Regular" w:cs="Tofino Regular"/>
                <w:b/>
                <w:sz w:val="20"/>
                <w:szCs w:val="20"/>
              </w:rPr>
            </w:pPr>
            <w:r w:rsidRPr="00A42165">
              <w:rPr>
                <w:rFonts w:ascii="Tofino Regular" w:eastAsia="Tofino Regular" w:hAnsi="Tofino Regular" w:cs="Tofino Regular"/>
                <w:b/>
                <w:sz w:val="20"/>
                <w:szCs w:val="20"/>
              </w:rPr>
              <w:t>DR. CARLOS FERNANDO PAVÓN DURÁN</w:t>
            </w:r>
          </w:p>
          <w:p w14:paraId="61D8BEA3" w14:textId="77777777" w:rsidR="00872CA8" w:rsidRPr="00A42165" w:rsidRDefault="00444359">
            <w:pPr>
              <w:jc w:val="center"/>
              <w:rPr>
                <w:rFonts w:ascii="Tofino Regular" w:eastAsia="Tofino Regular" w:hAnsi="Tofino Regular" w:cs="Tofino Regular"/>
                <w:b/>
                <w:sz w:val="20"/>
                <w:szCs w:val="20"/>
              </w:rPr>
            </w:pPr>
            <w:r w:rsidRPr="00A42165">
              <w:rPr>
                <w:rFonts w:ascii="Tofino Regular" w:eastAsia="Tofino Regular" w:hAnsi="Tofino Regular" w:cs="Tofino Regular"/>
                <w:b/>
                <w:sz w:val="20"/>
                <w:szCs w:val="20"/>
              </w:rPr>
              <w:t>COMISIONADO</w:t>
            </w:r>
          </w:p>
        </w:tc>
        <w:tc>
          <w:tcPr>
            <w:tcW w:w="4414" w:type="dxa"/>
          </w:tcPr>
          <w:p w14:paraId="531664A8" w14:textId="5F9AABBE" w:rsidR="00872CA8" w:rsidRPr="00A42165" w:rsidRDefault="00872CA8">
            <w:pPr>
              <w:jc w:val="center"/>
              <w:rPr>
                <w:rFonts w:ascii="Tofino Regular" w:eastAsia="Tofino Regular" w:hAnsi="Tofino Regular" w:cs="Tofino Regular"/>
                <w:b/>
                <w:sz w:val="20"/>
                <w:szCs w:val="20"/>
              </w:rPr>
            </w:pPr>
          </w:p>
          <w:p w14:paraId="1D205B06" w14:textId="5D53BDC2" w:rsidR="00872CA8" w:rsidRPr="00A42165" w:rsidRDefault="00872CA8">
            <w:pPr>
              <w:jc w:val="center"/>
              <w:rPr>
                <w:rFonts w:ascii="Tofino Regular" w:eastAsia="Tofino Regular" w:hAnsi="Tofino Regular" w:cs="Tofino Regular"/>
                <w:b/>
                <w:sz w:val="20"/>
                <w:szCs w:val="20"/>
              </w:rPr>
            </w:pPr>
          </w:p>
          <w:p w14:paraId="7D50AE6C" w14:textId="798DBCA4" w:rsidR="00872CA8" w:rsidRPr="00A42165" w:rsidRDefault="00872CA8">
            <w:pPr>
              <w:jc w:val="center"/>
              <w:rPr>
                <w:rFonts w:ascii="Tofino Regular" w:eastAsia="Tofino Regular" w:hAnsi="Tofino Regular" w:cs="Tofino Regular"/>
                <w:b/>
                <w:sz w:val="20"/>
                <w:szCs w:val="20"/>
              </w:rPr>
            </w:pPr>
          </w:p>
          <w:p w14:paraId="1B405CBF" w14:textId="2EDBE3E0" w:rsidR="00872CA8" w:rsidRPr="00A42165" w:rsidRDefault="00872CA8">
            <w:pPr>
              <w:jc w:val="center"/>
              <w:rPr>
                <w:rFonts w:ascii="Tofino Regular" w:eastAsia="Tofino Regular" w:hAnsi="Tofino Regular" w:cs="Tofino Regular"/>
                <w:b/>
                <w:sz w:val="20"/>
                <w:szCs w:val="20"/>
              </w:rPr>
            </w:pPr>
          </w:p>
          <w:p w14:paraId="0F32DA70" w14:textId="77777777" w:rsidR="00872CA8" w:rsidRPr="00A42165" w:rsidRDefault="00872CA8">
            <w:pPr>
              <w:jc w:val="center"/>
              <w:rPr>
                <w:rFonts w:ascii="Tofino Regular" w:eastAsia="Tofino Regular" w:hAnsi="Tofino Regular" w:cs="Tofino Regular"/>
                <w:b/>
                <w:sz w:val="20"/>
                <w:szCs w:val="20"/>
              </w:rPr>
            </w:pPr>
          </w:p>
          <w:p w14:paraId="2CF2C65E" w14:textId="77777777" w:rsidR="00872CA8" w:rsidRPr="00A42165" w:rsidRDefault="00872CA8">
            <w:pPr>
              <w:jc w:val="center"/>
              <w:rPr>
                <w:rFonts w:ascii="Tofino Regular" w:eastAsia="Tofino Regular" w:hAnsi="Tofino Regular" w:cs="Tofino Regular"/>
                <w:b/>
                <w:sz w:val="20"/>
                <w:szCs w:val="20"/>
              </w:rPr>
            </w:pPr>
          </w:p>
          <w:p w14:paraId="78B0C927" w14:textId="77777777" w:rsidR="00872CA8" w:rsidRPr="00A42165" w:rsidRDefault="00872CA8">
            <w:pPr>
              <w:jc w:val="center"/>
              <w:rPr>
                <w:rFonts w:ascii="Tofino Regular" w:eastAsia="Tofino Regular" w:hAnsi="Tofino Regular" w:cs="Tofino Regular"/>
                <w:b/>
                <w:sz w:val="20"/>
                <w:szCs w:val="20"/>
              </w:rPr>
            </w:pPr>
          </w:p>
          <w:p w14:paraId="3121E889" w14:textId="77777777" w:rsidR="00872CA8" w:rsidRPr="00A42165" w:rsidRDefault="00872CA8">
            <w:pPr>
              <w:jc w:val="center"/>
              <w:rPr>
                <w:rFonts w:ascii="Tofino Regular" w:eastAsia="Tofino Regular" w:hAnsi="Tofino Regular" w:cs="Tofino Regular"/>
                <w:b/>
                <w:sz w:val="20"/>
                <w:szCs w:val="20"/>
              </w:rPr>
            </w:pPr>
          </w:p>
          <w:p w14:paraId="7CE2A3E9" w14:textId="77777777" w:rsidR="00872CA8" w:rsidRPr="00A42165" w:rsidRDefault="00444359">
            <w:pPr>
              <w:jc w:val="center"/>
              <w:rPr>
                <w:rFonts w:ascii="Tofino Regular" w:eastAsia="Tofino Regular" w:hAnsi="Tofino Regular" w:cs="Tofino Regular"/>
                <w:b/>
                <w:sz w:val="20"/>
                <w:szCs w:val="20"/>
              </w:rPr>
            </w:pPr>
            <w:r w:rsidRPr="00A42165">
              <w:rPr>
                <w:rFonts w:ascii="Tofino Regular" w:eastAsia="Tofino Regular" w:hAnsi="Tofino Regular" w:cs="Tofino Regular"/>
                <w:b/>
                <w:sz w:val="20"/>
                <w:szCs w:val="20"/>
              </w:rPr>
              <w:t xml:space="preserve">LIC. MAURICIO MORENO MENDOZA </w:t>
            </w:r>
          </w:p>
          <w:p w14:paraId="1DB7212D" w14:textId="77777777" w:rsidR="00872CA8" w:rsidRPr="00A42165" w:rsidRDefault="00444359">
            <w:pPr>
              <w:jc w:val="center"/>
              <w:rPr>
                <w:rFonts w:ascii="Tofino Regular" w:eastAsia="Tofino Regular" w:hAnsi="Tofino Regular" w:cs="Tofino Regular"/>
                <w:b/>
                <w:sz w:val="20"/>
                <w:szCs w:val="20"/>
              </w:rPr>
            </w:pPr>
            <w:r w:rsidRPr="00A42165">
              <w:rPr>
                <w:rFonts w:ascii="Tofino Regular" w:eastAsia="Tofino Regular" w:hAnsi="Tofino Regular" w:cs="Tofino Regular"/>
                <w:b/>
                <w:sz w:val="20"/>
                <w:szCs w:val="20"/>
              </w:rPr>
              <w:t>COMISIONADO</w:t>
            </w:r>
          </w:p>
        </w:tc>
      </w:tr>
    </w:tbl>
    <w:p w14:paraId="7C0E5BFA" w14:textId="77777777" w:rsidR="00872CA8" w:rsidRPr="00A42165" w:rsidRDefault="00872CA8">
      <w:pPr>
        <w:rPr>
          <w:rFonts w:ascii="Tofino Regular" w:eastAsia="Tofino Regular" w:hAnsi="Tofino Regular" w:cs="Tofino Regular"/>
          <w:sz w:val="20"/>
          <w:szCs w:val="20"/>
        </w:rPr>
      </w:pPr>
    </w:p>
    <w:p w14:paraId="3D7C9CB6" w14:textId="77777777" w:rsidR="00565767" w:rsidRPr="00A42165" w:rsidRDefault="00565767">
      <w:pPr>
        <w:rPr>
          <w:rFonts w:ascii="Tofino Regular" w:eastAsia="Tofino Regular" w:hAnsi="Tofino Regular" w:cs="Tofino Regular"/>
          <w:sz w:val="20"/>
          <w:szCs w:val="20"/>
        </w:rPr>
      </w:pPr>
    </w:p>
    <w:p w14:paraId="19107448" w14:textId="77777777" w:rsidR="00565767" w:rsidRPr="00A42165" w:rsidRDefault="00565767">
      <w:pPr>
        <w:rPr>
          <w:rFonts w:ascii="Tofino Regular" w:eastAsia="Tofino Regular" w:hAnsi="Tofino Regular" w:cs="Tofino Regular"/>
          <w:sz w:val="20"/>
          <w:szCs w:val="20"/>
        </w:rPr>
      </w:pPr>
    </w:p>
    <w:p w14:paraId="4E129DCD" w14:textId="77777777" w:rsidR="00565767" w:rsidRPr="00A42165" w:rsidRDefault="00565767">
      <w:pPr>
        <w:rPr>
          <w:rFonts w:ascii="Tofino Regular" w:eastAsia="Tofino Regular" w:hAnsi="Tofino Regular" w:cs="Tofino Regular"/>
          <w:sz w:val="20"/>
          <w:szCs w:val="20"/>
        </w:rPr>
      </w:pPr>
    </w:p>
    <w:p w14:paraId="1E55E6CA" w14:textId="7146B977" w:rsidR="00565767" w:rsidRDefault="00565767" w:rsidP="00C9032C">
      <w:pPr>
        <w:jc w:val="both"/>
        <w:rPr>
          <w:rFonts w:ascii="Tofino Regular" w:eastAsia="Tofino Regular" w:hAnsi="Tofino Regular" w:cs="Tofino Regular"/>
          <w:sz w:val="20"/>
          <w:szCs w:val="20"/>
        </w:rPr>
      </w:pPr>
      <w:r w:rsidRPr="00A42165">
        <w:rPr>
          <w:rFonts w:ascii="Tofino Regular" w:eastAsia="Tofino Regular" w:hAnsi="Tofino Regular" w:cs="Tofino Regular"/>
          <w:sz w:val="20"/>
          <w:szCs w:val="20"/>
        </w:rPr>
        <w:t>Este acuerdo fue aprobado mediante sesión extraordinaria del Pleno, radicada en el acta 0</w:t>
      </w:r>
      <w:r w:rsidR="00CB266C">
        <w:rPr>
          <w:rFonts w:ascii="Tofino Regular" w:eastAsia="Tofino Regular" w:hAnsi="Tofino Regular" w:cs="Tofino Regular"/>
          <w:sz w:val="20"/>
          <w:szCs w:val="20"/>
        </w:rPr>
        <w:t>19</w:t>
      </w:r>
      <w:r w:rsidRPr="00A42165">
        <w:rPr>
          <w:rFonts w:ascii="Tofino Regular" w:eastAsia="Tofino Regular" w:hAnsi="Tofino Regular" w:cs="Tofino Regular"/>
          <w:sz w:val="20"/>
          <w:szCs w:val="20"/>
        </w:rPr>
        <w:t xml:space="preserve">/2025 de fecha </w:t>
      </w:r>
      <w:r w:rsidR="00CB266C">
        <w:rPr>
          <w:rFonts w:ascii="Tofino Regular" w:eastAsia="Tofino Regular" w:hAnsi="Tofino Regular" w:cs="Tofino Regular"/>
          <w:sz w:val="20"/>
          <w:szCs w:val="20"/>
        </w:rPr>
        <w:t>31</w:t>
      </w:r>
      <w:r w:rsidRPr="00A42165">
        <w:rPr>
          <w:rFonts w:ascii="Tofino Regular" w:eastAsia="Tofino Regular" w:hAnsi="Tofino Regular" w:cs="Tofino Regular"/>
          <w:sz w:val="20"/>
          <w:szCs w:val="20"/>
        </w:rPr>
        <w:t xml:space="preserve"> de </w:t>
      </w:r>
      <w:r w:rsidR="00CB266C">
        <w:rPr>
          <w:rFonts w:ascii="Tofino Regular" w:eastAsia="Tofino Regular" w:hAnsi="Tofino Regular" w:cs="Tofino Regular"/>
          <w:sz w:val="20"/>
          <w:szCs w:val="20"/>
        </w:rPr>
        <w:t>marzo</w:t>
      </w:r>
      <w:r w:rsidRPr="00A42165">
        <w:rPr>
          <w:rFonts w:ascii="Tofino Regular" w:eastAsia="Tofino Regular" w:hAnsi="Tofino Regular" w:cs="Tofino Regular"/>
          <w:sz w:val="20"/>
          <w:szCs w:val="20"/>
        </w:rPr>
        <w:t xml:space="preserve"> de 2025.</w:t>
      </w:r>
    </w:p>
    <w:sectPr w:rsidR="00565767">
      <w:headerReference w:type="even" r:id="rId8"/>
      <w:headerReference w:type="default" r:id="rId9"/>
      <w:footerReference w:type="default" r:id="rId10"/>
      <w:headerReference w:type="first" r:id="rId11"/>
      <w:pgSz w:w="12240" w:h="15840"/>
      <w:pgMar w:top="1417" w:right="1701" w:bottom="1417" w:left="1701" w:header="907"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F31FF" w14:textId="77777777" w:rsidR="009138D5" w:rsidRDefault="009138D5">
      <w:r>
        <w:separator/>
      </w:r>
    </w:p>
  </w:endnote>
  <w:endnote w:type="continuationSeparator" w:id="0">
    <w:p w14:paraId="42CA5253" w14:textId="77777777" w:rsidR="009138D5" w:rsidRDefault="0091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ofino Regular">
    <w:panose1 w:val="02000000000000000000"/>
    <w:charset w:val="00"/>
    <w:family w:val="auto"/>
    <w:pitch w:val="variable"/>
    <w:sig w:usb0="A00000FF" w:usb1="4000007B" w:usb2="00000000" w:usb3="00000000" w:csb0="00000093"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9A778" w14:textId="77777777" w:rsidR="00872CA8" w:rsidRDefault="00444359">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6704" behindDoc="1" locked="0" layoutInCell="1" hidden="0" allowOverlap="1" wp14:anchorId="5F8BB347" wp14:editId="0D6989A8">
          <wp:simplePos x="0" y="0"/>
          <wp:positionH relativeFrom="column">
            <wp:posOffset>-893527</wp:posOffset>
          </wp:positionH>
          <wp:positionV relativeFrom="paragraph">
            <wp:posOffset>12700</wp:posOffset>
          </wp:positionV>
          <wp:extent cx="7367418" cy="455983"/>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367418" cy="45598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B62F2" w14:textId="77777777" w:rsidR="009138D5" w:rsidRDefault="009138D5">
      <w:r>
        <w:separator/>
      </w:r>
    </w:p>
  </w:footnote>
  <w:footnote w:type="continuationSeparator" w:id="0">
    <w:p w14:paraId="21C90733" w14:textId="77777777" w:rsidR="009138D5" w:rsidRDefault="00913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44CD4" w14:textId="0F569A2C" w:rsidR="00872CA8" w:rsidRDefault="00872CA8">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9292A" w14:textId="462A9670" w:rsidR="00872CA8" w:rsidRDefault="00C43A74" w:rsidP="00C43A74">
    <w:pPr>
      <w:pBdr>
        <w:top w:val="nil"/>
        <w:left w:val="nil"/>
        <w:bottom w:val="nil"/>
        <w:right w:val="nil"/>
        <w:between w:val="nil"/>
      </w:pBdr>
      <w:tabs>
        <w:tab w:val="center" w:pos="4419"/>
        <w:tab w:val="right" w:pos="8838"/>
      </w:tabs>
      <w:jc w:val="center"/>
    </w:pPr>
    <w:r>
      <w:rPr>
        <w:noProof/>
      </w:rPr>
      <w:drawing>
        <wp:inline distT="0" distB="0" distL="0" distR="0" wp14:anchorId="6ADA3042" wp14:editId="51FD70CF">
          <wp:extent cx="5661660" cy="822960"/>
          <wp:effectExtent l="0" t="0" r="0" b="0"/>
          <wp:docPr id="20994243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61660" cy="8229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53348" w14:textId="627DCE0C" w:rsidR="00872CA8" w:rsidRDefault="00872CA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5A34A0"/>
    <w:multiLevelType w:val="hybridMultilevel"/>
    <w:tmpl w:val="3898AD3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192261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A8"/>
    <w:rsid w:val="00017A2D"/>
    <w:rsid w:val="00027A12"/>
    <w:rsid w:val="000405BE"/>
    <w:rsid w:val="000D7AEC"/>
    <w:rsid w:val="00136D6A"/>
    <w:rsid w:val="00152836"/>
    <w:rsid w:val="0015373D"/>
    <w:rsid w:val="0019474F"/>
    <w:rsid w:val="001B2B79"/>
    <w:rsid w:val="001E51C3"/>
    <w:rsid w:val="0021242B"/>
    <w:rsid w:val="00225EA2"/>
    <w:rsid w:val="00266476"/>
    <w:rsid w:val="00281AFB"/>
    <w:rsid w:val="00291848"/>
    <w:rsid w:val="002A4F66"/>
    <w:rsid w:val="002E57DD"/>
    <w:rsid w:val="003817B3"/>
    <w:rsid w:val="00386A95"/>
    <w:rsid w:val="003A01E0"/>
    <w:rsid w:val="00435B42"/>
    <w:rsid w:val="00444359"/>
    <w:rsid w:val="004606AE"/>
    <w:rsid w:val="005064C5"/>
    <w:rsid w:val="005605FB"/>
    <w:rsid w:val="00565767"/>
    <w:rsid w:val="00595DC3"/>
    <w:rsid w:val="005D4BD4"/>
    <w:rsid w:val="00607E0B"/>
    <w:rsid w:val="00617D23"/>
    <w:rsid w:val="00630841"/>
    <w:rsid w:val="0068774D"/>
    <w:rsid w:val="006F751D"/>
    <w:rsid w:val="0074387B"/>
    <w:rsid w:val="007535D9"/>
    <w:rsid w:val="007E23E6"/>
    <w:rsid w:val="007F7CF2"/>
    <w:rsid w:val="008365C5"/>
    <w:rsid w:val="00872CA8"/>
    <w:rsid w:val="008B4E17"/>
    <w:rsid w:val="008F22E6"/>
    <w:rsid w:val="009138D5"/>
    <w:rsid w:val="00934A93"/>
    <w:rsid w:val="00986F9A"/>
    <w:rsid w:val="0099303F"/>
    <w:rsid w:val="009E2415"/>
    <w:rsid w:val="00A245FF"/>
    <w:rsid w:val="00A42165"/>
    <w:rsid w:val="00AF2109"/>
    <w:rsid w:val="00B01277"/>
    <w:rsid w:val="00C43A74"/>
    <w:rsid w:val="00C5118E"/>
    <w:rsid w:val="00C9032C"/>
    <w:rsid w:val="00CA0F80"/>
    <w:rsid w:val="00CA16FF"/>
    <w:rsid w:val="00CB266C"/>
    <w:rsid w:val="00CE289B"/>
    <w:rsid w:val="00CF67A6"/>
    <w:rsid w:val="00DB7A75"/>
    <w:rsid w:val="00DC1F71"/>
    <w:rsid w:val="00EB7D20"/>
    <w:rsid w:val="00EE7CB9"/>
    <w:rsid w:val="00EF224B"/>
    <w:rsid w:val="00EF6FD7"/>
    <w:rsid w:val="00F1048B"/>
    <w:rsid w:val="00F3725A"/>
    <w:rsid w:val="00F54FA5"/>
    <w:rsid w:val="00F70CCA"/>
    <w:rsid w:val="00F97E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5A6059"/>
  <w15:docId w15:val="{38B83CFB-A74B-4B5B-AA2D-435FFDCF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customStyle="1" w:styleId="Normal0">
    <w:name w:val="[Normal]"/>
    <w:rsid w:val="00220F24"/>
    <w:pPr>
      <w:widowControl w:val="0"/>
      <w:suppressAutoHyphens/>
      <w:autoSpaceDE w:val="0"/>
    </w:pPr>
    <w:rPr>
      <w:rFonts w:ascii="Arial" w:eastAsia="Arial" w:hAnsi="Arial" w:cs="Arial"/>
      <w:lang w:val="es-ES" w:eastAsia="ar-SA"/>
    </w:rPr>
  </w:style>
  <w:style w:type="table" w:styleId="Tablaconcuadrcula">
    <w:name w:val="Table Grid"/>
    <w:basedOn w:val="Tablanormal"/>
    <w:uiPriority w:val="59"/>
    <w:rsid w:val="00220F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96B10"/>
    <w:rPr>
      <w:color w:val="0563C1" w:themeColor="hyperlink"/>
      <w:u w:val="single"/>
    </w:rPr>
  </w:style>
  <w:style w:type="character" w:customStyle="1" w:styleId="Mencinsinresolver1">
    <w:name w:val="Mención sin resolver1"/>
    <w:basedOn w:val="Fuentedeprrafopredeter"/>
    <w:uiPriority w:val="99"/>
    <w:semiHidden/>
    <w:unhideWhenUsed/>
    <w:rsid w:val="00296B1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Default">
    <w:name w:val="Default"/>
    <w:rsid w:val="003817B3"/>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4431">
      <w:bodyDiv w:val="1"/>
      <w:marLeft w:val="0"/>
      <w:marRight w:val="0"/>
      <w:marTop w:val="0"/>
      <w:marBottom w:val="0"/>
      <w:divBdr>
        <w:top w:val="none" w:sz="0" w:space="0" w:color="auto"/>
        <w:left w:val="none" w:sz="0" w:space="0" w:color="auto"/>
        <w:bottom w:val="none" w:sz="0" w:space="0" w:color="auto"/>
        <w:right w:val="none" w:sz="0" w:space="0" w:color="auto"/>
      </w:divBdr>
    </w:div>
    <w:div w:id="173224788">
      <w:bodyDiv w:val="1"/>
      <w:marLeft w:val="0"/>
      <w:marRight w:val="0"/>
      <w:marTop w:val="0"/>
      <w:marBottom w:val="0"/>
      <w:divBdr>
        <w:top w:val="none" w:sz="0" w:space="0" w:color="auto"/>
        <w:left w:val="none" w:sz="0" w:space="0" w:color="auto"/>
        <w:bottom w:val="none" w:sz="0" w:space="0" w:color="auto"/>
        <w:right w:val="none" w:sz="0" w:space="0" w:color="auto"/>
      </w:divBdr>
    </w:div>
    <w:div w:id="243616277">
      <w:bodyDiv w:val="1"/>
      <w:marLeft w:val="0"/>
      <w:marRight w:val="0"/>
      <w:marTop w:val="0"/>
      <w:marBottom w:val="0"/>
      <w:divBdr>
        <w:top w:val="none" w:sz="0" w:space="0" w:color="auto"/>
        <w:left w:val="none" w:sz="0" w:space="0" w:color="auto"/>
        <w:bottom w:val="none" w:sz="0" w:space="0" w:color="auto"/>
        <w:right w:val="none" w:sz="0" w:space="0" w:color="auto"/>
      </w:divBdr>
    </w:div>
    <w:div w:id="321086921">
      <w:bodyDiv w:val="1"/>
      <w:marLeft w:val="0"/>
      <w:marRight w:val="0"/>
      <w:marTop w:val="0"/>
      <w:marBottom w:val="0"/>
      <w:divBdr>
        <w:top w:val="none" w:sz="0" w:space="0" w:color="auto"/>
        <w:left w:val="none" w:sz="0" w:space="0" w:color="auto"/>
        <w:bottom w:val="none" w:sz="0" w:space="0" w:color="auto"/>
        <w:right w:val="none" w:sz="0" w:space="0" w:color="auto"/>
      </w:divBdr>
    </w:div>
    <w:div w:id="476650410">
      <w:bodyDiv w:val="1"/>
      <w:marLeft w:val="0"/>
      <w:marRight w:val="0"/>
      <w:marTop w:val="0"/>
      <w:marBottom w:val="0"/>
      <w:divBdr>
        <w:top w:val="none" w:sz="0" w:space="0" w:color="auto"/>
        <w:left w:val="none" w:sz="0" w:space="0" w:color="auto"/>
        <w:bottom w:val="none" w:sz="0" w:space="0" w:color="auto"/>
        <w:right w:val="none" w:sz="0" w:space="0" w:color="auto"/>
      </w:divBdr>
    </w:div>
    <w:div w:id="558975728">
      <w:bodyDiv w:val="1"/>
      <w:marLeft w:val="0"/>
      <w:marRight w:val="0"/>
      <w:marTop w:val="0"/>
      <w:marBottom w:val="0"/>
      <w:divBdr>
        <w:top w:val="none" w:sz="0" w:space="0" w:color="auto"/>
        <w:left w:val="none" w:sz="0" w:space="0" w:color="auto"/>
        <w:bottom w:val="none" w:sz="0" w:space="0" w:color="auto"/>
        <w:right w:val="none" w:sz="0" w:space="0" w:color="auto"/>
      </w:divBdr>
    </w:div>
    <w:div w:id="583418281">
      <w:bodyDiv w:val="1"/>
      <w:marLeft w:val="0"/>
      <w:marRight w:val="0"/>
      <w:marTop w:val="0"/>
      <w:marBottom w:val="0"/>
      <w:divBdr>
        <w:top w:val="none" w:sz="0" w:space="0" w:color="auto"/>
        <w:left w:val="none" w:sz="0" w:space="0" w:color="auto"/>
        <w:bottom w:val="none" w:sz="0" w:space="0" w:color="auto"/>
        <w:right w:val="none" w:sz="0" w:space="0" w:color="auto"/>
      </w:divBdr>
    </w:div>
    <w:div w:id="1379933137">
      <w:bodyDiv w:val="1"/>
      <w:marLeft w:val="0"/>
      <w:marRight w:val="0"/>
      <w:marTop w:val="0"/>
      <w:marBottom w:val="0"/>
      <w:divBdr>
        <w:top w:val="none" w:sz="0" w:space="0" w:color="auto"/>
        <w:left w:val="none" w:sz="0" w:space="0" w:color="auto"/>
        <w:bottom w:val="none" w:sz="0" w:space="0" w:color="auto"/>
        <w:right w:val="none" w:sz="0" w:space="0" w:color="auto"/>
      </w:divBdr>
    </w:div>
    <w:div w:id="1865362836">
      <w:bodyDiv w:val="1"/>
      <w:marLeft w:val="0"/>
      <w:marRight w:val="0"/>
      <w:marTop w:val="0"/>
      <w:marBottom w:val="0"/>
      <w:divBdr>
        <w:top w:val="none" w:sz="0" w:space="0" w:color="auto"/>
        <w:left w:val="none" w:sz="0" w:space="0" w:color="auto"/>
        <w:bottom w:val="none" w:sz="0" w:space="0" w:color="auto"/>
        <w:right w:val="none" w:sz="0" w:space="0" w:color="auto"/>
      </w:divBdr>
    </w:div>
    <w:div w:id="2056736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pk2QeADVmT+AAnIF1LUKbJj2A==">CgMxLjA4AHIhMTFWc2pHQk9FUW4yb1R4cWNhUHVoamRTQkZQb2RQalFq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1559</Words>
  <Characters>8575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CEDAI - INAIP Yucatan 2023</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Dirección de Asuntos Jurídicos  y Plenarios</cp:lastModifiedBy>
  <cp:revision>11</cp:revision>
  <cp:lastPrinted>2025-03-31T21:30:00Z</cp:lastPrinted>
  <dcterms:created xsi:type="dcterms:W3CDTF">2025-03-31T18:39:00Z</dcterms:created>
  <dcterms:modified xsi:type="dcterms:W3CDTF">2025-03-31T21:31:00Z</dcterms:modified>
</cp:coreProperties>
</file>