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85384" w14:textId="77777777" w:rsidR="00263E3D" w:rsidRPr="00FF12AD" w:rsidRDefault="00263E3D" w:rsidP="00263E3D">
      <w:pPr>
        <w:rPr>
          <w:rFonts w:ascii="Calibri Light" w:eastAsia="Arial" w:hAnsi="Calibri Light" w:cs="Calibri Light"/>
          <w:b/>
          <w:bCs/>
          <w:sz w:val="25"/>
          <w:szCs w:val="25"/>
        </w:rPr>
      </w:pPr>
    </w:p>
    <w:p w14:paraId="12AA93E6" w14:textId="19786FDE" w:rsidR="00263E3D" w:rsidRPr="00FF12AD" w:rsidRDefault="00263E3D" w:rsidP="00263E3D">
      <w:pPr>
        <w:rPr>
          <w:rFonts w:ascii="Calibri Light" w:eastAsia="Arial" w:hAnsi="Calibri Light" w:cs="Calibri Light"/>
          <w:b/>
          <w:bCs/>
          <w:sz w:val="25"/>
          <w:szCs w:val="25"/>
        </w:rPr>
      </w:pPr>
      <w:r w:rsidRPr="00FF12AD">
        <w:rPr>
          <w:rFonts w:ascii="Calibri Light" w:eastAsia="Arial" w:hAnsi="Calibri Light" w:cs="Calibri Light"/>
          <w:b/>
          <w:bCs/>
          <w:sz w:val="25"/>
          <w:szCs w:val="25"/>
        </w:rPr>
        <w:t>POLÍTICAS DE TRANSPARENCIA PROACTIVA DEL INSTITUTO ESTATAL DE TRANSPARENCIA, ACCESO A LA INFORMACIÓN PÚBLICA Y PROTECCIÓN DE DATOS PERSONALES, INAIP YUCATÁN.</w:t>
      </w:r>
    </w:p>
    <w:p w14:paraId="34F8891D" w14:textId="77777777" w:rsidR="00263E3D" w:rsidRPr="00FF12AD" w:rsidRDefault="00263E3D" w:rsidP="00263E3D">
      <w:pPr>
        <w:rPr>
          <w:rFonts w:ascii="Calibri Light" w:eastAsia="Arial" w:hAnsi="Calibri Light" w:cs="Calibri Light"/>
          <w:sz w:val="25"/>
          <w:szCs w:val="25"/>
        </w:rPr>
      </w:pPr>
    </w:p>
    <w:p w14:paraId="3DB0FDF8"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Primera.</w:t>
      </w:r>
      <w:r w:rsidRPr="00FF12AD">
        <w:rPr>
          <w:rFonts w:ascii="Calibri Light" w:eastAsia="Arial" w:hAnsi="Calibri Light" w:cs="Calibri Light"/>
          <w:sz w:val="25"/>
          <w:szCs w:val="25"/>
        </w:rPr>
        <w:t xml:space="preserve"> Las presentes Políticas son de interés público y de observancia obligatoria en los casos, en que los Sujetos Obligados generen información en materia de trasparencia proactiva.</w:t>
      </w:r>
    </w:p>
    <w:p w14:paraId="4A0BE42A" w14:textId="77777777" w:rsidR="00263E3D" w:rsidRPr="00FF12AD" w:rsidRDefault="00263E3D" w:rsidP="00263E3D">
      <w:pPr>
        <w:rPr>
          <w:rFonts w:ascii="Calibri Light" w:eastAsia="Arial" w:hAnsi="Calibri Light" w:cs="Calibri Light"/>
          <w:sz w:val="25"/>
          <w:szCs w:val="25"/>
        </w:rPr>
      </w:pPr>
    </w:p>
    <w:p w14:paraId="453D0DA1"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Segunda.</w:t>
      </w:r>
      <w:r w:rsidRPr="00FF12AD">
        <w:rPr>
          <w:rFonts w:ascii="Calibri Light" w:eastAsia="Arial" w:hAnsi="Calibri Light" w:cs="Calibri Light"/>
          <w:sz w:val="25"/>
          <w:szCs w:val="25"/>
        </w:rPr>
        <w:t xml:space="preserve"> Para los efectos de las presentes políticas se entenderá por: </w:t>
      </w:r>
    </w:p>
    <w:p w14:paraId="5240A251"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 Instituto: Al Instituto Estatal de Transparencia, Acceso a la Información Pública y Protección de Datos Personales, Inaip Yucatán.</w:t>
      </w:r>
    </w:p>
    <w:p w14:paraId="149FEC8C"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II. Ley estatal de transparencia: A la Ley de Transparencia y Acceso a la Información Pública del Estado de Yucatán.</w:t>
      </w:r>
    </w:p>
    <w:p w14:paraId="564278A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III. Lineamientos: A los Lineamientos para determinar los catálogos y publicación de información de interés público; y para la emisión y evaluación de Políticas de Transparencia Proactiva. </w:t>
      </w:r>
    </w:p>
    <w:p w14:paraId="4F1B3E3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IV. Políticas: A las Políticas de transparencia proactiva del Instituto Estatal de Transparencia, Acceso a la Información Pública y Protección de Datos Personales, Inaip Yucatán.</w:t>
      </w:r>
    </w:p>
    <w:p w14:paraId="632E898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V. Portales de internet: Sitios de internet oficiales de los sujetos obligados y el Sistema de Portales de Obligaciones de Transparencia de la Plataforma Nacional de Transparencia.</w:t>
      </w:r>
    </w:p>
    <w:p w14:paraId="0B5E560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VI. Sujetos Obligados: Los registrados en el padrón de Sujetos Obligados del Estado de Yucatán. </w:t>
      </w:r>
    </w:p>
    <w:p w14:paraId="3D16686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VII. Transparencia proactiva: El conjunto de actividades que promueven la identificación, generación, publicación y difusión de información adicional a la establecida con carácter obligatorio por la Ley General, que permite la generación de conocimiento público útil con un objeto claro enfocado en las necesidades de sectores de la sociedad determinados o determinables.</w:t>
      </w:r>
    </w:p>
    <w:p w14:paraId="1FAF79C1" w14:textId="77777777" w:rsidR="00263E3D" w:rsidRPr="00FF12AD" w:rsidRDefault="00263E3D" w:rsidP="00263E3D">
      <w:pPr>
        <w:rPr>
          <w:rFonts w:ascii="Calibri Light" w:eastAsia="Arial" w:hAnsi="Calibri Light" w:cs="Calibri Light"/>
          <w:sz w:val="25"/>
          <w:szCs w:val="25"/>
        </w:rPr>
      </w:pPr>
    </w:p>
    <w:p w14:paraId="29DEA82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Tercera.</w:t>
      </w:r>
      <w:r w:rsidRPr="00FF12AD">
        <w:rPr>
          <w:rFonts w:ascii="Calibri Light" w:eastAsia="Arial" w:hAnsi="Calibri Light" w:cs="Calibri Light"/>
          <w:sz w:val="25"/>
          <w:szCs w:val="25"/>
        </w:rPr>
        <w:t xml:space="preserve"> Las presentes Políticas tienen por objeto promover la reutilización de la información que generen los Sujetos Obligados considerando la demanda de la sociedad, identificada con base en los Lineamientos y estas Políticas. </w:t>
      </w:r>
    </w:p>
    <w:p w14:paraId="5DE574C6" w14:textId="77777777" w:rsidR="00263E3D" w:rsidRPr="00FF12AD" w:rsidRDefault="00263E3D" w:rsidP="00263E3D">
      <w:pPr>
        <w:rPr>
          <w:rFonts w:ascii="Calibri Light" w:eastAsia="Arial" w:hAnsi="Calibri Light" w:cs="Calibri Light"/>
          <w:sz w:val="25"/>
          <w:szCs w:val="25"/>
        </w:rPr>
      </w:pPr>
    </w:p>
    <w:p w14:paraId="46BDA7E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Cuarta.</w:t>
      </w:r>
      <w:r w:rsidRPr="00FF12AD">
        <w:rPr>
          <w:rFonts w:ascii="Calibri Light" w:eastAsia="Arial" w:hAnsi="Calibri Light" w:cs="Calibri Light"/>
          <w:sz w:val="25"/>
          <w:szCs w:val="25"/>
        </w:rPr>
        <w:t xml:space="preserve"> El Instituto capacitará a los Sujetos Obligados, con la finalidad de especializarlos en la identificación, generación, publicación y difusión de la información en materia de transparencia proactiva.</w:t>
      </w:r>
    </w:p>
    <w:p w14:paraId="74DEDF78" w14:textId="77777777" w:rsidR="00263E3D" w:rsidRPr="00FF12AD" w:rsidRDefault="00263E3D" w:rsidP="00263E3D">
      <w:pPr>
        <w:rPr>
          <w:rFonts w:ascii="Calibri Light" w:eastAsia="Arial" w:hAnsi="Calibri Light" w:cs="Calibri Light"/>
          <w:sz w:val="25"/>
          <w:szCs w:val="25"/>
        </w:rPr>
      </w:pPr>
    </w:p>
    <w:p w14:paraId="252FF249"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Quinta.</w:t>
      </w:r>
      <w:r w:rsidRPr="00FF12AD">
        <w:rPr>
          <w:rFonts w:ascii="Calibri Light" w:eastAsia="Arial" w:hAnsi="Calibri Light" w:cs="Calibri Light"/>
          <w:sz w:val="25"/>
          <w:szCs w:val="25"/>
        </w:rPr>
        <w:t xml:space="preserve"> Para identificar la información susceptible de publicarse en el marco de la transparencia proactiva, los Sujetos Obligados se sujetarán a lo siguiente: </w:t>
      </w:r>
    </w:p>
    <w:p w14:paraId="3B6E9F61" w14:textId="77777777" w:rsidR="00263E3D" w:rsidRPr="00FF12AD" w:rsidRDefault="00263E3D" w:rsidP="00263E3D">
      <w:pPr>
        <w:rPr>
          <w:rFonts w:ascii="Calibri Light" w:eastAsia="Arial" w:hAnsi="Calibri Light" w:cs="Calibri Light"/>
          <w:sz w:val="25"/>
          <w:szCs w:val="25"/>
        </w:rPr>
      </w:pPr>
    </w:p>
    <w:p w14:paraId="1DE5234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 Deberán atender al menos las fases siguientes: </w:t>
      </w:r>
    </w:p>
    <w:p w14:paraId="7A8843B8"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Detección de información mediante la implementación de mecanismos de participación de la población; </w:t>
      </w:r>
    </w:p>
    <w:p w14:paraId="589AE89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Definir el tema, población a la que se dirige, problemática que atiende, demanda o necesidad de información que resuelve; </w:t>
      </w:r>
    </w:p>
    <w:p w14:paraId="49DB027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Identificación de contenidos existentes o cuya construcción es necesaria; </w:t>
      </w:r>
    </w:p>
    <w:p w14:paraId="71FB505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Acopio, sistematización y categorización de la información; </w:t>
      </w:r>
    </w:p>
    <w:p w14:paraId="514739FB"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Generación, publicación y difusión de conocimiento público útil; </w:t>
      </w:r>
    </w:p>
    <w:p w14:paraId="34883A8F"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Diseño de herramientas e indicadores de medición de reutilización e impacto de la información proactiva; </w:t>
      </w:r>
    </w:p>
    <w:p w14:paraId="693B5AC3"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w:t>
      </w:r>
      <w:r w:rsidRPr="00FF12AD">
        <w:rPr>
          <w:rFonts w:ascii="Calibri Light" w:eastAsia="Arial" w:hAnsi="Calibri Light" w:cs="Calibri Light"/>
          <w:sz w:val="25"/>
          <w:szCs w:val="25"/>
        </w:rPr>
        <w:tab/>
        <w:t xml:space="preserve">Verificación. </w:t>
      </w:r>
    </w:p>
    <w:p w14:paraId="2515CA60"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 Para la identificación de información a publicar de manera proactiva, los Sujetos Obligados deberán aplicar la herramienta metodológica señalada en el Anexo 1 de las presentes Políticas. </w:t>
      </w:r>
    </w:p>
    <w:p w14:paraId="50018F0E" w14:textId="77777777" w:rsidR="00263E3D" w:rsidRPr="00FF12AD" w:rsidRDefault="00263E3D" w:rsidP="00263E3D">
      <w:pPr>
        <w:rPr>
          <w:rFonts w:ascii="Calibri Light" w:eastAsia="Arial" w:hAnsi="Calibri Light" w:cs="Calibri Light"/>
          <w:sz w:val="25"/>
          <w:szCs w:val="25"/>
        </w:rPr>
      </w:pPr>
    </w:p>
    <w:p w14:paraId="66D9DF2E"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Sexta.</w:t>
      </w:r>
      <w:r w:rsidRPr="00FF12AD">
        <w:rPr>
          <w:rFonts w:ascii="Calibri Light" w:eastAsia="Arial" w:hAnsi="Calibri Light" w:cs="Calibri Light"/>
          <w:sz w:val="25"/>
          <w:szCs w:val="25"/>
        </w:rPr>
        <w:t xml:space="preserve"> Una vez que los Sujetos Obligados hayan identificado la información en el marco de transparencia proactiva, la remitirán al Instituto anualmente de manera física o electrónica, para su validación, sin que ello implique que no pueda remitir información adicional en el período referido. </w:t>
      </w:r>
    </w:p>
    <w:p w14:paraId="4F53D269" w14:textId="77777777" w:rsidR="00263E3D" w:rsidRPr="00FF12AD" w:rsidRDefault="00263E3D" w:rsidP="00263E3D">
      <w:pPr>
        <w:rPr>
          <w:rFonts w:ascii="Calibri Light" w:eastAsia="Arial" w:hAnsi="Calibri Light" w:cs="Calibri Light"/>
          <w:sz w:val="25"/>
          <w:szCs w:val="25"/>
        </w:rPr>
      </w:pPr>
    </w:p>
    <w:p w14:paraId="5DBBD2CB"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Séptima.</w:t>
      </w:r>
      <w:r w:rsidRPr="00FF12AD">
        <w:rPr>
          <w:rFonts w:ascii="Calibri Light" w:eastAsia="Arial" w:hAnsi="Calibri Light" w:cs="Calibri Light"/>
          <w:sz w:val="25"/>
          <w:szCs w:val="25"/>
        </w:rPr>
        <w:t xml:space="preserve"> Cuando los Sujetos Obligados cuenten con la validación correspondiente, publicarán y difundirán la información en materia de transparencia proactiva atendiendo a lo siguiente: </w:t>
      </w:r>
    </w:p>
    <w:p w14:paraId="0992AEFC"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 Difundir en audiencias estratégicas o específicas los temas con información socialmente útil publicados, por lo que podrán hacer uso de los espacios generados en el marco de los ejercicios de participación de la sociedad que se encuentren en curso, así como cualquier otro mecanismo de participación. </w:t>
      </w:r>
    </w:p>
    <w:p w14:paraId="5B4FA8FA"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 Hacer uso de cualquier medio de comunicación, físico o digital, atendiendo siempre a las características socioculturales de la población a quien va dirigida la información. </w:t>
      </w:r>
    </w:p>
    <w:p w14:paraId="1A1257D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III. Mantener actualizado, conforme a la normatividad, el apartado de transparencia proactiva en los portales de internet. </w:t>
      </w:r>
    </w:p>
    <w:p w14:paraId="4CC07E7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 xml:space="preserve">IV. Analizar la calidad de los temas con información socialmente útil que han sido publicados, con la finalidad de definir la permanencia de la información en el apartado de transparencia proactiva dentro de los portales de internet. </w:t>
      </w:r>
    </w:p>
    <w:p w14:paraId="0FC161C5"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lastRenderedPageBreak/>
        <w:t xml:space="preserve">V. Analizar el efecto que tienen los temas con información socialmente útil que hayan sido publicados. </w:t>
      </w:r>
    </w:p>
    <w:p w14:paraId="08D08CAD" w14:textId="77777777" w:rsidR="00263E3D" w:rsidRPr="00FF12AD" w:rsidRDefault="00263E3D" w:rsidP="00263E3D">
      <w:pPr>
        <w:rPr>
          <w:rFonts w:ascii="Calibri Light" w:eastAsia="Arial" w:hAnsi="Calibri Light" w:cs="Calibri Light"/>
          <w:sz w:val="25"/>
          <w:szCs w:val="25"/>
        </w:rPr>
      </w:pPr>
    </w:p>
    <w:p w14:paraId="43B16E9D"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Octava.</w:t>
      </w:r>
      <w:r w:rsidRPr="00FF12AD">
        <w:rPr>
          <w:rFonts w:ascii="Calibri Light" w:eastAsia="Arial" w:hAnsi="Calibri Light" w:cs="Calibri Light"/>
          <w:sz w:val="25"/>
          <w:szCs w:val="25"/>
        </w:rPr>
        <w:t xml:space="preserve"> La información en el marco de la transparencia proactiva que publiquen y difundan los sujetos obligados será supervisada de conformidad con lo previsto en la Ley de Transparencia y conforme a los procedimientos que establezca el Instituto. </w:t>
      </w:r>
    </w:p>
    <w:p w14:paraId="08ED457F" w14:textId="77777777" w:rsidR="00263E3D" w:rsidRPr="00FF12AD" w:rsidRDefault="00263E3D" w:rsidP="00263E3D">
      <w:pPr>
        <w:rPr>
          <w:rFonts w:ascii="Calibri Light" w:eastAsia="Arial" w:hAnsi="Calibri Light" w:cs="Calibri Light"/>
          <w:sz w:val="25"/>
          <w:szCs w:val="25"/>
        </w:rPr>
      </w:pPr>
    </w:p>
    <w:p w14:paraId="118FBF0E"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Novena.</w:t>
      </w:r>
      <w:r w:rsidRPr="00FF12AD">
        <w:rPr>
          <w:rFonts w:ascii="Calibri Light" w:eastAsia="Arial" w:hAnsi="Calibri Light" w:cs="Calibri Light"/>
          <w:sz w:val="25"/>
          <w:szCs w:val="25"/>
        </w:rPr>
        <w:t xml:space="preserve"> Las acciones de transparencia proactiva que realicen los Sujetos Obligados, </w:t>
      </w:r>
      <w:proofErr w:type="gramStart"/>
      <w:r w:rsidRPr="00FF12AD">
        <w:rPr>
          <w:rFonts w:ascii="Calibri Light" w:eastAsia="Arial" w:hAnsi="Calibri Light" w:cs="Calibri Light"/>
          <w:sz w:val="25"/>
          <w:szCs w:val="25"/>
        </w:rPr>
        <w:t>generará</w:t>
      </w:r>
      <w:proofErr w:type="gramEnd"/>
      <w:r w:rsidRPr="00FF12AD">
        <w:rPr>
          <w:rFonts w:ascii="Calibri Light" w:eastAsia="Arial" w:hAnsi="Calibri Light" w:cs="Calibri Light"/>
          <w:sz w:val="25"/>
          <w:szCs w:val="25"/>
        </w:rPr>
        <w:t xml:space="preserve"> un reconocimiento por parte del Instituto, con base en el proceso de evaluación que para tal efecto emita el Instituto. </w:t>
      </w:r>
    </w:p>
    <w:p w14:paraId="52A12C1D" w14:textId="77777777" w:rsidR="00263E3D" w:rsidRPr="00FF12AD" w:rsidRDefault="00263E3D" w:rsidP="00263E3D">
      <w:pPr>
        <w:rPr>
          <w:rFonts w:ascii="Calibri Light" w:eastAsia="Arial" w:hAnsi="Calibri Light" w:cs="Calibri Light"/>
          <w:sz w:val="25"/>
          <w:szCs w:val="25"/>
        </w:rPr>
      </w:pPr>
    </w:p>
    <w:p w14:paraId="0C263EF0" w14:textId="77777777" w:rsidR="00263E3D" w:rsidRPr="00FF12AD" w:rsidRDefault="00263E3D" w:rsidP="00263E3D">
      <w:pPr>
        <w:jc w:val="center"/>
        <w:rPr>
          <w:rFonts w:ascii="Calibri Light" w:eastAsia="Arial" w:hAnsi="Calibri Light" w:cs="Calibri Light"/>
          <w:b/>
          <w:bCs/>
          <w:sz w:val="25"/>
          <w:szCs w:val="25"/>
        </w:rPr>
      </w:pPr>
      <w:r w:rsidRPr="00FF12AD">
        <w:rPr>
          <w:rFonts w:ascii="Calibri Light" w:eastAsia="Arial" w:hAnsi="Calibri Light" w:cs="Calibri Light"/>
          <w:b/>
          <w:bCs/>
          <w:sz w:val="25"/>
          <w:szCs w:val="25"/>
        </w:rPr>
        <w:t>TRANSITORIOS</w:t>
      </w:r>
    </w:p>
    <w:p w14:paraId="32492DF8" w14:textId="77777777" w:rsidR="00263E3D" w:rsidRPr="00FF12AD" w:rsidRDefault="00263E3D" w:rsidP="00263E3D">
      <w:pPr>
        <w:rPr>
          <w:rFonts w:ascii="Calibri Light" w:eastAsia="Arial" w:hAnsi="Calibri Light" w:cs="Calibri Light"/>
          <w:sz w:val="25"/>
          <w:szCs w:val="25"/>
        </w:rPr>
      </w:pPr>
    </w:p>
    <w:p w14:paraId="3C754016"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Primero.</w:t>
      </w:r>
      <w:r w:rsidRPr="00FF12AD">
        <w:rPr>
          <w:rFonts w:ascii="Calibri Light" w:eastAsia="Arial" w:hAnsi="Calibri Light" w:cs="Calibri Light"/>
          <w:sz w:val="25"/>
          <w:szCs w:val="25"/>
        </w:rPr>
        <w:t xml:space="preserve"> Publíquense las presentes Políticas en el sitio web del Inaip Yucatán.</w:t>
      </w:r>
    </w:p>
    <w:p w14:paraId="79286049"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sz w:val="25"/>
          <w:szCs w:val="25"/>
        </w:rPr>
        <w:t>S</w:t>
      </w:r>
      <w:r w:rsidRPr="00FF12AD">
        <w:rPr>
          <w:rFonts w:ascii="Calibri Light" w:eastAsia="Arial" w:hAnsi="Calibri Light" w:cs="Calibri Light"/>
          <w:b/>
          <w:bCs/>
          <w:sz w:val="25"/>
          <w:szCs w:val="25"/>
        </w:rPr>
        <w:t>egundo</w:t>
      </w:r>
      <w:r w:rsidRPr="00FF12AD">
        <w:rPr>
          <w:rFonts w:ascii="Calibri Light" w:eastAsia="Arial" w:hAnsi="Calibri Light" w:cs="Calibri Light"/>
          <w:sz w:val="25"/>
          <w:szCs w:val="25"/>
        </w:rPr>
        <w:t xml:space="preserve"> Entrarán en vigor al día siguiente de su aprobación.</w:t>
      </w:r>
    </w:p>
    <w:p w14:paraId="1D02B7A0" w14:textId="77777777" w:rsidR="00263E3D" w:rsidRPr="00FF12AD" w:rsidRDefault="00263E3D" w:rsidP="00263E3D">
      <w:pPr>
        <w:rPr>
          <w:rFonts w:ascii="Calibri Light" w:eastAsia="Arial" w:hAnsi="Calibri Light" w:cs="Calibri Light"/>
          <w:sz w:val="25"/>
          <w:szCs w:val="25"/>
        </w:rPr>
      </w:pPr>
      <w:r w:rsidRPr="00FF12AD">
        <w:rPr>
          <w:rFonts w:ascii="Calibri Light" w:eastAsia="Arial" w:hAnsi="Calibri Light" w:cs="Calibri Light"/>
          <w:b/>
          <w:bCs/>
          <w:sz w:val="25"/>
          <w:szCs w:val="25"/>
        </w:rPr>
        <w:t>Tercero.</w:t>
      </w:r>
      <w:r w:rsidRPr="00FF12AD">
        <w:rPr>
          <w:rFonts w:ascii="Calibri Light" w:eastAsia="Arial" w:hAnsi="Calibri Light" w:cs="Calibri Light"/>
          <w:sz w:val="25"/>
          <w:szCs w:val="25"/>
        </w:rPr>
        <w:t xml:space="preserve"> El Instituto emitirá el Proceso de evaluación en un plazo no mayor a noventa días hábiles, contados a partir del día siguiente de la aprobación del presente documento.</w:t>
      </w:r>
    </w:p>
    <w:p w14:paraId="543BBC10" w14:textId="77777777" w:rsidR="00263E3D" w:rsidRPr="00FF12AD" w:rsidRDefault="00263E3D">
      <w:pPr>
        <w:spacing w:after="200" w:line="276" w:lineRule="auto"/>
        <w:jc w:val="left"/>
        <w:rPr>
          <w:rFonts w:ascii="Calibri Light" w:hAnsi="Calibri Light" w:cs="Calibri Light"/>
          <w:b/>
          <w:bCs/>
          <w:sz w:val="25"/>
          <w:szCs w:val="25"/>
        </w:rPr>
      </w:pPr>
      <w:r w:rsidRPr="00FF12AD">
        <w:rPr>
          <w:rFonts w:ascii="Calibri Light" w:hAnsi="Calibri Light" w:cs="Calibri Light"/>
          <w:b/>
          <w:bCs/>
          <w:sz w:val="25"/>
          <w:szCs w:val="25"/>
        </w:rPr>
        <w:br w:type="page"/>
      </w:r>
    </w:p>
    <w:p w14:paraId="57E97CA3" w14:textId="73F9E10E"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lastRenderedPageBreak/>
        <w:t>Esta hoja pertenece al Acuerdo mediante el cual el Pleno del Inaip Yucatán, aprueba</w:t>
      </w:r>
      <w:r w:rsidR="00A245CC" w:rsidRPr="00FF12AD">
        <w:rPr>
          <w:rFonts w:ascii="Calibri Light" w:hAnsi="Calibri Light" w:cs="Calibri Light"/>
          <w:b/>
          <w:bCs/>
          <w:sz w:val="25"/>
          <w:szCs w:val="25"/>
        </w:rPr>
        <w:t>n</w:t>
      </w:r>
      <w:r w:rsidRPr="00FF12AD">
        <w:rPr>
          <w:rFonts w:ascii="Calibri Light" w:hAnsi="Calibri Light" w:cs="Calibri Light"/>
          <w:b/>
          <w:bCs/>
          <w:sz w:val="25"/>
          <w:szCs w:val="25"/>
        </w:rPr>
        <w:t xml:space="preserve"> las Políticas de transparencia proactiva del Instituto Estatal de Transparencia, Acceso a la Información Pública y Protección de Datos Personales, Inaip Yucatán.</w:t>
      </w:r>
    </w:p>
    <w:p w14:paraId="296B19CC" w14:textId="77777777" w:rsidR="005B7DA9" w:rsidRPr="00FF12AD" w:rsidRDefault="005B7DA9" w:rsidP="005B7DA9">
      <w:pPr>
        <w:rPr>
          <w:rFonts w:ascii="Calibri Light" w:hAnsi="Calibri Light" w:cs="Calibri Light"/>
          <w:sz w:val="25"/>
          <w:szCs w:val="25"/>
        </w:rPr>
      </w:pPr>
    </w:p>
    <w:p w14:paraId="335F6616" w14:textId="06B3718E"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t>ANEXO 1. Herramienta Metodológica. Matriz para identificación de información.</w:t>
      </w:r>
    </w:p>
    <w:p w14:paraId="0C03161F" w14:textId="77777777" w:rsidR="005B7DA9" w:rsidRPr="00FF12AD" w:rsidRDefault="005B7DA9" w:rsidP="005B7DA9">
      <w:pPr>
        <w:rPr>
          <w:rFonts w:ascii="Calibri Light" w:hAnsi="Calibri Light" w:cs="Calibri Light"/>
          <w:sz w:val="25"/>
          <w:szCs w:val="25"/>
        </w:rPr>
      </w:pPr>
    </w:p>
    <w:p w14:paraId="6DDC30E8" w14:textId="72E16199"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Este anexo contiene las herramientas necesarias para la detección de información que los </w:t>
      </w:r>
      <w:r w:rsidR="00F26040" w:rsidRPr="00FF12AD">
        <w:rPr>
          <w:rFonts w:ascii="Calibri Light" w:hAnsi="Calibri Light" w:cs="Calibri Light"/>
          <w:sz w:val="25"/>
          <w:szCs w:val="25"/>
        </w:rPr>
        <w:t>S</w:t>
      </w:r>
      <w:r w:rsidRPr="00FF12AD">
        <w:rPr>
          <w:rFonts w:ascii="Calibri Light" w:hAnsi="Calibri Light" w:cs="Calibri Light"/>
          <w:sz w:val="25"/>
          <w:szCs w:val="25"/>
        </w:rPr>
        <w:t xml:space="preserve">ujetos </w:t>
      </w:r>
      <w:r w:rsidR="00F26040" w:rsidRPr="00FF12AD">
        <w:rPr>
          <w:rFonts w:ascii="Calibri Light" w:hAnsi="Calibri Light" w:cs="Calibri Light"/>
          <w:sz w:val="25"/>
          <w:szCs w:val="25"/>
        </w:rPr>
        <w:t>O</w:t>
      </w:r>
      <w:r w:rsidRPr="00FF12AD">
        <w:rPr>
          <w:rFonts w:ascii="Calibri Light" w:hAnsi="Calibri Light" w:cs="Calibri Light"/>
          <w:sz w:val="25"/>
          <w:szCs w:val="25"/>
        </w:rPr>
        <w:t xml:space="preserve">bligados podrán publicar de manera proactiva. </w:t>
      </w:r>
    </w:p>
    <w:p w14:paraId="4F824F0F" w14:textId="77777777" w:rsidR="005B7DA9" w:rsidRPr="00FF12AD" w:rsidRDefault="005B7DA9" w:rsidP="005B7DA9">
      <w:pPr>
        <w:rPr>
          <w:rFonts w:ascii="Calibri Light" w:hAnsi="Calibri Light" w:cs="Calibri Light"/>
          <w:sz w:val="25"/>
          <w:szCs w:val="25"/>
        </w:rPr>
      </w:pPr>
    </w:p>
    <w:p w14:paraId="334D2918" w14:textId="1E3E1A43"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t xml:space="preserve">Procedimiento No. 1. </w:t>
      </w:r>
    </w:p>
    <w:p w14:paraId="21F7106E" w14:textId="77777777" w:rsidR="005B7DA9" w:rsidRPr="00FF12AD" w:rsidRDefault="005B7DA9" w:rsidP="005B7DA9">
      <w:pPr>
        <w:rPr>
          <w:rFonts w:ascii="Calibri Light" w:hAnsi="Calibri Light" w:cs="Calibri Light"/>
          <w:sz w:val="25"/>
          <w:szCs w:val="25"/>
        </w:rPr>
      </w:pPr>
    </w:p>
    <w:p w14:paraId="322E5E74" w14:textId="04A3250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El sujeto obligado deberá llenar la Matriz para facilitar la identificación de la información proactiva de cada sujeto obligado. A través de este formato</w:t>
      </w:r>
      <w:r w:rsidR="007C0BD8" w:rsidRPr="00FF12AD">
        <w:rPr>
          <w:rFonts w:ascii="Calibri Light" w:hAnsi="Calibri Light" w:cs="Calibri Light"/>
          <w:sz w:val="25"/>
          <w:szCs w:val="25"/>
        </w:rPr>
        <w:t>,</w:t>
      </w:r>
      <w:r w:rsidRPr="00FF12AD">
        <w:rPr>
          <w:rFonts w:ascii="Calibri Light" w:hAnsi="Calibri Light" w:cs="Calibri Light"/>
          <w:sz w:val="25"/>
          <w:szCs w:val="25"/>
        </w:rPr>
        <w:t xml:space="preserve"> los sujetos obligados podrán identificar aquella información que puedan publicar en el ejercicio inmediato. </w:t>
      </w:r>
    </w:p>
    <w:p w14:paraId="42FAE161" w14:textId="77777777" w:rsidR="005B7DA9" w:rsidRPr="00FF12AD" w:rsidRDefault="005B7DA9" w:rsidP="005B7DA9">
      <w:pPr>
        <w:rPr>
          <w:rFonts w:ascii="Calibri Light" w:hAnsi="Calibri Light" w:cs="Calibri Light"/>
          <w:sz w:val="25"/>
          <w:szCs w:val="25"/>
        </w:rPr>
      </w:pPr>
    </w:p>
    <w:p w14:paraId="37EA4EB9" w14:textId="01D03A50"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El llenado de la Matriz deberá contener en la columna izquierda el listado de información que el sujeto obligado analizará publicar, mientras que en el resto de las columnas deberá </w:t>
      </w:r>
      <w:r w:rsidR="007C0BD8" w:rsidRPr="00FF12AD">
        <w:rPr>
          <w:rFonts w:ascii="Calibri Light" w:hAnsi="Calibri Light" w:cs="Calibri Light"/>
          <w:sz w:val="25"/>
          <w:szCs w:val="25"/>
        </w:rPr>
        <w:t>a</w:t>
      </w:r>
      <w:r w:rsidRPr="00FF12AD">
        <w:rPr>
          <w:rFonts w:ascii="Calibri Light" w:hAnsi="Calibri Light" w:cs="Calibri Light"/>
          <w:sz w:val="25"/>
          <w:szCs w:val="25"/>
        </w:rPr>
        <w:t xml:space="preserve">notar sí o no, agregando una explicación en la cual de detalle el estatus de su información. </w:t>
      </w:r>
    </w:p>
    <w:p w14:paraId="31794033" w14:textId="77777777" w:rsidR="005B7DA9" w:rsidRPr="00FF12AD" w:rsidRDefault="005B7DA9" w:rsidP="005B7DA9">
      <w:pPr>
        <w:rPr>
          <w:rFonts w:ascii="Calibri Light" w:hAnsi="Calibri Light" w:cs="Calibri Light"/>
          <w:sz w:val="25"/>
          <w:szCs w:val="25"/>
        </w:rPr>
      </w:pPr>
    </w:p>
    <w:p w14:paraId="32DAED18" w14:textId="13A0B17B"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Al terminar de realizar este ejercicio, deberá enviar el presente anexo al Instituto para determinar las acciones de transparencia proactiva a publicar. </w:t>
      </w:r>
    </w:p>
    <w:p w14:paraId="16C58411" w14:textId="77777777" w:rsidR="005B7DA9" w:rsidRPr="00FF12AD" w:rsidRDefault="005B7DA9" w:rsidP="005B7DA9">
      <w:pPr>
        <w:rPr>
          <w:rFonts w:ascii="Calibri Light" w:hAnsi="Calibri Light" w:cs="Calibri Light"/>
          <w:sz w:val="25"/>
          <w:szCs w:val="25"/>
        </w:rPr>
      </w:pPr>
    </w:p>
    <w:tbl>
      <w:tblPr>
        <w:tblStyle w:val="Tablaconcuadrcula"/>
        <w:tblW w:w="0" w:type="auto"/>
        <w:tblLook w:val="04A0" w:firstRow="1" w:lastRow="0" w:firstColumn="1" w:lastColumn="0" w:noHBand="0" w:noVBand="1"/>
      </w:tblPr>
      <w:tblGrid>
        <w:gridCol w:w="1748"/>
        <w:gridCol w:w="1770"/>
        <w:gridCol w:w="1759"/>
        <w:gridCol w:w="1772"/>
        <w:gridCol w:w="1779"/>
      </w:tblGrid>
      <w:tr w:rsidR="005B7DA9" w:rsidRPr="00FF12AD" w14:paraId="2FB46D48" w14:textId="77777777" w:rsidTr="007C0BD8">
        <w:trPr>
          <w:trHeight w:val="834"/>
        </w:trPr>
        <w:tc>
          <w:tcPr>
            <w:tcW w:w="1795" w:type="dxa"/>
          </w:tcPr>
          <w:p w14:paraId="13C67C0D" w14:textId="77777777" w:rsidR="005B7DA9" w:rsidRPr="00FF12AD" w:rsidRDefault="005B7DA9" w:rsidP="007C0BD8">
            <w:pPr>
              <w:jc w:val="center"/>
              <w:rPr>
                <w:rFonts w:ascii="Calibri Light" w:hAnsi="Calibri Light" w:cs="Calibri Light"/>
                <w:b/>
                <w:bCs/>
                <w:sz w:val="20"/>
                <w:szCs w:val="20"/>
              </w:rPr>
            </w:pPr>
            <w:r w:rsidRPr="00FF12AD">
              <w:rPr>
                <w:rFonts w:ascii="Calibri Light" w:hAnsi="Calibri Light" w:cs="Calibri Light"/>
                <w:b/>
                <w:bCs/>
                <w:sz w:val="20"/>
                <w:szCs w:val="20"/>
              </w:rPr>
              <w:t>Tema</w:t>
            </w:r>
          </w:p>
        </w:tc>
        <w:tc>
          <w:tcPr>
            <w:tcW w:w="1795" w:type="dxa"/>
          </w:tcPr>
          <w:p w14:paraId="4091B964"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Disminuye asimetrías de la información </w:t>
            </w:r>
          </w:p>
          <w:p w14:paraId="318213C9"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6CE4A20F" w14:textId="2C59CE74"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1A2A12C3"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Mejora el acceso a trámites y servicios </w:t>
            </w:r>
          </w:p>
          <w:p w14:paraId="5B1E7950"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3B20CDED"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7488CB18"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Optimiza la toma de decisiones de autoridades, ciudadanos o población en general </w:t>
            </w:r>
          </w:p>
          <w:p w14:paraId="3EE45B4B"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598F2496"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c>
          <w:tcPr>
            <w:tcW w:w="1796" w:type="dxa"/>
          </w:tcPr>
          <w:p w14:paraId="637B6E40"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Detona efectivamente la rendición de cuentas </w:t>
            </w:r>
          </w:p>
          <w:p w14:paraId="11416C56"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Si/No </w:t>
            </w:r>
          </w:p>
          <w:p w14:paraId="15E5E5FA" w14:textId="77777777" w:rsidR="005B7DA9" w:rsidRPr="00FF12AD" w:rsidRDefault="005B7DA9" w:rsidP="007C0BD8">
            <w:pPr>
              <w:rPr>
                <w:rFonts w:ascii="Calibri Light" w:hAnsi="Calibri Light" w:cs="Calibri Light"/>
                <w:b/>
                <w:bCs/>
                <w:sz w:val="20"/>
                <w:szCs w:val="20"/>
              </w:rPr>
            </w:pPr>
            <w:r w:rsidRPr="00FF12AD">
              <w:rPr>
                <w:rFonts w:ascii="Calibri Light" w:hAnsi="Calibri Light" w:cs="Calibri Light"/>
                <w:b/>
                <w:bCs/>
                <w:sz w:val="20"/>
                <w:szCs w:val="20"/>
              </w:rPr>
              <w:t xml:space="preserve">¿Por qué? </w:t>
            </w:r>
          </w:p>
        </w:tc>
      </w:tr>
      <w:tr w:rsidR="005B7DA9" w:rsidRPr="00FF12AD" w14:paraId="408DD7BD" w14:textId="77777777" w:rsidTr="00C60862">
        <w:trPr>
          <w:trHeight w:val="371"/>
        </w:trPr>
        <w:tc>
          <w:tcPr>
            <w:tcW w:w="1795" w:type="dxa"/>
          </w:tcPr>
          <w:p w14:paraId="37D1253E"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1. </w:t>
            </w:r>
          </w:p>
        </w:tc>
        <w:tc>
          <w:tcPr>
            <w:tcW w:w="1795" w:type="dxa"/>
          </w:tcPr>
          <w:p w14:paraId="6D8E9D4D" w14:textId="77777777" w:rsidR="005B7DA9" w:rsidRPr="00FF12AD" w:rsidRDefault="005B7DA9" w:rsidP="00C60862">
            <w:pPr>
              <w:rPr>
                <w:rFonts w:ascii="Calibri Light" w:hAnsi="Calibri Light" w:cs="Calibri Light"/>
                <w:sz w:val="25"/>
                <w:szCs w:val="25"/>
              </w:rPr>
            </w:pPr>
          </w:p>
        </w:tc>
        <w:tc>
          <w:tcPr>
            <w:tcW w:w="1796" w:type="dxa"/>
          </w:tcPr>
          <w:p w14:paraId="133594C0" w14:textId="77777777" w:rsidR="005B7DA9" w:rsidRPr="00FF12AD" w:rsidRDefault="005B7DA9" w:rsidP="00C60862">
            <w:pPr>
              <w:rPr>
                <w:rFonts w:ascii="Calibri Light" w:hAnsi="Calibri Light" w:cs="Calibri Light"/>
                <w:sz w:val="25"/>
                <w:szCs w:val="25"/>
              </w:rPr>
            </w:pPr>
          </w:p>
        </w:tc>
        <w:tc>
          <w:tcPr>
            <w:tcW w:w="1796" w:type="dxa"/>
          </w:tcPr>
          <w:p w14:paraId="0998544F" w14:textId="77777777" w:rsidR="005B7DA9" w:rsidRPr="00FF12AD" w:rsidRDefault="005B7DA9" w:rsidP="00C60862">
            <w:pPr>
              <w:rPr>
                <w:rFonts w:ascii="Calibri Light" w:hAnsi="Calibri Light" w:cs="Calibri Light"/>
                <w:sz w:val="25"/>
                <w:szCs w:val="25"/>
              </w:rPr>
            </w:pPr>
          </w:p>
        </w:tc>
        <w:tc>
          <w:tcPr>
            <w:tcW w:w="1796" w:type="dxa"/>
          </w:tcPr>
          <w:p w14:paraId="33E703E9" w14:textId="77777777" w:rsidR="005B7DA9" w:rsidRPr="00FF12AD" w:rsidRDefault="005B7DA9" w:rsidP="00C60862">
            <w:pPr>
              <w:rPr>
                <w:rFonts w:ascii="Calibri Light" w:hAnsi="Calibri Light" w:cs="Calibri Light"/>
                <w:sz w:val="25"/>
                <w:szCs w:val="25"/>
              </w:rPr>
            </w:pPr>
          </w:p>
        </w:tc>
      </w:tr>
      <w:tr w:rsidR="005B7DA9" w:rsidRPr="00FF12AD" w14:paraId="09638F82" w14:textId="77777777" w:rsidTr="00C60862">
        <w:trPr>
          <w:trHeight w:val="336"/>
        </w:trPr>
        <w:tc>
          <w:tcPr>
            <w:tcW w:w="1795" w:type="dxa"/>
          </w:tcPr>
          <w:p w14:paraId="1C9A3C30"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2. </w:t>
            </w:r>
          </w:p>
        </w:tc>
        <w:tc>
          <w:tcPr>
            <w:tcW w:w="1795" w:type="dxa"/>
          </w:tcPr>
          <w:p w14:paraId="6403BEB3" w14:textId="77777777" w:rsidR="005B7DA9" w:rsidRPr="00FF12AD" w:rsidRDefault="005B7DA9" w:rsidP="00C60862">
            <w:pPr>
              <w:rPr>
                <w:rFonts w:ascii="Calibri Light" w:hAnsi="Calibri Light" w:cs="Calibri Light"/>
                <w:sz w:val="25"/>
                <w:szCs w:val="25"/>
              </w:rPr>
            </w:pPr>
          </w:p>
        </w:tc>
        <w:tc>
          <w:tcPr>
            <w:tcW w:w="1796" w:type="dxa"/>
          </w:tcPr>
          <w:p w14:paraId="7EB7BAE1" w14:textId="77777777" w:rsidR="005B7DA9" w:rsidRPr="00FF12AD" w:rsidRDefault="005B7DA9" w:rsidP="00C60862">
            <w:pPr>
              <w:rPr>
                <w:rFonts w:ascii="Calibri Light" w:hAnsi="Calibri Light" w:cs="Calibri Light"/>
                <w:sz w:val="25"/>
                <w:szCs w:val="25"/>
              </w:rPr>
            </w:pPr>
          </w:p>
        </w:tc>
        <w:tc>
          <w:tcPr>
            <w:tcW w:w="1796" w:type="dxa"/>
          </w:tcPr>
          <w:p w14:paraId="6989527B" w14:textId="77777777" w:rsidR="005B7DA9" w:rsidRPr="00FF12AD" w:rsidRDefault="005B7DA9" w:rsidP="00C60862">
            <w:pPr>
              <w:rPr>
                <w:rFonts w:ascii="Calibri Light" w:hAnsi="Calibri Light" w:cs="Calibri Light"/>
                <w:sz w:val="25"/>
                <w:szCs w:val="25"/>
              </w:rPr>
            </w:pPr>
          </w:p>
        </w:tc>
        <w:tc>
          <w:tcPr>
            <w:tcW w:w="1796" w:type="dxa"/>
          </w:tcPr>
          <w:p w14:paraId="542E258E" w14:textId="77777777" w:rsidR="005B7DA9" w:rsidRPr="00FF12AD" w:rsidRDefault="005B7DA9" w:rsidP="00C60862">
            <w:pPr>
              <w:rPr>
                <w:rFonts w:ascii="Calibri Light" w:hAnsi="Calibri Light" w:cs="Calibri Light"/>
                <w:sz w:val="25"/>
                <w:szCs w:val="25"/>
              </w:rPr>
            </w:pPr>
          </w:p>
        </w:tc>
      </w:tr>
      <w:tr w:rsidR="005B7DA9" w:rsidRPr="00FF12AD" w14:paraId="2BFC9EDE" w14:textId="77777777" w:rsidTr="00C60862">
        <w:tc>
          <w:tcPr>
            <w:tcW w:w="1795" w:type="dxa"/>
          </w:tcPr>
          <w:p w14:paraId="4B851650"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3.</w:t>
            </w:r>
          </w:p>
        </w:tc>
        <w:tc>
          <w:tcPr>
            <w:tcW w:w="1795" w:type="dxa"/>
          </w:tcPr>
          <w:p w14:paraId="4BB5DBB8" w14:textId="77777777" w:rsidR="005B7DA9" w:rsidRPr="00FF12AD" w:rsidRDefault="005B7DA9" w:rsidP="00C60862">
            <w:pPr>
              <w:rPr>
                <w:rFonts w:ascii="Calibri Light" w:hAnsi="Calibri Light" w:cs="Calibri Light"/>
                <w:sz w:val="25"/>
                <w:szCs w:val="25"/>
              </w:rPr>
            </w:pPr>
          </w:p>
        </w:tc>
        <w:tc>
          <w:tcPr>
            <w:tcW w:w="1796" w:type="dxa"/>
          </w:tcPr>
          <w:p w14:paraId="1ABB07D3" w14:textId="77777777" w:rsidR="005B7DA9" w:rsidRPr="00FF12AD" w:rsidRDefault="005B7DA9" w:rsidP="00C60862">
            <w:pPr>
              <w:rPr>
                <w:rFonts w:ascii="Calibri Light" w:hAnsi="Calibri Light" w:cs="Calibri Light"/>
                <w:sz w:val="25"/>
                <w:szCs w:val="25"/>
              </w:rPr>
            </w:pPr>
          </w:p>
        </w:tc>
        <w:tc>
          <w:tcPr>
            <w:tcW w:w="1796" w:type="dxa"/>
          </w:tcPr>
          <w:p w14:paraId="1427E54C" w14:textId="77777777" w:rsidR="005B7DA9" w:rsidRPr="00FF12AD" w:rsidRDefault="005B7DA9" w:rsidP="00C60862">
            <w:pPr>
              <w:rPr>
                <w:rFonts w:ascii="Calibri Light" w:hAnsi="Calibri Light" w:cs="Calibri Light"/>
                <w:sz w:val="25"/>
                <w:szCs w:val="25"/>
              </w:rPr>
            </w:pPr>
          </w:p>
        </w:tc>
        <w:tc>
          <w:tcPr>
            <w:tcW w:w="1796" w:type="dxa"/>
          </w:tcPr>
          <w:p w14:paraId="59945E90" w14:textId="77777777" w:rsidR="005B7DA9" w:rsidRPr="00FF12AD" w:rsidRDefault="005B7DA9" w:rsidP="00C60862">
            <w:pPr>
              <w:rPr>
                <w:rFonts w:ascii="Calibri Light" w:hAnsi="Calibri Light" w:cs="Calibri Light"/>
                <w:sz w:val="25"/>
                <w:szCs w:val="25"/>
              </w:rPr>
            </w:pPr>
          </w:p>
        </w:tc>
      </w:tr>
      <w:tr w:rsidR="005B7DA9" w:rsidRPr="00FF12AD" w14:paraId="7CB78623" w14:textId="77777777" w:rsidTr="00C60862">
        <w:tc>
          <w:tcPr>
            <w:tcW w:w="1795" w:type="dxa"/>
          </w:tcPr>
          <w:p w14:paraId="15677B59"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 xml:space="preserve">4. </w:t>
            </w:r>
          </w:p>
        </w:tc>
        <w:tc>
          <w:tcPr>
            <w:tcW w:w="1795" w:type="dxa"/>
          </w:tcPr>
          <w:p w14:paraId="3DF3D0DC" w14:textId="77777777" w:rsidR="005B7DA9" w:rsidRPr="00FF12AD" w:rsidRDefault="005B7DA9" w:rsidP="00C60862">
            <w:pPr>
              <w:rPr>
                <w:rFonts w:ascii="Calibri Light" w:hAnsi="Calibri Light" w:cs="Calibri Light"/>
                <w:sz w:val="25"/>
                <w:szCs w:val="25"/>
              </w:rPr>
            </w:pPr>
          </w:p>
        </w:tc>
        <w:tc>
          <w:tcPr>
            <w:tcW w:w="1796" w:type="dxa"/>
          </w:tcPr>
          <w:p w14:paraId="4DA0655B" w14:textId="77777777" w:rsidR="005B7DA9" w:rsidRPr="00FF12AD" w:rsidRDefault="005B7DA9" w:rsidP="00C60862">
            <w:pPr>
              <w:rPr>
                <w:rFonts w:ascii="Calibri Light" w:hAnsi="Calibri Light" w:cs="Calibri Light"/>
                <w:sz w:val="25"/>
                <w:szCs w:val="25"/>
              </w:rPr>
            </w:pPr>
          </w:p>
        </w:tc>
        <w:tc>
          <w:tcPr>
            <w:tcW w:w="1796" w:type="dxa"/>
          </w:tcPr>
          <w:p w14:paraId="1D5D414E" w14:textId="77777777" w:rsidR="005B7DA9" w:rsidRPr="00FF12AD" w:rsidRDefault="005B7DA9" w:rsidP="00C60862">
            <w:pPr>
              <w:rPr>
                <w:rFonts w:ascii="Calibri Light" w:hAnsi="Calibri Light" w:cs="Calibri Light"/>
                <w:sz w:val="25"/>
                <w:szCs w:val="25"/>
              </w:rPr>
            </w:pPr>
          </w:p>
        </w:tc>
        <w:tc>
          <w:tcPr>
            <w:tcW w:w="1796" w:type="dxa"/>
          </w:tcPr>
          <w:p w14:paraId="1D9F20BC" w14:textId="77777777" w:rsidR="005B7DA9" w:rsidRPr="00FF12AD" w:rsidRDefault="005B7DA9" w:rsidP="00C60862">
            <w:pPr>
              <w:rPr>
                <w:rFonts w:ascii="Calibri Light" w:hAnsi="Calibri Light" w:cs="Calibri Light"/>
                <w:sz w:val="25"/>
                <w:szCs w:val="25"/>
              </w:rPr>
            </w:pPr>
          </w:p>
        </w:tc>
      </w:tr>
      <w:tr w:rsidR="005B7DA9" w:rsidRPr="00FF12AD" w14:paraId="7FF20713" w14:textId="77777777" w:rsidTr="00C60862">
        <w:tc>
          <w:tcPr>
            <w:tcW w:w="1795" w:type="dxa"/>
          </w:tcPr>
          <w:p w14:paraId="27A1F59C" w14:textId="77777777" w:rsidR="005B7DA9" w:rsidRPr="00FF12AD" w:rsidRDefault="005B7DA9" w:rsidP="00C60862">
            <w:pPr>
              <w:rPr>
                <w:rFonts w:ascii="Calibri Light" w:hAnsi="Calibri Light" w:cs="Calibri Light"/>
                <w:sz w:val="25"/>
                <w:szCs w:val="25"/>
              </w:rPr>
            </w:pPr>
            <w:r w:rsidRPr="00FF12AD">
              <w:rPr>
                <w:rFonts w:ascii="Calibri Light" w:hAnsi="Calibri Light" w:cs="Calibri Light"/>
                <w:sz w:val="25"/>
                <w:szCs w:val="25"/>
              </w:rPr>
              <w:t>5.</w:t>
            </w:r>
          </w:p>
        </w:tc>
        <w:tc>
          <w:tcPr>
            <w:tcW w:w="1795" w:type="dxa"/>
          </w:tcPr>
          <w:p w14:paraId="0B58361F" w14:textId="77777777" w:rsidR="005B7DA9" w:rsidRPr="00FF12AD" w:rsidRDefault="005B7DA9" w:rsidP="00C60862">
            <w:pPr>
              <w:rPr>
                <w:rFonts w:ascii="Calibri Light" w:hAnsi="Calibri Light" w:cs="Calibri Light"/>
                <w:sz w:val="25"/>
                <w:szCs w:val="25"/>
              </w:rPr>
            </w:pPr>
          </w:p>
        </w:tc>
        <w:tc>
          <w:tcPr>
            <w:tcW w:w="1796" w:type="dxa"/>
          </w:tcPr>
          <w:p w14:paraId="5220EB93" w14:textId="77777777" w:rsidR="005B7DA9" w:rsidRPr="00FF12AD" w:rsidRDefault="005B7DA9" w:rsidP="00C60862">
            <w:pPr>
              <w:rPr>
                <w:rFonts w:ascii="Calibri Light" w:hAnsi="Calibri Light" w:cs="Calibri Light"/>
                <w:sz w:val="25"/>
                <w:szCs w:val="25"/>
              </w:rPr>
            </w:pPr>
          </w:p>
        </w:tc>
        <w:tc>
          <w:tcPr>
            <w:tcW w:w="1796" w:type="dxa"/>
          </w:tcPr>
          <w:p w14:paraId="53FA359A" w14:textId="77777777" w:rsidR="005B7DA9" w:rsidRPr="00FF12AD" w:rsidRDefault="005B7DA9" w:rsidP="00C60862">
            <w:pPr>
              <w:rPr>
                <w:rFonts w:ascii="Calibri Light" w:hAnsi="Calibri Light" w:cs="Calibri Light"/>
                <w:sz w:val="25"/>
                <w:szCs w:val="25"/>
              </w:rPr>
            </w:pPr>
          </w:p>
        </w:tc>
        <w:tc>
          <w:tcPr>
            <w:tcW w:w="1796" w:type="dxa"/>
          </w:tcPr>
          <w:p w14:paraId="40E72E8F" w14:textId="77777777" w:rsidR="005B7DA9" w:rsidRPr="00FF12AD" w:rsidRDefault="005B7DA9" w:rsidP="00C60862">
            <w:pPr>
              <w:rPr>
                <w:rFonts w:ascii="Calibri Light" w:hAnsi="Calibri Light" w:cs="Calibri Light"/>
                <w:sz w:val="25"/>
                <w:szCs w:val="25"/>
              </w:rPr>
            </w:pPr>
          </w:p>
        </w:tc>
      </w:tr>
    </w:tbl>
    <w:p w14:paraId="03067006" w14:textId="77777777" w:rsidR="005B7DA9" w:rsidRPr="00FF12AD" w:rsidRDefault="005B7DA9" w:rsidP="005B7DA9">
      <w:pPr>
        <w:rPr>
          <w:rFonts w:ascii="Calibri Light" w:hAnsi="Calibri Light" w:cs="Calibri Light"/>
          <w:sz w:val="25"/>
          <w:szCs w:val="25"/>
        </w:rPr>
      </w:pPr>
    </w:p>
    <w:p w14:paraId="0BB32542" w14:textId="77777777" w:rsidR="00C45619" w:rsidRPr="00FF12AD" w:rsidRDefault="00C45619">
      <w:pPr>
        <w:spacing w:after="200" w:line="276" w:lineRule="auto"/>
        <w:jc w:val="left"/>
        <w:rPr>
          <w:rFonts w:ascii="Calibri Light" w:hAnsi="Calibri Light" w:cs="Calibri Light"/>
          <w:b/>
          <w:bCs/>
          <w:sz w:val="25"/>
          <w:szCs w:val="25"/>
        </w:rPr>
      </w:pPr>
      <w:r w:rsidRPr="00FF12AD">
        <w:rPr>
          <w:rFonts w:ascii="Calibri Light" w:hAnsi="Calibri Light" w:cs="Calibri Light"/>
          <w:b/>
          <w:bCs/>
          <w:sz w:val="25"/>
          <w:szCs w:val="25"/>
        </w:rPr>
        <w:br w:type="page"/>
      </w:r>
    </w:p>
    <w:p w14:paraId="29043D12" w14:textId="4638CA3B" w:rsidR="005B7DA9" w:rsidRPr="00FF12AD" w:rsidRDefault="005B7DA9" w:rsidP="005B7DA9">
      <w:pPr>
        <w:rPr>
          <w:rFonts w:ascii="Calibri Light" w:hAnsi="Calibri Light" w:cs="Calibri Light"/>
          <w:b/>
          <w:bCs/>
          <w:sz w:val="25"/>
          <w:szCs w:val="25"/>
        </w:rPr>
      </w:pPr>
      <w:r w:rsidRPr="00FF12AD">
        <w:rPr>
          <w:rFonts w:ascii="Calibri Light" w:hAnsi="Calibri Light" w:cs="Calibri Light"/>
          <w:b/>
          <w:bCs/>
          <w:sz w:val="25"/>
          <w:szCs w:val="25"/>
        </w:rPr>
        <w:lastRenderedPageBreak/>
        <w:t xml:space="preserve">Procedimiento No. 2 </w:t>
      </w:r>
    </w:p>
    <w:p w14:paraId="653E808F" w14:textId="77777777" w:rsidR="005B7DA9" w:rsidRPr="00FF12AD" w:rsidRDefault="005B7DA9" w:rsidP="005B7DA9">
      <w:pPr>
        <w:rPr>
          <w:rFonts w:ascii="Calibri Light" w:hAnsi="Calibri Light" w:cs="Calibri Light"/>
          <w:sz w:val="25"/>
          <w:szCs w:val="25"/>
        </w:rPr>
      </w:pPr>
    </w:p>
    <w:p w14:paraId="22A7996F" w14:textId="3268457C"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Una vez identificada la información, el sujeto obligado enlistará la información proactiva que, derivado del análisis anterior, y en función de sus capacidades y oportunidades, vaya a publicar de manera proactiva. </w:t>
      </w:r>
    </w:p>
    <w:p w14:paraId="3228461F" w14:textId="77777777" w:rsidR="005B7DA9" w:rsidRPr="00FF12AD" w:rsidRDefault="005B7DA9" w:rsidP="005B7DA9">
      <w:pPr>
        <w:rPr>
          <w:rFonts w:ascii="Calibri Light" w:hAnsi="Calibri Light" w:cs="Calibri Light"/>
          <w:sz w:val="25"/>
          <w:szCs w:val="25"/>
        </w:rPr>
      </w:pPr>
    </w:p>
    <w:p w14:paraId="12B60328" w14:textId="19BA8582"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Nota: El </w:t>
      </w:r>
      <w:r w:rsidR="007C0BD8" w:rsidRPr="00FF12AD">
        <w:rPr>
          <w:rFonts w:ascii="Calibri Light" w:hAnsi="Calibri Light" w:cs="Calibri Light"/>
          <w:sz w:val="25"/>
          <w:szCs w:val="25"/>
        </w:rPr>
        <w:t>Sujeto Obligado</w:t>
      </w:r>
      <w:r w:rsidRPr="00FF12AD">
        <w:rPr>
          <w:rFonts w:ascii="Calibri Light" w:hAnsi="Calibri Light" w:cs="Calibri Light"/>
          <w:sz w:val="25"/>
          <w:szCs w:val="25"/>
        </w:rPr>
        <w:t xml:space="preserve"> deberá enlistar sólo los temas sobre los cuales publicará información proactiva en el ejercicio inmediato. </w:t>
      </w:r>
    </w:p>
    <w:p w14:paraId="5F569E57" w14:textId="77777777" w:rsidR="005B7DA9" w:rsidRPr="00FF12AD" w:rsidRDefault="005B7DA9" w:rsidP="005B7DA9">
      <w:pPr>
        <w:rPr>
          <w:rFonts w:ascii="Calibri Light" w:hAnsi="Calibri Light" w:cs="Calibri Light"/>
          <w:sz w:val="25"/>
          <w:szCs w:val="25"/>
        </w:rPr>
      </w:pPr>
    </w:p>
    <w:p w14:paraId="6BA3C21C" w14:textId="4E16E4DC"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1. ___________________________________________________________________. </w:t>
      </w:r>
    </w:p>
    <w:p w14:paraId="045AAF4D"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2. ___________________________________________________________________. </w:t>
      </w:r>
    </w:p>
    <w:p w14:paraId="2603CBA8"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3. ___________________________________________________________________. </w:t>
      </w:r>
    </w:p>
    <w:p w14:paraId="7AA8A5B9" w14:textId="77777777" w:rsidR="005B7DA9" w:rsidRPr="00FF12AD" w:rsidRDefault="005B7DA9" w:rsidP="005B7DA9">
      <w:pPr>
        <w:rPr>
          <w:rFonts w:ascii="Calibri Light" w:hAnsi="Calibri Light" w:cs="Calibri Light"/>
          <w:sz w:val="25"/>
          <w:szCs w:val="25"/>
        </w:rPr>
      </w:pPr>
      <w:r w:rsidRPr="00FF12AD">
        <w:rPr>
          <w:rFonts w:ascii="Calibri Light" w:hAnsi="Calibri Light" w:cs="Calibri Light"/>
          <w:sz w:val="25"/>
          <w:szCs w:val="25"/>
        </w:rPr>
        <w:t xml:space="preserve">4. ___________________________________________________________________. </w:t>
      </w:r>
    </w:p>
    <w:p w14:paraId="32EAA52A" w14:textId="77777777" w:rsidR="005B7DA9" w:rsidRPr="00C45619" w:rsidRDefault="005B7DA9" w:rsidP="005B7DA9">
      <w:pPr>
        <w:rPr>
          <w:rFonts w:ascii="Calibri Light" w:hAnsi="Calibri Light" w:cs="Calibri Light"/>
          <w:sz w:val="25"/>
          <w:szCs w:val="25"/>
        </w:rPr>
      </w:pPr>
      <w:r w:rsidRPr="00FF12AD">
        <w:rPr>
          <w:rFonts w:ascii="Calibri Light" w:hAnsi="Calibri Light" w:cs="Calibri Light"/>
          <w:sz w:val="25"/>
          <w:szCs w:val="25"/>
        </w:rPr>
        <w:t>5. ___________________________________________________________________.</w:t>
      </w:r>
      <w:r w:rsidRPr="00C45619">
        <w:rPr>
          <w:rFonts w:ascii="Calibri Light" w:hAnsi="Calibri Light" w:cs="Calibri Light"/>
          <w:sz w:val="25"/>
          <w:szCs w:val="25"/>
        </w:rPr>
        <w:t xml:space="preserve"> </w:t>
      </w:r>
    </w:p>
    <w:p w14:paraId="6BA4DD3B" w14:textId="77777777" w:rsidR="00BA5987" w:rsidRPr="00C45619" w:rsidRDefault="00BA5987" w:rsidP="00FA633D">
      <w:pPr>
        <w:rPr>
          <w:rFonts w:ascii="Calibri Light" w:hAnsi="Calibri Light" w:cs="Calibri Light"/>
          <w:b/>
          <w:sz w:val="25"/>
          <w:szCs w:val="25"/>
        </w:rPr>
      </w:pPr>
    </w:p>
    <w:sectPr w:rsidR="00BA5987" w:rsidRPr="00C45619" w:rsidSect="00703734">
      <w:headerReference w:type="default" r:id="rId6"/>
      <w:footerReference w:type="default" r:id="rId7"/>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616A4" w14:textId="77777777" w:rsidR="009C6E0E" w:rsidRDefault="009C6E0E" w:rsidP="00774E72">
      <w:r>
        <w:separator/>
      </w:r>
    </w:p>
  </w:endnote>
  <w:endnote w:type="continuationSeparator" w:id="0">
    <w:p w14:paraId="20091AF8" w14:textId="77777777" w:rsidR="009C6E0E" w:rsidRDefault="009C6E0E"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53A6F06" w14:textId="77777777" w:rsidR="00CA2517" w:rsidRDefault="00CA2517" w:rsidP="00703734">
        <w:pPr>
          <w:pStyle w:val="Piedepgina"/>
          <w:jc w:val="right"/>
        </w:pPr>
        <w:r>
          <w:fldChar w:fldCharType="begin"/>
        </w:r>
        <w:r>
          <w:instrText>PAGE   \* MERGEFORMAT</w:instrText>
        </w:r>
        <w:r>
          <w:fldChar w:fldCharType="separate"/>
        </w:r>
        <w:r w:rsidR="00AE48C5" w:rsidRPr="00AE48C5">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85D6" w14:textId="77777777" w:rsidR="009C6E0E" w:rsidRDefault="009C6E0E" w:rsidP="00774E72">
      <w:r>
        <w:separator/>
      </w:r>
    </w:p>
  </w:footnote>
  <w:footnote w:type="continuationSeparator" w:id="0">
    <w:p w14:paraId="74686F36" w14:textId="77777777" w:rsidR="009C6E0E" w:rsidRDefault="009C6E0E"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8319" w14:textId="77777777" w:rsidR="00CA2517" w:rsidRDefault="00CA2517">
    <w:pPr>
      <w:pStyle w:val="Encabezado"/>
    </w:pPr>
    <w:r>
      <w:rPr>
        <w:noProof/>
        <w:lang w:val="es-ES" w:eastAsia="es-ES"/>
      </w:rPr>
      <w:drawing>
        <wp:inline distT="0" distB="0" distL="0" distR="0" wp14:anchorId="1C96BD35" wp14:editId="5DE55FA3">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11C5250F" w14:textId="0B3A33E0" w:rsidR="00CA2517" w:rsidRDefault="00885C62" w:rsidP="00885C62">
    <w:pPr>
      <w:pStyle w:val="Encabezado"/>
      <w:ind w:left="4419" w:hanging="4419"/>
      <w:jc w:val="right"/>
      <w:rPr>
        <w:b/>
        <w:bCs/>
      </w:rPr>
    </w:pPr>
    <w:r w:rsidRPr="00885C62">
      <w:rPr>
        <w:b/>
        <w:bCs/>
      </w:rPr>
      <w:t>Documento aprobado en fecha 29 de junio de 2020.</w:t>
    </w:r>
  </w:p>
  <w:p w14:paraId="52E4D5F7" w14:textId="77777777" w:rsidR="00885C62" w:rsidRPr="00885C62" w:rsidRDefault="00885C62" w:rsidP="00885C62">
    <w:pPr>
      <w:pStyle w:val="Encabezado"/>
      <w:ind w:left="4419" w:hanging="4419"/>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40217"/>
    <w:rsid w:val="00046C3E"/>
    <w:rsid w:val="000653CF"/>
    <w:rsid w:val="000A495E"/>
    <w:rsid w:val="000A5848"/>
    <w:rsid w:val="000B59D7"/>
    <w:rsid w:val="000D066A"/>
    <w:rsid w:val="00105615"/>
    <w:rsid w:val="001415AA"/>
    <w:rsid w:val="001A339B"/>
    <w:rsid w:val="001C3957"/>
    <w:rsid w:val="001E09DB"/>
    <w:rsid w:val="002057BA"/>
    <w:rsid w:val="002072FA"/>
    <w:rsid w:val="00220704"/>
    <w:rsid w:val="002476C9"/>
    <w:rsid w:val="00263E3D"/>
    <w:rsid w:val="00286028"/>
    <w:rsid w:val="002A468B"/>
    <w:rsid w:val="002B0CB7"/>
    <w:rsid w:val="002B616C"/>
    <w:rsid w:val="00311EE1"/>
    <w:rsid w:val="003252DE"/>
    <w:rsid w:val="003356E4"/>
    <w:rsid w:val="0033725F"/>
    <w:rsid w:val="00340497"/>
    <w:rsid w:val="00347B8F"/>
    <w:rsid w:val="00373C21"/>
    <w:rsid w:val="00374AB1"/>
    <w:rsid w:val="00376AB6"/>
    <w:rsid w:val="003963CA"/>
    <w:rsid w:val="003B6D49"/>
    <w:rsid w:val="004002E3"/>
    <w:rsid w:val="0041240F"/>
    <w:rsid w:val="0041442B"/>
    <w:rsid w:val="004202EF"/>
    <w:rsid w:val="00450EAB"/>
    <w:rsid w:val="00457961"/>
    <w:rsid w:val="004779FB"/>
    <w:rsid w:val="004B3926"/>
    <w:rsid w:val="004B3C15"/>
    <w:rsid w:val="004B77AF"/>
    <w:rsid w:val="00515AA5"/>
    <w:rsid w:val="005272A3"/>
    <w:rsid w:val="00546477"/>
    <w:rsid w:val="005A69D2"/>
    <w:rsid w:val="005B7DA9"/>
    <w:rsid w:val="005D48D8"/>
    <w:rsid w:val="005E16A7"/>
    <w:rsid w:val="005E379E"/>
    <w:rsid w:val="005F340E"/>
    <w:rsid w:val="00604F96"/>
    <w:rsid w:val="00605340"/>
    <w:rsid w:val="00611701"/>
    <w:rsid w:val="00612621"/>
    <w:rsid w:val="00616495"/>
    <w:rsid w:val="00617213"/>
    <w:rsid w:val="00620006"/>
    <w:rsid w:val="00641AF9"/>
    <w:rsid w:val="00641F10"/>
    <w:rsid w:val="006550CF"/>
    <w:rsid w:val="00661911"/>
    <w:rsid w:val="00662041"/>
    <w:rsid w:val="006670A0"/>
    <w:rsid w:val="00682084"/>
    <w:rsid w:val="006973DD"/>
    <w:rsid w:val="0069780C"/>
    <w:rsid w:val="006979B9"/>
    <w:rsid w:val="006A3CDA"/>
    <w:rsid w:val="006A7889"/>
    <w:rsid w:val="006C0486"/>
    <w:rsid w:val="006E1123"/>
    <w:rsid w:val="00703734"/>
    <w:rsid w:val="00740863"/>
    <w:rsid w:val="00771239"/>
    <w:rsid w:val="00774E72"/>
    <w:rsid w:val="007A5D5F"/>
    <w:rsid w:val="007C0BD8"/>
    <w:rsid w:val="007D4B2A"/>
    <w:rsid w:val="007E188D"/>
    <w:rsid w:val="008140E5"/>
    <w:rsid w:val="00825244"/>
    <w:rsid w:val="008540FB"/>
    <w:rsid w:val="00863257"/>
    <w:rsid w:val="0086490F"/>
    <w:rsid w:val="00873497"/>
    <w:rsid w:val="00873AFB"/>
    <w:rsid w:val="0087796D"/>
    <w:rsid w:val="00884928"/>
    <w:rsid w:val="00885C62"/>
    <w:rsid w:val="008945EE"/>
    <w:rsid w:val="00895B6E"/>
    <w:rsid w:val="00896D3A"/>
    <w:rsid w:val="008A7F2F"/>
    <w:rsid w:val="008B11D0"/>
    <w:rsid w:val="008E0CBF"/>
    <w:rsid w:val="008E25E0"/>
    <w:rsid w:val="0091070B"/>
    <w:rsid w:val="009220FE"/>
    <w:rsid w:val="00925918"/>
    <w:rsid w:val="00954DE4"/>
    <w:rsid w:val="009557DA"/>
    <w:rsid w:val="00977904"/>
    <w:rsid w:val="009B476E"/>
    <w:rsid w:val="009C6E0E"/>
    <w:rsid w:val="009F663F"/>
    <w:rsid w:val="00A006F9"/>
    <w:rsid w:val="00A1242E"/>
    <w:rsid w:val="00A245CC"/>
    <w:rsid w:val="00A37141"/>
    <w:rsid w:val="00A4059C"/>
    <w:rsid w:val="00A41636"/>
    <w:rsid w:val="00A42B64"/>
    <w:rsid w:val="00A54DBE"/>
    <w:rsid w:val="00A55407"/>
    <w:rsid w:val="00AB757A"/>
    <w:rsid w:val="00AE48C5"/>
    <w:rsid w:val="00AF2788"/>
    <w:rsid w:val="00AF77FB"/>
    <w:rsid w:val="00B35EE4"/>
    <w:rsid w:val="00B97773"/>
    <w:rsid w:val="00BA5987"/>
    <w:rsid w:val="00BD07D1"/>
    <w:rsid w:val="00BF3A6D"/>
    <w:rsid w:val="00C10641"/>
    <w:rsid w:val="00C14B43"/>
    <w:rsid w:val="00C16F02"/>
    <w:rsid w:val="00C22FFD"/>
    <w:rsid w:val="00C45619"/>
    <w:rsid w:val="00C47B11"/>
    <w:rsid w:val="00C50B44"/>
    <w:rsid w:val="00C84B5A"/>
    <w:rsid w:val="00C97696"/>
    <w:rsid w:val="00CA2517"/>
    <w:rsid w:val="00CC2141"/>
    <w:rsid w:val="00CC5EF9"/>
    <w:rsid w:val="00CD2672"/>
    <w:rsid w:val="00CE54DC"/>
    <w:rsid w:val="00CF78CE"/>
    <w:rsid w:val="00D0370A"/>
    <w:rsid w:val="00D0645B"/>
    <w:rsid w:val="00D1148A"/>
    <w:rsid w:val="00D115DA"/>
    <w:rsid w:val="00D24B25"/>
    <w:rsid w:val="00D440FA"/>
    <w:rsid w:val="00D54AD4"/>
    <w:rsid w:val="00D57720"/>
    <w:rsid w:val="00D640A7"/>
    <w:rsid w:val="00D945B0"/>
    <w:rsid w:val="00D972F7"/>
    <w:rsid w:val="00DE78B0"/>
    <w:rsid w:val="00DF7D2B"/>
    <w:rsid w:val="00E01694"/>
    <w:rsid w:val="00E177DA"/>
    <w:rsid w:val="00E263B7"/>
    <w:rsid w:val="00E45954"/>
    <w:rsid w:val="00E51452"/>
    <w:rsid w:val="00E80CE8"/>
    <w:rsid w:val="00EA0DF6"/>
    <w:rsid w:val="00EB52DD"/>
    <w:rsid w:val="00EC0CD4"/>
    <w:rsid w:val="00EC112E"/>
    <w:rsid w:val="00F26040"/>
    <w:rsid w:val="00F26BCC"/>
    <w:rsid w:val="00F3183A"/>
    <w:rsid w:val="00F348A0"/>
    <w:rsid w:val="00F5710C"/>
    <w:rsid w:val="00F6093E"/>
    <w:rsid w:val="00F76A05"/>
    <w:rsid w:val="00F85D27"/>
    <w:rsid w:val="00F925D3"/>
    <w:rsid w:val="00FA2905"/>
    <w:rsid w:val="00FA633D"/>
    <w:rsid w:val="00FC4590"/>
    <w:rsid w:val="00FE673B"/>
    <w:rsid w:val="00FE7473"/>
    <w:rsid w:val="00FF12A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837F90"/>
  <w15:docId w15:val="{833DA76F-4207-4386-AA17-81664125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2</cp:revision>
  <cp:lastPrinted>2020-09-18T15:59:00Z</cp:lastPrinted>
  <dcterms:created xsi:type="dcterms:W3CDTF">2020-09-18T16:11:00Z</dcterms:created>
  <dcterms:modified xsi:type="dcterms:W3CDTF">2020-09-18T16:11:00Z</dcterms:modified>
</cp:coreProperties>
</file>