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E61C" w14:textId="3E9B5B92" w:rsidR="009C3182" w:rsidRPr="008E7B13" w:rsidRDefault="0009656E" w:rsidP="00347DD0">
      <w:pPr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8E7B13">
        <w:rPr>
          <w:rFonts w:ascii="Calibri Light" w:hAnsi="Calibri Light" w:cs="Calibri Light"/>
          <w:b/>
          <w:bCs/>
          <w:sz w:val="48"/>
          <w:szCs w:val="48"/>
        </w:rPr>
        <w:t>Árbol de problemas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8"/>
        <w:gridCol w:w="1738"/>
        <w:gridCol w:w="1738"/>
        <w:gridCol w:w="1738"/>
        <w:gridCol w:w="1738"/>
        <w:gridCol w:w="1738"/>
      </w:tblGrid>
      <w:tr w:rsidR="0047784A" w:rsidRPr="008E7B13" w14:paraId="3535284D" w14:textId="77777777" w:rsidTr="00347DD0">
        <w:tc>
          <w:tcPr>
            <w:tcW w:w="1737" w:type="dxa"/>
            <w:vAlign w:val="center"/>
          </w:tcPr>
          <w:p w14:paraId="04507277" w14:textId="4286855D" w:rsidR="0047784A" w:rsidRPr="008E7B13" w:rsidRDefault="0047784A" w:rsidP="0047784A">
            <w:pPr>
              <w:rPr>
                <w:rFonts w:ascii="Calibri Light" w:hAnsi="Calibri Light" w:cs="Calibri Light"/>
                <w:b/>
                <w:bCs/>
              </w:rPr>
            </w:pPr>
            <w:r w:rsidRPr="008E7B13">
              <w:rPr>
                <w:rFonts w:ascii="Calibri Light" w:eastAsia="Times New Roman" w:hAnsi="Calibri Light" w:cs="Calibri Light"/>
                <w:b/>
                <w:bCs/>
                <w:kern w:val="0"/>
                <w:lang w:eastAsia="es-MX"/>
                <w14:ligatures w14:val="none"/>
              </w:rPr>
              <w:t>EFECTOS</w:t>
            </w:r>
          </w:p>
        </w:tc>
        <w:tc>
          <w:tcPr>
            <w:tcW w:w="1737" w:type="dxa"/>
            <w:vAlign w:val="center"/>
          </w:tcPr>
          <w:p w14:paraId="1D43EF0A" w14:textId="34C491F5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Contaminación por residuos orgánicos y/o químicos</w:t>
            </w:r>
          </w:p>
        </w:tc>
        <w:tc>
          <w:tcPr>
            <w:tcW w:w="1738" w:type="dxa"/>
            <w:vAlign w:val="center"/>
          </w:tcPr>
          <w:p w14:paraId="523601C3" w14:textId="58DE1BC4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Intrusión salina</w:t>
            </w:r>
          </w:p>
        </w:tc>
        <w:tc>
          <w:tcPr>
            <w:tcW w:w="1738" w:type="dxa"/>
            <w:vAlign w:val="center"/>
          </w:tcPr>
          <w:p w14:paraId="7CEE7957" w14:textId="6BB45875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Falta de gobernanza en materia de dotación y saneamiento del agua.</w:t>
            </w:r>
          </w:p>
        </w:tc>
        <w:tc>
          <w:tcPr>
            <w:tcW w:w="1738" w:type="dxa"/>
            <w:vAlign w:val="center"/>
          </w:tcPr>
          <w:p w14:paraId="63B20733" w14:textId="041A9294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Poca participación ciudadana</w:t>
            </w:r>
          </w:p>
        </w:tc>
        <w:tc>
          <w:tcPr>
            <w:tcW w:w="1738" w:type="dxa"/>
            <w:vAlign w:val="center"/>
          </w:tcPr>
          <w:p w14:paraId="3FCB0E76" w14:textId="40B88C61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No hay una gestión integral del agua.</w:t>
            </w:r>
          </w:p>
        </w:tc>
        <w:tc>
          <w:tcPr>
            <w:tcW w:w="1738" w:type="dxa"/>
            <w:vAlign w:val="center"/>
          </w:tcPr>
          <w:p w14:paraId="6BF6A406" w14:textId="61711FAE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No hay agua disponible para un determinado uso doméstico.</w:t>
            </w:r>
          </w:p>
        </w:tc>
        <w:tc>
          <w:tcPr>
            <w:tcW w:w="1738" w:type="dxa"/>
            <w:vAlign w:val="center"/>
          </w:tcPr>
          <w:p w14:paraId="6FFF6E3E" w14:textId="2731B6BD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Arrastre de contaminantes.</w:t>
            </w:r>
          </w:p>
        </w:tc>
      </w:tr>
    </w:tbl>
    <w:p w14:paraId="117F55E3" w14:textId="24D3C468" w:rsidR="0047784A" w:rsidRPr="008E7B13" w:rsidRDefault="004778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505"/>
      </w:tblGrid>
      <w:tr w:rsidR="0047784A" w:rsidRPr="008E7B13" w14:paraId="4ADB07B9" w14:textId="77777777" w:rsidTr="00347DD0">
        <w:tc>
          <w:tcPr>
            <w:tcW w:w="3397" w:type="dxa"/>
          </w:tcPr>
          <w:p w14:paraId="22F69CCB" w14:textId="0C10C36D" w:rsidR="0047784A" w:rsidRPr="008E7B13" w:rsidRDefault="0047784A">
            <w:pPr>
              <w:rPr>
                <w:rFonts w:ascii="Calibri Light" w:hAnsi="Calibri Light" w:cs="Calibri Light"/>
                <w:b/>
                <w:bCs/>
              </w:rPr>
            </w:pPr>
            <w:r w:rsidRPr="008E7B13">
              <w:rPr>
                <w:rFonts w:ascii="Calibri Light" w:eastAsia="Times New Roman" w:hAnsi="Calibri Light" w:cs="Calibri Light"/>
                <w:b/>
                <w:bCs/>
                <w:kern w:val="0"/>
                <w:lang w:eastAsia="es-MX"/>
                <w14:ligatures w14:val="none"/>
              </w:rPr>
              <w:t>P</w:t>
            </w:r>
            <w:r w:rsidR="00347DD0" w:rsidRPr="008E7B13">
              <w:rPr>
                <w:rFonts w:ascii="Calibri Light" w:eastAsia="Times New Roman" w:hAnsi="Calibri Light" w:cs="Calibri Light"/>
                <w:b/>
                <w:bCs/>
                <w:kern w:val="0"/>
                <w:lang w:eastAsia="es-MX"/>
                <w14:ligatures w14:val="none"/>
              </w:rPr>
              <w:t>roblemática central</w:t>
            </w:r>
          </w:p>
        </w:tc>
        <w:tc>
          <w:tcPr>
            <w:tcW w:w="10505" w:type="dxa"/>
            <w:shd w:val="clear" w:color="auto" w:fill="CAEDFB" w:themeFill="accent4" w:themeFillTint="33"/>
          </w:tcPr>
          <w:p w14:paraId="69E9D69C" w14:textId="2A3B99C8" w:rsidR="0047784A" w:rsidRPr="008E7B13" w:rsidRDefault="0047784A" w:rsidP="00347DD0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8E7B13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lang w:eastAsia="es-MX"/>
                <w14:ligatures w14:val="none"/>
              </w:rPr>
              <w:t xml:space="preserve">Contaminación del manto </w:t>
            </w:r>
            <w:r w:rsidR="00347DD0" w:rsidRPr="008E7B13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lang w:eastAsia="es-MX"/>
                <w14:ligatures w14:val="none"/>
              </w:rPr>
              <w:t>acuífero</w:t>
            </w:r>
          </w:p>
        </w:tc>
      </w:tr>
    </w:tbl>
    <w:p w14:paraId="760827C1" w14:textId="77777777" w:rsidR="0047784A" w:rsidRPr="008E7B13" w:rsidRDefault="004778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6"/>
        <w:gridCol w:w="1756"/>
        <w:gridCol w:w="1738"/>
        <w:gridCol w:w="1733"/>
        <w:gridCol w:w="1734"/>
      </w:tblGrid>
      <w:tr w:rsidR="0047784A" w:rsidRPr="008E7B13" w14:paraId="3636A5D7" w14:textId="77777777" w:rsidTr="00347DD0">
        <w:tc>
          <w:tcPr>
            <w:tcW w:w="1736" w:type="dxa"/>
            <w:vMerge w:val="restart"/>
            <w:vAlign w:val="center"/>
          </w:tcPr>
          <w:p w14:paraId="3DA222B9" w14:textId="730637CF" w:rsidR="0047784A" w:rsidRPr="008E7B13" w:rsidRDefault="0047784A">
            <w:pPr>
              <w:rPr>
                <w:rFonts w:ascii="Calibri Light" w:hAnsi="Calibri Light" w:cs="Calibri Light"/>
                <w:b/>
                <w:bCs/>
              </w:rPr>
            </w:pPr>
            <w:r w:rsidRPr="008E7B13">
              <w:rPr>
                <w:rFonts w:ascii="Calibri Light" w:eastAsia="Times New Roman" w:hAnsi="Calibri Light" w:cs="Calibri Light"/>
                <w:b/>
                <w:bCs/>
                <w:kern w:val="0"/>
                <w:lang w:eastAsia="es-MX"/>
                <w14:ligatures w14:val="none"/>
              </w:rPr>
              <w:t>CAUSAS</w:t>
            </w:r>
          </w:p>
        </w:tc>
        <w:tc>
          <w:tcPr>
            <w:tcW w:w="1736" w:type="dxa"/>
            <w:vAlign w:val="center"/>
          </w:tcPr>
          <w:p w14:paraId="101AF9A3" w14:textId="6A1602C6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Insuficiencia en los tratamientos de aguas residuales</w:t>
            </w:r>
          </w:p>
        </w:tc>
        <w:tc>
          <w:tcPr>
            <w:tcW w:w="1736" w:type="dxa"/>
            <w:vMerge w:val="restart"/>
            <w:vAlign w:val="center"/>
          </w:tcPr>
          <w:p w14:paraId="75E7A14D" w14:textId="56817AEE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Mala gestión en la extracción de agua</w:t>
            </w:r>
          </w:p>
        </w:tc>
        <w:tc>
          <w:tcPr>
            <w:tcW w:w="1737" w:type="dxa"/>
            <w:vMerge w:val="restart"/>
            <w:vAlign w:val="center"/>
          </w:tcPr>
          <w:p w14:paraId="522404ED" w14:textId="672628D4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No se ha emitido la normativa relacionada con la dotación y saneamiento de aguas en el Estado.</w:t>
            </w:r>
          </w:p>
        </w:tc>
        <w:tc>
          <w:tcPr>
            <w:tcW w:w="1751" w:type="dxa"/>
            <w:vAlign w:val="center"/>
          </w:tcPr>
          <w:p w14:paraId="4ADDDEF9" w14:textId="5AB4689A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Hay muy poca información pública disponible en cuanto a calidad y cantidad del agua.</w:t>
            </w:r>
          </w:p>
        </w:tc>
        <w:tc>
          <w:tcPr>
            <w:tcW w:w="1738" w:type="dxa"/>
            <w:vMerge w:val="restart"/>
            <w:vAlign w:val="center"/>
          </w:tcPr>
          <w:p w14:paraId="3CBFDF5B" w14:textId="29E3FBA7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Descoordinación de los entes públicos, para la atención de la problemática de contaminación del agua.</w:t>
            </w:r>
          </w:p>
        </w:tc>
        <w:tc>
          <w:tcPr>
            <w:tcW w:w="1734" w:type="dxa"/>
            <w:vMerge w:val="restart"/>
            <w:vAlign w:val="center"/>
          </w:tcPr>
          <w:p w14:paraId="27E88B4A" w14:textId="3FAACDFC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Mala planeación hídrica.</w:t>
            </w:r>
          </w:p>
        </w:tc>
        <w:tc>
          <w:tcPr>
            <w:tcW w:w="1734" w:type="dxa"/>
            <w:vMerge w:val="restart"/>
            <w:vAlign w:val="center"/>
          </w:tcPr>
          <w:p w14:paraId="1F345892" w14:textId="5D55CDC4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Procesos hidrogeológicos activados tras fenómenos meteorológicos</w:t>
            </w:r>
          </w:p>
        </w:tc>
      </w:tr>
      <w:tr w:rsidR="0047784A" w:rsidRPr="008E7B13" w14:paraId="3315098F" w14:textId="77777777" w:rsidTr="00347DD0">
        <w:tc>
          <w:tcPr>
            <w:tcW w:w="1736" w:type="dxa"/>
            <w:vMerge/>
            <w:vAlign w:val="center"/>
          </w:tcPr>
          <w:p w14:paraId="698509E9" w14:textId="77777777" w:rsidR="0047784A" w:rsidRPr="008E7B13" w:rsidRDefault="0047784A">
            <w:pPr>
              <w:rPr>
                <w:rFonts w:ascii="Calibri Light" w:hAnsi="Calibri Light" w:cs="Calibri Light"/>
              </w:rPr>
            </w:pPr>
          </w:p>
        </w:tc>
        <w:tc>
          <w:tcPr>
            <w:tcW w:w="1736" w:type="dxa"/>
            <w:vAlign w:val="center"/>
          </w:tcPr>
          <w:p w14:paraId="2FDA238F" w14:textId="01F65550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El mal uso de agroquímicos</w:t>
            </w:r>
          </w:p>
        </w:tc>
        <w:tc>
          <w:tcPr>
            <w:tcW w:w="1736" w:type="dxa"/>
            <w:vMerge/>
            <w:vAlign w:val="center"/>
          </w:tcPr>
          <w:p w14:paraId="5E92FEB6" w14:textId="77777777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37" w:type="dxa"/>
            <w:vMerge/>
            <w:vAlign w:val="center"/>
          </w:tcPr>
          <w:p w14:paraId="48427D2F" w14:textId="77777777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51" w:type="dxa"/>
            <w:vAlign w:val="center"/>
          </w:tcPr>
          <w:p w14:paraId="39C95196" w14:textId="3591320F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Desconocimiento y desi</w:t>
            </w:r>
            <w:r w:rsidR="0009656E"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n</w:t>
            </w:r>
            <w:r w:rsidRPr="008E7B13">
              <w:rPr>
                <w:rFonts w:ascii="Calibri Light" w:eastAsia="Times New Roman" w:hAnsi="Calibri Light" w:cs="Calibri Light"/>
                <w:kern w:val="0"/>
                <w:lang w:eastAsia="es-MX"/>
                <w14:ligatures w14:val="none"/>
              </w:rPr>
              <w:t>formación sobre las condiciones del agua.</w:t>
            </w:r>
          </w:p>
        </w:tc>
        <w:tc>
          <w:tcPr>
            <w:tcW w:w="1738" w:type="dxa"/>
            <w:vMerge/>
            <w:vAlign w:val="center"/>
          </w:tcPr>
          <w:p w14:paraId="7B4BB557" w14:textId="77777777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34" w:type="dxa"/>
            <w:vMerge/>
            <w:vAlign w:val="center"/>
          </w:tcPr>
          <w:p w14:paraId="2278C03F" w14:textId="77777777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34" w:type="dxa"/>
            <w:vMerge/>
            <w:vAlign w:val="center"/>
          </w:tcPr>
          <w:p w14:paraId="0D73EB42" w14:textId="77777777" w:rsidR="0047784A" w:rsidRPr="008E7B13" w:rsidRDefault="0047784A" w:rsidP="008E7B13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39BC8F0" w14:textId="3370F15C" w:rsidR="00347DD0" w:rsidRPr="008E7B13" w:rsidRDefault="00347DD0"/>
    <w:p w14:paraId="0EE837C2" w14:textId="77777777" w:rsidR="00347DD0" w:rsidRPr="008E7B13" w:rsidRDefault="00347DD0">
      <w:r w:rsidRPr="008E7B13">
        <w:br w:type="page"/>
      </w:r>
    </w:p>
    <w:p w14:paraId="4240259B" w14:textId="77777777" w:rsidR="00347DD0" w:rsidRPr="008E7B13" w:rsidRDefault="00347DD0" w:rsidP="00347DD0">
      <w:pPr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8E7B13">
        <w:rPr>
          <w:rFonts w:ascii="Calibri Light" w:hAnsi="Calibri Light" w:cs="Calibri Light"/>
          <w:b/>
          <w:bCs/>
          <w:sz w:val="48"/>
          <w:szCs w:val="48"/>
        </w:rPr>
        <w:lastRenderedPageBreak/>
        <w:t>Árboles de soluciones</w:t>
      </w:r>
    </w:p>
    <w:p w14:paraId="31EF921D" w14:textId="4088AE16" w:rsidR="00347DD0" w:rsidRPr="008E7B13" w:rsidRDefault="00347DD0" w:rsidP="00347DD0">
      <w:pPr>
        <w:rPr>
          <w:rFonts w:ascii="Calibri Light" w:hAnsi="Calibri Light" w:cs="Calibri Light"/>
          <w:b/>
          <w:bCs/>
        </w:rPr>
      </w:pPr>
      <w:r w:rsidRPr="008E7B13">
        <w:rPr>
          <w:rFonts w:ascii="Calibri Light" w:hAnsi="Calibri Light" w:cs="Calibri Light"/>
          <w:b/>
          <w:bCs/>
        </w:rPr>
        <w:t>SOLUCIONES A LOS EFECTOS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006"/>
        <w:gridCol w:w="2007"/>
        <w:gridCol w:w="2007"/>
        <w:gridCol w:w="2007"/>
        <w:gridCol w:w="2007"/>
        <w:gridCol w:w="2007"/>
        <w:gridCol w:w="2129"/>
      </w:tblGrid>
      <w:tr w:rsidR="00347DD0" w:rsidRPr="008E7B13" w14:paraId="4FA3B3B7" w14:textId="77777777" w:rsidTr="008E7B13">
        <w:trPr>
          <w:trHeight w:val="1401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51E1A" w14:textId="69E04DCB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Reducción en los volúmenes de contaminación química y biológica.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0B4CB" w14:textId="0806B7F3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Evitar la intrusión salina por extracción de agua.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4B86C" w14:textId="7BC45AA3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Garantizar la dotación y el saneamiento del agua.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D7A3" w14:textId="77777777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1F1F1F"/>
              </w:rPr>
              <w:t>Fomentar la participación ciudadana a través de mecanismos formales que permitan la toma de decisiones.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37DF" w14:textId="77777777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</w:rPr>
              <w:t>Que se garantice el saneamiento a las aguas residuales.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02D92" w14:textId="05EF25CA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Que los municipios aseguren la dotación de agua potable y saneamiento a la población.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0FF6C" w14:textId="48D6432D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Fortalecer la resiliencia del ecosistema y reducir los niveles de contaminación.</w:t>
            </w:r>
          </w:p>
        </w:tc>
      </w:tr>
      <w:tr w:rsidR="00347DD0" w:rsidRPr="008E7B13" w14:paraId="251F9B57" w14:textId="77777777" w:rsidTr="008E7B13">
        <w:trPr>
          <w:trHeight w:val="1427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FA3" w14:textId="69F4A810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4A7" w14:textId="305D5806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ED8" w14:textId="21E8D1C6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F0D" w14:textId="77777777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Tener información disponible y accesible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D5DC" w14:textId="77777777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Gestión integral del agua, que garantice la dotación de agua a los servicios públicos urbanos y en segunda instancia a lo demás usos.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0E32" w14:textId="22111F6C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739F" w14:textId="5F3D2C38" w:rsidR="00347DD0" w:rsidRPr="008E7B13" w:rsidRDefault="00347DD0" w:rsidP="008E7B13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89726C1" w14:textId="77777777" w:rsidR="00347DD0" w:rsidRPr="008E7B13" w:rsidRDefault="00347DD0" w:rsidP="00347DD0"/>
    <w:tbl>
      <w:tblPr>
        <w:tblStyle w:val="Tablaconcuadrcula"/>
        <w:tblW w:w="14092" w:type="dxa"/>
        <w:tblLook w:val="04A0" w:firstRow="1" w:lastRow="0" w:firstColumn="1" w:lastColumn="0" w:noHBand="0" w:noVBand="1"/>
      </w:tblPr>
      <w:tblGrid>
        <w:gridCol w:w="14092"/>
      </w:tblGrid>
      <w:tr w:rsidR="00347DD0" w:rsidRPr="008E7B13" w14:paraId="1EEECB71" w14:textId="77777777" w:rsidTr="00347DD0">
        <w:trPr>
          <w:trHeight w:val="342"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A542" w14:textId="77777777" w:rsidR="00347DD0" w:rsidRPr="008E7B13" w:rsidRDefault="00347DD0" w:rsidP="00347DD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E7B13">
              <w:rPr>
                <w:rFonts w:ascii="Calibri Light" w:hAnsi="Calibri Light" w:cs="Calibri Light"/>
                <w:b/>
                <w:bCs/>
              </w:rPr>
              <w:t>Solución a la problemática principal</w:t>
            </w:r>
          </w:p>
        </w:tc>
      </w:tr>
      <w:tr w:rsidR="00347DD0" w:rsidRPr="008E7B13" w14:paraId="664D1E34" w14:textId="77777777" w:rsidTr="00347DD0">
        <w:trPr>
          <w:trHeight w:val="370"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49FF6832" w14:textId="77777777" w:rsidR="00347DD0" w:rsidRPr="008E7B13" w:rsidRDefault="00347DD0" w:rsidP="00347DD0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lang w:eastAsia="es-MX"/>
                <w14:ligatures w14:val="none"/>
              </w:rPr>
            </w:pPr>
            <w:r w:rsidRPr="008E7B13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lang w:eastAsia="es-MX"/>
                <w14:ligatures w14:val="none"/>
              </w:rPr>
              <w:t>El trabajo coordinado de las tres órdenes de gobierno, para garantizar la reducción de agentes contaminantes y el saneamiento de aguas residuales.</w:t>
            </w:r>
          </w:p>
        </w:tc>
      </w:tr>
    </w:tbl>
    <w:p w14:paraId="680CB5F0" w14:textId="77777777" w:rsidR="008E7B13" w:rsidRDefault="008E7B13" w:rsidP="00347DD0">
      <w:pPr>
        <w:rPr>
          <w:rFonts w:ascii="Calibri Light" w:hAnsi="Calibri Light" w:cs="Calibri Light"/>
          <w:b/>
          <w:bCs/>
        </w:rPr>
      </w:pPr>
    </w:p>
    <w:p w14:paraId="2DFC8E81" w14:textId="335BE92A" w:rsidR="00347DD0" w:rsidRPr="008E7B13" w:rsidRDefault="00347DD0" w:rsidP="00347DD0">
      <w:pPr>
        <w:rPr>
          <w:rFonts w:ascii="Calibri Light" w:hAnsi="Calibri Light" w:cs="Calibri Light"/>
          <w:b/>
          <w:bCs/>
        </w:rPr>
      </w:pPr>
      <w:r w:rsidRPr="008E7B13">
        <w:rPr>
          <w:rFonts w:ascii="Calibri Light" w:hAnsi="Calibri Light" w:cs="Calibri Light"/>
          <w:b/>
          <w:bCs/>
        </w:rPr>
        <w:t>SOLUCIONES A LAS CAUSAS</w:t>
      </w:r>
    </w:p>
    <w:tbl>
      <w:tblPr>
        <w:tblStyle w:val="Tablaconcuadrcula"/>
        <w:tblW w:w="14028" w:type="dxa"/>
        <w:tblLook w:val="04A0" w:firstRow="1" w:lastRow="0" w:firstColumn="1" w:lastColumn="0" w:noHBand="0" w:noVBand="1"/>
      </w:tblPr>
      <w:tblGrid>
        <w:gridCol w:w="2007"/>
        <w:gridCol w:w="8"/>
        <w:gridCol w:w="1949"/>
        <w:gridCol w:w="1940"/>
        <w:gridCol w:w="2015"/>
        <w:gridCol w:w="2140"/>
        <w:gridCol w:w="1985"/>
        <w:gridCol w:w="1984"/>
      </w:tblGrid>
      <w:tr w:rsidR="005054BF" w:rsidRPr="008E7B13" w14:paraId="183DCBA6" w14:textId="77777777" w:rsidTr="008E7B13">
        <w:trPr>
          <w:trHeight w:val="136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7D49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Mayor regulación en el uso de agroquímicos.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1EC1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Establecer mecanismos de medición y vigilancia de los volúmenes y velocidades de extracción.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7A5A9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Emisión de una ley que establezca las bases para garantizar la dotación de agua potable y saneamiento municipal.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0C2C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Establecer un observatorio ciudadano, que recopile y difunda información pública relativa a la calidad de agua, consumo y usos.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EF4A3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Establecer mecanismos formales de coordinación entre los diferentes entes gubernamentales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BE669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Hacer modificaciones a la Ley, para sentar las bases de la planeación hídrica municipal.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11C7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Reducir los niveles de contaminación química y biológica.</w:t>
            </w:r>
          </w:p>
        </w:tc>
      </w:tr>
      <w:tr w:rsidR="005054BF" w:rsidRPr="008E7B13" w14:paraId="46A7C4B4" w14:textId="77777777" w:rsidTr="008E7B13">
        <w:trPr>
          <w:trHeight w:val="13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E40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A4C4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D30A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653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Fortalecer la transparencia y la publicación de información accesible de los comités del consejo de cuenca y el Comité Técnico de Aguas Subterráneas (COTASMEY)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0C4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E50A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F32" w14:textId="77777777" w:rsidR="005054BF" w:rsidRPr="008E7B13" w:rsidRDefault="005054BF" w:rsidP="008E7B13">
            <w:pPr>
              <w:jc w:val="both"/>
              <w:rPr>
                <w:rFonts w:ascii="Calibri Light" w:hAnsi="Calibri Light" w:cs="Calibri Light"/>
              </w:rPr>
            </w:pPr>
            <w:r w:rsidRPr="008E7B13">
              <w:rPr>
                <w:rFonts w:ascii="Calibri Light" w:hAnsi="Calibri Light" w:cs="Calibri Light"/>
                <w:color w:val="000000"/>
                <w:shd w:val="clear" w:color="auto" w:fill="FFFFFF"/>
              </w:rPr>
              <w:t>Restaurar las condiciones de los ecosistemas del manglar.</w:t>
            </w:r>
          </w:p>
        </w:tc>
      </w:tr>
    </w:tbl>
    <w:p w14:paraId="79E72485" w14:textId="77777777" w:rsidR="0047784A" w:rsidRPr="008E7B13" w:rsidRDefault="0047784A"/>
    <w:sectPr w:rsidR="0047784A" w:rsidRPr="008E7B13" w:rsidSect="0047784A">
      <w:pgSz w:w="15840" w:h="12240" w:orient="landscape" w:code="1"/>
      <w:pgMar w:top="1247" w:right="113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4A"/>
    <w:rsid w:val="0009656E"/>
    <w:rsid w:val="00347DD0"/>
    <w:rsid w:val="003835F0"/>
    <w:rsid w:val="0047784A"/>
    <w:rsid w:val="005054BF"/>
    <w:rsid w:val="005F56C4"/>
    <w:rsid w:val="00604E60"/>
    <w:rsid w:val="00663E13"/>
    <w:rsid w:val="007D72A2"/>
    <w:rsid w:val="008E7B13"/>
    <w:rsid w:val="009C3182"/>
    <w:rsid w:val="00E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293B"/>
  <w15:chartTrackingRefBased/>
  <w15:docId w15:val="{1F135F1B-5662-4EF1-9AA2-843B1421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8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8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8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8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8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8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84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CEDAI - INAIP Yucatan 2023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Asuntos Jurídicos  y Plenarios</dc:creator>
  <cp:keywords/>
  <dc:description/>
  <cp:lastModifiedBy>Dirección de Asuntos Jurídicos  y Plenarios</cp:lastModifiedBy>
  <cp:revision>5</cp:revision>
  <dcterms:created xsi:type="dcterms:W3CDTF">2024-02-27T19:15:00Z</dcterms:created>
  <dcterms:modified xsi:type="dcterms:W3CDTF">2024-02-29T18:00:00Z</dcterms:modified>
</cp:coreProperties>
</file>