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9801" w14:textId="537AA43A" w:rsidR="0004113E" w:rsidRPr="00AD43E7" w:rsidRDefault="12302036" w:rsidP="12302036">
      <w:pPr>
        <w:spacing w:after="0" w:line="240" w:lineRule="auto"/>
        <w:jc w:val="center"/>
        <w:rPr>
          <w:rFonts w:asciiTheme="majorHAnsi" w:hAnsiTheme="majorHAnsi" w:cstheme="majorBidi"/>
          <w:b/>
          <w:bCs/>
          <w:sz w:val="24"/>
          <w:szCs w:val="24"/>
        </w:rPr>
      </w:pPr>
      <w:r w:rsidRPr="00AD43E7">
        <w:rPr>
          <w:rFonts w:asciiTheme="majorHAnsi" w:hAnsiTheme="majorHAnsi" w:cstheme="majorBidi"/>
          <w:b/>
          <w:bCs/>
          <w:sz w:val="24"/>
          <w:szCs w:val="24"/>
        </w:rPr>
        <w:t xml:space="preserve">ACTA DE LA </w:t>
      </w:r>
      <w:r w:rsidR="002B0951" w:rsidRPr="00AD43E7">
        <w:rPr>
          <w:rFonts w:asciiTheme="majorHAnsi" w:hAnsiTheme="majorHAnsi" w:cstheme="majorBidi"/>
          <w:b/>
          <w:bCs/>
          <w:sz w:val="24"/>
          <w:szCs w:val="24"/>
        </w:rPr>
        <w:t>PRIMERA</w:t>
      </w:r>
      <w:r w:rsidRPr="00AD43E7">
        <w:rPr>
          <w:rFonts w:asciiTheme="majorHAnsi" w:hAnsiTheme="majorHAnsi" w:cstheme="majorBidi"/>
          <w:b/>
          <w:bCs/>
          <w:sz w:val="24"/>
          <w:szCs w:val="24"/>
        </w:rPr>
        <w:t xml:space="preserve"> SESIÓN EXTRAORDINARIA DEL GRUPO INTERDISCIPLINARIO DE FECHA DIECIOCHO DE NOVIEMBRE DE DOS MIL VEINTE.</w:t>
      </w:r>
    </w:p>
    <w:p w14:paraId="3D5C4DA2" w14:textId="77777777" w:rsidR="0004113E" w:rsidRPr="00AD43E7" w:rsidRDefault="0004113E" w:rsidP="0004113E">
      <w:pPr>
        <w:spacing w:after="0" w:line="240" w:lineRule="auto"/>
        <w:jc w:val="center"/>
        <w:rPr>
          <w:rFonts w:asciiTheme="majorHAnsi" w:hAnsiTheme="majorHAnsi" w:cstheme="majorHAnsi"/>
          <w:b/>
          <w:sz w:val="24"/>
          <w:szCs w:val="24"/>
        </w:rPr>
      </w:pPr>
    </w:p>
    <w:p w14:paraId="234EA969" w14:textId="4FF0A033" w:rsidR="001230A9" w:rsidRPr="00AD43E7" w:rsidRDefault="12302036" w:rsidP="12302036">
      <w:pPr>
        <w:spacing w:after="0" w:line="240" w:lineRule="auto"/>
        <w:jc w:val="both"/>
        <w:rPr>
          <w:rFonts w:asciiTheme="majorHAnsi" w:hAnsiTheme="majorHAnsi" w:cstheme="majorBidi"/>
          <w:sz w:val="24"/>
          <w:szCs w:val="24"/>
        </w:rPr>
      </w:pPr>
      <w:r w:rsidRPr="00AD43E7">
        <w:rPr>
          <w:rFonts w:asciiTheme="majorHAnsi" w:hAnsiTheme="majorHAnsi" w:cstheme="majorBidi"/>
          <w:sz w:val="24"/>
          <w:szCs w:val="24"/>
        </w:rPr>
        <w:t xml:space="preserve">En la Ciudad de Mérida, Capital del Estado de Yucatán, siendo las 12:00 horas del día dieciocho de noviembre de dos mil veinte, se reunieron los integrantes del Grupo Interdisciplinario del </w:t>
      </w:r>
      <w:proofErr w:type="spellStart"/>
      <w:r w:rsidRPr="00AD43E7">
        <w:rPr>
          <w:rFonts w:asciiTheme="majorHAnsi" w:hAnsiTheme="majorHAnsi" w:cstheme="majorBidi"/>
          <w:sz w:val="24"/>
          <w:szCs w:val="24"/>
        </w:rPr>
        <w:t>Inaip</w:t>
      </w:r>
      <w:proofErr w:type="spellEnd"/>
      <w:r w:rsidRPr="00AD43E7">
        <w:rPr>
          <w:rFonts w:asciiTheme="majorHAnsi" w:hAnsiTheme="majorHAnsi" w:cstheme="majorBidi"/>
          <w:sz w:val="24"/>
          <w:szCs w:val="24"/>
        </w:rPr>
        <w:t xml:space="preserve"> Yucatán, la Maestra Zulema Tovar Figueroa, Coordinadora de Archivos y Secretaria Técnica del Grupo Interdisciplinario, quien actúa en términos de lo dispuesto en el artículo 7 de las Reglas de operación del Grupo Interdisciplinario, que establece la suplencia por ausencia del Presidente del Grupo Interdisciplinario, el Contador Público Luis Javier Magaña Moguel, titular del Órgano de Control Interno, la Licenciada en Derecho Hilen </w:t>
      </w:r>
      <w:proofErr w:type="spellStart"/>
      <w:r w:rsidRPr="00AD43E7">
        <w:rPr>
          <w:rFonts w:asciiTheme="majorHAnsi" w:hAnsiTheme="majorHAnsi" w:cstheme="majorBidi"/>
          <w:sz w:val="24"/>
          <w:szCs w:val="24"/>
        </w:rPr>
        <w:t>Nehmeh</w:t>
      </w:r>
      <w:proofErr w:type="spellEnd"/>
      <w:r w:rsidRPr="00AD43E7">
        <w:rPr>
          <w:rFonts w:asciiTheme="majorHAnsi" w:hAnsiTheme="majorHAnsi" w:cstheme="majorBidi"/>
          <w:sz w:val="24"/>
          <w:szCs w:val="24"/>
        </w:rPr>
        <w:t xml:space="preserve"> Marfil, Secretaria Técnica, la Contadora Pública Virginia Rosalía Angulo Vázquez, Directora de Administración y Finanzas, el Contador Público Álvaro de Jesús Carcaño </w:t>
      </w:r>
      <w:proofErr w:type="spellStart"/>
      <w:r w:rsidRPr="00AD43E7">
        <w:rPr>
          <w:rFonts w:asciiTheme="majorHAnsi" w:hAnsiTheme="majorHAnsi" w:cstheme="majorBidi"/>
          <w:sz w:val="24"/>
          <w:szCs w:val="24"/>
        </w:rPr>
        <w:t>Loeza</w:t>
      </w:r>
      <w:proofErr w:type="spellEnd"/>
      <w:r w:rsidRPr="00AD43E7">
        <w:rPr>
          <w:rFonts w:asciiTheme="majorHAnsi" w:hAnsiTheme="majorHAnsi" w:cstheme="majorBidi"/>
          <w:sz w:val="24"/>
          <w:szCs w:val="24"/>
        </w:rPr>
        <w:t xml:space="preserve">, Director de Capacitación, Cultura de la Transparencia y Estadística, la Licenciada en Periodismo Myriam García y Hernández Duque, Directora de Vinculación y Comunicación Social, el Ingeniero en Sistemas Computacionales José Manuel Palomo </w:t>
      </w:r>
      <w:proofErr w:type="spellStart"/>
      <w:r w:rsidRPr="00AD43E7">
        <w:rPr>
          <w:rFonts w:asciiTheme="majorHAnsi" w:hAnsiTheme="majorHAnsi" w:cstheme="majorBidi"/>
          <w:sz w:val="24"/>
          <w:szCs w:val="24"/>
        </w:rPr>
        <w:t>May</w:t>
      </w:r>
      <w:proofErr w:type="spellEnd"/>
      <w:r w:rsidRPr="00AD43E7">
        <w:rPr>
          <w:rFonts w:asciiTheme="majorHAnsi" w:hAnsiTheme="majorHAnsi" w:cstheme="majorBidi"/>
          <w:sz w:val="24"/>
          <w:szCs w:val="24"/>
        </w:rPr>
        <w:t xml:space="preserve">, Director de Tecnologías de la Información, el Licenciado en Derecho Sergio Arsenio Vermont Gamboa, Jefe del Departamento de Seguimiento y Fortalecimiento Institucional y las Licenciadas en Derecho </w:t>
      </w:r>
      <w:proofErr w:type="spellStart"/>
      <w:r w:rsidRPr="00AD43E7">
        <w:rPr>
          <w:rFonts w:asciiTheme="majorHAnsi" w:hAnsiTheme="majorHAnsi" w:cstheme="majorBidi"/>
          <w:sz w:val="24"/>
          <w:szCs w:val="24"/>
        </w:rPr>
        <w:t>Elina</w:t>
      </w:r>
      <w:proofErr w:type="spellEnd"/>
      <w:r w:rsidRPr="00AD43E7">
        <w:rPr>
          <w:rFonts w:asciiTheme="majorHAnsi" w:hAnsiTheme="majorHAnsi" w:cstheme="majorBidi"/>
          <w:sz w:val="24"/>
          <w:szCs w:val="24"/>
        </w:rPr>
        <w:t xml:space="preserve"> Estrada Aguilar, Jefa del Departamento de Evaluación de Obligaciones de Transparencia y </w:t>
      </w:r>
      <w:proofErr w:type="spellStart"/>
      <w:r w:rsidRPr="00AD43E7">
        <w:rPr>
          <w:rFonts w:asciiTheme="majorHAnsi" w:hAnsiTheme="majorHAnsi" w:cstheme="majorBidi"/>
          <w:sz w:val="24"/>
          <w:szCs w:val="24"/>
        </w:rPr>
        <w:t>Sindy</w:t>
      </w:r>
      <w:proofErr w:type="spellEnd"/>
      <w:r w:rsidRPr="00AD43E7">
        <w:rPr>
          <w:rFonts w:asciiTheme="majorHAnsi" w:hAnsiTheme="majorHAnsi" w:cstheme="majorBidi"/>
          <w:sz w:val="24"/>
          <w:szCs w:val="24"/>
        </w:rPr>
        <w:t xml:space="preserve"> Jazmín, Góngora Cervera, Coordinadora de Apoyo Plenario; para llevar a cabo la </w:t>
      </w:r>
      <w:r w:rsidR="002B0951" w:rsidRPr="00AD43E7">
        <w:rPr>
          <w:rFonts w:asciiTheme="majorHAnsi" w:hAnsiTheme="majorHAnsi" w:cstheme="majorBidi"/>
          <w:sz w:val="24"/>
          <w:szCs w:val="24"/>
        </w:rPr>
        <w:t>primera</w:t>
      </w:r>
      <w:r w:rsidRPr="00AD43E7">
        <w:rPr>
          <w:rFonts w:asciiTheme="majorHAnsi" w:hAnsiTheme="majorHAnsi" w:cstheme="majorBidi"/>
          <w:sz w:val="24"/>
          <w:szCs w:val="24"/>
        </w:rPr>
        <w:t xml:space="preserve"> sesión extraordinaria en forma virtual del dos mil veinte, convocada a través del memorándum número CA-001/2020 de conformidad con el artículo 19 de las Reglas de operación del Grupo Interdisciplinario, en los siguientes términos:</w:t>
      </w:r>
    </w:p>
    <w:p w14:paraId="4F0F4840" w14:textId="77777777" w:rsidR="000C26DA" w:rsidRPr="00AD43E7" w:rsidRDefault="000C26DA" w:rsidP="12302036">
      <w:pPr>
        <w:spacing w:after="0" w:line="240" w:lineRule="auto"/>
        <w:jc w:val="both"/>
        <w:rPr>
          <w:rFonts w:asciiTheme="majorHAnsi" w:hAnsiTheme="majorHAnsi" w:cstheme="majorBidi"/>
          <w:sz w:val="24"/>
          <w:szCs w:val="24"/>
        </w:rPr>
      </w:pPr>
    </w:p>
    <w:p w14:paraId="579F3DD2" w14:textId="7611AAD9" w:rsidR="12302036" w:rsidRPr="00AD43E7" w:rsidRDefault="12302036" w:rsidP="12302036">
      <w:pPr>
        <w:pStyle w:val="Prrafodelista"/>
        <w:numPr>
          <w:ilvl w:val="0"/>
          <w:numId w:val="1"/>
        </w:numPr>
        <w:spacing w:after="0" w:line="240" w:lineRule="auto"/>
        <w:jc w:val="both"/>
        <w:rPr>
          <w:rFonts w:asciiTheme="majorHAnsi" w:eastAsiaTheme="majorEastAsia" w:hAnsiTheme="majorHAnsi" w:cstheme="majorBidi"/>
          <w:sz w:val="24"/>
          <w:szCs w:val="24"/>
        </w:rPr>
      </w:pPr>
      <w:r w:rsidRPr="00AD43E7">
        <w:rPr>
          <w:rFonts w:asciiTheme="majorHAnsi" w:hAnsiTheme="majorHAnsi" w:cstheme="majorBidi"/>
          <w:sz w:val="24"/>
          <w:szCs w:val="24"/>
        </w:rPr>
        <w:t>Lista de asistencia.</w:t>
      </w:r>
    </w:p>
    <w:p w14:paraId="1CFB5750" w14:textId="64A26066" w:rsidR="12302036" w:rsidRPr="00AD43E7" w:rsidRDefault="12302036" w:rsidP="12302036">
      <w:pPr>
        <w:pStyle w:val="Prrafodelista"/>
        <w:numPr>
          <w:ilvl w:val="0"/>
          <w:numId w:val="1"/>
        </w:numPr>
        <w:spacing w:after="0" w:line="240" w:lineRule="auto"/>
        <w:jc w:val="both"/>
        <w:rPr>
          <w:sz w:val="24"/>
          <w:szCs w:val="24"/>
        </w:rPr>
      </w:pPr>
      <w:r w:rsidRPr="00AD43E7">
        <w:rPr>
          <w:rFonts w:asciiTheme="majorHAnsi" w:hAnsiTheme="majorHAnsi" w:cstheme="majorBidi"/>
          <w:sz w:val="24"/>
          <w:szCs w:val="24"/>
        </w:rPr>
        <w:t>Declaración de tener el quórum reglamentario para dar validez a la celebración de la sesión del grupo interdisciplinario.</w:t>
      </w:r>
    </w:p>
    <w:p w14:paraId="0022D5AE" w14:textId="48F1316C" w:rsidR="12302036" w:rsidRPr="00AD43E7" w:rsidRDefault="12302036" w:rsidP="12302036">
      <w:pPr>
        <w:pStyle w:val="Prrafodelista"/>
        <w:numPr>
          <w:ilvl w:val="0"/>
          <w:numId w:val="1"/>
        </w:numPr>
        <w:spacing w:after="0" w:line="240" w:lineRule="auto"/>
        <w:jc w:val="both"/>
        <w:rPr>
          <w:rFonts w:asciiTheme="majorHAnsi" w:eastAsiaTheme="majorEastAsia" w:hAnsiTheme="majorHAnsi" w:cstheme="majorBidi"/>
          <w:sz w:val="24"/>
          <w:szCs w:val="24"/>
        </w:rPr>
      </w:pPr>
      <w:r w:rsidRPr="00AD43E7">
        <w:rPr>
          <w:rFonts w:asciiTheme="majorHAnsi" w:hAnsiTheme="majorHAnsi" w:cstheme="majorBidi"/>
          <w:sz w:val="24"/>
          <w:szCs w:val="24"/>
        </w:rPr>
        <w:t>Lectura y aprobación del orden del día.</w:t>
      </w:r>
    </w:p>
    <w:p w14:paraId="4990DCFA" w14:textId="4350BCBA" w:rsidR="12302036" w:rsidRPr="00AD43E7" w:rsidRDefault="12302036" w:rsidP="12302036">
      <w:pPr>
        <w:pStyle w:val="Prrafodelista"/>
        <w:numPr>
          <w:ilvl w:val="0"/>
          <w:numId w:val="1"/>
        </w:numPr>
        <w:spacing w:after="0" w:line="240" w:lineRule="auto"/>
        <w:jc w:val="both"/>
        <w:rPr>
          <w:sz w:val="24"/>
          <w:szCs w:val="24"/>
        </w:rPr>
      </w:pPr>
      <w:r w:rsidRPr="00AD43E7">
        <w:rPr>
          <w:rFonts w:asciiTheme="majorHAnsi" w:hAnsiTheme="majorHAnsi" w:cstheme="majorBidi"/>
          <w:sz w:val="24"/>
          <w:szCs w:val="24"/>
        </w:rPr>
        <w:t>Asuntos en cartera:</w:t>
      </w:r>
    </w:p>
    <w:p w14:paraId="7E1EDEAF" w14:textId="5E806BAF" w:rsidR="12302036" w:rsidRPr="00AD43E7" w:rsidRDefault="12302036" w:rsidP="12302036">
      <w:pPr>
        <w:spacing w:after="0" w:line="240" w:lineRule="auto"/>
        <w:ind w:left="708"/>
        <w:jc w:val="both"/>
        <w:rPr>
          <w:rFonts w:asciiTheme="majorHAnsi" w:hAnsiTheme="majorHAnsi" w:cstheme="majorBidi"/>
          <w:sz w:val="24"/>
          <w:szCs w:val="24"/>
        </w:rPr>
      </w:pPr>
      <w:r w:rsidRPr="00AD43E7">
        <w:rPr>
          <w:rFonts w:asciiTheme="majorHAnsi" w:hAnsiTheme="majorHAnsi" w:cstheme="majorBidi"/>
          <w:sz w:val="24"/>
          <w:szCs w:val="24"/>
        </w:rPr>
        <w:t>a) Aprobación, en su caso, de los proyectos de actualización del Cuadro General de Clasificación Archivística, del Catálogo de Disposición Documental y de la Guía de Archivo Documental</w:t>
      </w:r>
      <w:r w:rsidR="002B0951" w:rsidRPr="00AD43E7">
        <w:rPr>
          <w:rFonts w:asciiTheme="majorHAnsi" w:hAnsiTheme="majorHAnsi" w:cstheme="majorBidi"/>
          <w:sz w:val="24"/>
          <w:szCs w:val="24"/>
        </w:rPr>
        <w:t xml:space="preserve"> 2020</w:t>
      </w:r>
      <w:r w:rsidRPr="00AD43E7">
        <w:rPr>
          <w:rFonts w:asciiTheme="majorHAnsi" w:hAnsiTheme="majorHAnsi" w:cstheme="majorBidi"/>
          <w:sz w:val="24"/>
          <w:szCs w:val="24"/>
        </w:rPr>
        <w:t>.</w:t>
      </w:r>
    </w:p>
    <w:p w14:paraId="5CC99074" w14:textId="530FBAA2" w:rsidR="12302036" w:rsidRPr="00AD43E7" w:rsidRDefault="12302036" w:rsidP="12302036">
      <w:pPr>
        <w:spacing w:after="0" w:line="240" w:lineRule="auto"/>
        <w:ind w:left="708"/>
        <w:jc w:val="both"/>
        <w:rPr>
          <w:rFonts w:asciiTheme="majorHAnsi" w:hAnsiTheme="majorHAnsi" w:cstheme="majorBidi"/>
          <w:sz w:val="24"/>
          <w:szCs w:val="24"/>
        </w:rPr>
      </w:pPr>
      <w:r w:rsidRPr="00AD43E7">
        <w:rPr>
          <w:rFonts w:asciiTheme="majorHAnsi" w:hAnsiTheme="majorHAnsi" w:cstheme="majorBidi"/>
          <w:sz w:val="24"/>
          <w:szCs w:val="24"/>
        </w:rPr>
        <w:t>b) Aprobación, en su caso, del proyecto de las Recomendaciones para la implementación de las Políticas de gestión de documentos electrónicos;</w:t>
      </w:r>
    </w:p>
    <w:p w14:paraId="4A2B7DF0" w14:textId="06F08BBA" w:rsidR="12302036" w:rsidRPr="00AD43E7" w:rsidRDefault="12302036" w:rsidP="12302036">
      <w:pPr>
        <w:spacing w:after="0" w:line="240" w:lineRule="auto"/>
        <w:ind w:left="708"/>
        <w:jc w:val="both"/>
        <w:rPr>
          <w:rFonts w:asciiTheme="majorHAnsi" w:hAnsiTheme="majorHAnsi" w:cstheme="majorBidi"/>
          <w:sz w:val="24"/>
          <w:szCs w:val="24"/>
        </w:rPr>
      </w:pPr>
      <w:r w:rsidRPr="00AD43E7">
        <w:rPr>
          <w:rFonts w:ascii="Calibri Light" w:eastAsia="Calibri Light" w:hAnsi="Calibri Light" w:cs="Calibri Light"/>
          <w:sz w:val="24"/>
          <w:szCs w:val="24"/>
        </w:rPr>
        <w:t>c) Aprobación, en su caso,</w:t>
      </w:r>
      <w:r w:rsidRPr="00AD43E7">
        <w:rPr>
          <w:rFonts w:asciiTheme="majorHAnsi" w:hAnsiTheme="majorHAnsi" w:cstheme="majorBidi"/>
          <w:sz w:val="24"/>
          <w:szCs w:val="24"/>
        </w:rPr>
        <w:t xml:space="preserve"> del proyecto de las Recomendaciones para prevenir riesgos en el resguardo de archivos del </w:t>
      </w:r>
      <w:proofErr w:type="spellStart"/>
      <w:r w:rsidRPr="00AD43E7">
        <w:rPr>
          <w:rFonts w:asciiTheme="majorHAnsi" w:hAnsiTheme="majorHAnsi" w:cstheme="majorBidi"/>
          <w:sz w:val="24"/>
          <w:szCs w:val="24"/>
        </w:rPr>
        <w:t>Inaip</w:t>
      </w:r>
      <w:proofErr w:type="spellEnd"/>
      <w:r w:rsidRPr="00AD43E7">
        <w:rPr>
          <w:rFonts w:asciiTheme="majorHAnsi" w:hAnsiTheme="majorHAnsi" w:cstheme="majorBidi"/>
          <w:sz w:val="24"/>
          <w:szCs w:val="24"/>
        </w:rPr>
        <w:t xml:space="preserve"> Yucatán.</w:t>
      </w:r>
    </w:p>
    <w:p w14:paraId="06FD2474" w14:textId="1EB89E02" w:rsidR="12302036" w:rsidRPr="00AD43E7" w:rsidRDefault="12302036" w:rsidP="12302036">
      <w:pPr>
        <w:spacing w:after="0" w:line="240" w:lineRule="auto"/>
        <w:ind w:left="708"/>
        <w:jc w:val="both"/>
        <w:rPr>
          <w:rFonts w:asciiTheme="majorHAnsi" w:hAnsiTheme="majorHAnsi" w:cstheme="majorBidi"/>
          <w:sz w:val="24"/>
          <w:szCs w:val="24"/>
        </w:rPr>
      </w:pPr>
      <w:r w:rsidRPr="00AD43E7">
        <w:rPr>
          <w:rFonts w:asciiTheme="majorHAnsi" w:hAnsiTheme="majorHAnsi" w:cstheme="majorBidi"/>
          <w:sz w:val="24"/>
          <w:szCs w:val="24"/>
        </w:rPr>
        <w:t xml:space="preserve">d) Aprobación, en su caso, del proyecto de actualización de las Reglas de Operación del Grupo Interdisciplinario del </w:t>
      </w:r>
      <w:proofErr w:type="spellStart"/>
      <w:r w:rsidRPr="00AD43E7">
        <w:rPr>
          <w:rFonts w:asciiTheme="majorHAnsi" w:hAnsiTheme="majorHAnsi" w:cstheme="majorBidi"/>
          <w:sz w:val="24"/>
          <w:szCs w:val="24"/>
        </w:rPr>
        <w:t>Inaip</w:t>
      </w:r>
      <w:proofErr w:type="spellEnd"/>
      <w:r w:rsidRPr="00AD43E7">
        <w:rPr>
          <w:rFonts w:asciiTheme="majorHAnsi" w:hAnsiTheme="majorHAnsi" w:cstheme="majorBidi"/>
          <w:sz w:val="24"/>
          <w:szCs w:val="24"/>
        </w:rPr>
        <w:t xml:space="preserve"> Yucatán.</w:t>
      </w:r>
    </w:p>
    <w:p w14:paraId="1EFB1EBF" w14:textId="3531C656" w:rsidR="12302036" w:rsidRPr="00AD43E7" w:rsidRDefault="12302036" w:rsidP="12302036">
      <w:pPr>
        <w:pStyle w:val="Prrafodelista"/>
        <w:numPr>
          <w:ilvl w:val="0"/>
          <w:numId w:val="1"/>
        </w:numPr>
        <w:spacing w:after="0" w:line="240" w:lineRule="auto"/>
        <w:jc w:val="both"/>
        <w:rPr>
          <w:sz w:val="24"/>
          <w:szCs w:val="24"/>
        </w:rPr>
      </w:pPr>
      <w:r w:rsidRPr="00AD43E7">
        <w:rPr>
          <w:rFonts w:asciiTheme="majorHAnsi" w:hAnsiTheme="majorHAnsi" w:cstheme="majorBidi"/>
          <w:sz w:val="24"/>
          <w:szCs w:val="24"/>
        </w:rPr>
        <w:t>Clausura de la sesión y elaboración del acta correspondiente.</w:t>
      </w:r>
    </w:p>
    <w:p w14:paraId="4A7FDAD9" w14:textId="615D1C51" w:rsidR="12302036" w:rsidRPr="00AD43E7" w:rsidRDefault="12302036" w:rsidP="12302036">
      <w:pPr>
        <w:spacing w:after="0" w:line="240" w:lineRule="auto"/>
        <w:jc w:val="both"/>
        <w:rPr>
          <w:rFonts w:asciiTheme="majorHAnsi" w:hAnsiTheme="majorHAnsi" w:cstheme="majorBidi"/>
          <w:sz w:val="24"/>
          <w:szCs w:val="24"/>
        </w:rPr>
      </w:pPr>
    </w:p>
    <w:p w14:paraId="6FF343AC" w14:textId="77777777" w:rsidR="00914D65" w:rsidRDefault="00914D65" w:rsidP="12302036">
      <w:pPr>
        <w:spacing w:before="240" w:after="0" w:line="240" w:lineRule="auto"/>
        <w:jc w:val="both"/>
        <w:rPr>
          <w:rFonts w:asciiTheme="majorHAnsi" w:hAnsiTheme="majorHAnsi" w:cstheme="majorBidi"/>
          <w:sz w:val="24"/>
          <w:szCs w:val="24"/>
        </w:rPr>
      </w:pPr>
    </w:p>
    <w:p w14:paraId="038CB02F" w14:textId="4ED3BD01" w:rsidR="007170F9" w:rsidRPr="00AD43E7" w:rsidRDefault="12302036" w:rsidP="12302036">
      <w:pPr>
        <w:spacing w:before="240" w:after="0" w:line="240" w:lineRule="auto"/>
        <w:jc w:val="both"/>
        <w:rPr>
          <w:rFonts w:asciiTheme="majorHAnsi" w:hAnsiTheme="majorHAnsi" w:cstheme="majorBidi"/>
          <w:sz w:val="24"/>
          <w:szCs w:val="24"/>
        </w:rPr>
      </w:pPr>
      <w:r w:rsidRPr="00AD43E7">
        <w:rPr>
          <w:rFonts w:asciiTheme="majorHAnsi" w:hAnsiTheme="majorHAnsi" w:cstheme="majorBidi"/>
          <w:sz w:val="24"/>
          <w:szCs w:val="24"/>
        </w:rPr>
        <w:lastRenderedPageBreak/>
        <w:t xml:space="preserve">Como primer punto del orden del día y a fin de verificar la asistencia del quorum necesario para sesionar, en uso de la palabra la Mtra. Zulema Tovar Figueroa, Coordinadora de archivos y Secretaria Técnica del Grupo Interdisciplinario, procedió al pase de lista de asistencia en la sesión virtual y manifestó que se contaba con la asistencia </w:t>
      </w:r>
      <w:r w:rsidR="00121E2B" w:rsidRPr="00AD43E7">
        <w:rPr>
          <w:rFonts w:asciiTheme="majorHAnsi" w:hAnsiTheme="majorHAnsi" w:cstheme="majorBidi"/>
          <w:sz w:val="24"/>
          <w:szCs w:val="24"/>
        </w:rPr>
        <w:t>de</w:t>
      </w:r>
      <w:r w:rsidR="00E51915" w:rsidRPr="00AD43E7">
        <w:rPr>
          <w:rFonts w:asciiTheme="majorHAnsi" w:hAnsiTheme="majorHAnsi" w:cstheme="majorBidi"/>
          <w:sz w:val="24"/>
          <w:szCs w:val="24"/>
        </w:rPr>
        <w:t xml:space="preserve"> </w:t>
      </w:r>
      <w:r w:rsidRPr="00AD43E7">
        <w:rPr>
          <w:rFonts w:asciiTheme="majorHAnsi" w:hAnsiTheme="majorHAnsi" w:cstheme="majorBidi"/>
          <w:sz w:val="24"/>
          <w:szCs w:val="24"/>
        </w:rPr>
        <w:t>los integrantes.</w:t>
      </w:r>
    </w:p>
    <w:p w14:paraId="1BB57636" w14:textId="2CF4B768" w:rsidR="0004113E" w:rsidRPr="00AD43E7" w:rsidRDefault="12302036" w:rsidP="12302036">
      <w:pPr>
        <w:spacing w:before="240" w:after="0" w:line="240" w:lineRule="auto"/>
        <w:jc w:val="both"/>
        <w:rPr>
          <w:rFonts w:asciiTheme="majorHAnsi" w:hAnsiTheme="majorHAnsi" w:cstheme="majorBidi"/>
          <w:sz w:val="24"/>
          <w:szCs w:val="24"/>
        </w:rPr>
      </w:pPr>
      <w:r w:rsidRPr="00AD43E7">
        <w:rPr>
          <w:rFonts w:asciiTheme="majorHAnsi" w:hAnsiTheme="majorHAnsi" w:cstheme="majorBidi"/>
          <w:sz w:val="24"/>
          <w:szCs w:val="24"/>
        </w:rPr>
        <w:t>En desahogo del tercer punto, se procedió a verificar el orden del día, mismo que se sometió a aprobación de los integrantes del Grupo Interdisciplinario, siendo aprobado por unanimidad de sus integrantes.</w:t>
      </w:r>
    </w:p>
    <w:p w14:paraId="17F88F13" w14:textId="7521468F" w:rsidR="12302036" w:rsidRPr="00AD43E7" w:rsidRDefault="12302036" w:rsidP="12302036">
      <w:pPr>
        <w:spacing w:before="240" w:after="0" w:line="240" w:lineRule="auto"/>
        <w:jc w:val="both"/>
        <w:rPr>
          <w:rFonts w:asciiTheme="majorHAnsi" w:hAnsiTheme="majorHAnsi" w:cstheme="majorBidi"/>
          <w:sz w:val="24"/>
          <w:szCs w:val="24"/>
        </w:rPr>
      </w:pPr>
      <w:r w:rsidRPr="00AD43E7">
        <w:rPr>
          <w:rFonts w:asciiTheme="majorHAnsi" w:hAnsiTheme="majorHAnsi" w:cstheme="majorBidi"/>
          <w:sz w:val="24"/>
          <w:szCs w:val="24"/>
        </w:rPr>
        <w:t xml:space="preserve">Continuando con el desarrollo de la sesión virtual, en lo referente al desahogo del punto IV del orden del día, se hace mención de que la Secretaria Técnica del Grupo Interdisciplinario, Maestra Zulema Tovar Figueroa envió en tiempo y forma a través de los correos electrónicos institucionales, los proyectos referidos en el mismo para estudio y análisis de su contenido, los cuales forman parte del presente documento. Acto seguido, a fin de dar desahogo a los asuntos en cartera, la </w:t>
      </w:r>
      <w:r w:rsidR="00084251" w:rsidRPr="00AD43E7">
        <w:rPr>
          <w:rFonts w:asciiTheme="majorHAnsi" w:hAnsiTheme="majorHAnsi" w:cstheme="majorBidi"/>
          <w:sz w:val="24"/>
          <w:szCs w:val="24"/>
        </w:rPr>
        <w:t>Maestra</w:t>
      </w:r>
      <w:r w:rsidRPr="00AD43E7">
        <w:rPr>
          <w:rFonts w:asciiTheme="majorHAnsi" w:hAnsiTheme="majorHAnsi" w:cstheme="majorBidi"/>
          <w:sz w:val="24"/>
          <w:szCs w:val="24"/>
        </w:rPr>
        <w:t xml:space="preserve"> </w:t>
      </w:r>
      <w:r w:rsidR="00084251" w:rsidRPr="00AD43E7">
        <w:rPr>
          <w:rFonts w:asciiTheme="majorHAnsi" w:hAnsiTheme="majorHAnsi" w:cstheme="majorBidi"/>
          <w:sz w:val="24"/>
          <w:szCs w:val="24"/>
        </w:rPr>
        <w:t xml:space="preserve">Zulema </w:t>
      </w:r>
      <w:r w:rsidRPr="00AD43E7">
        <w:rPr>
          <w:rFonts w:asciiTheme="majorHAnsi" w:hAnsiTheme="majorHAnsi" w:cstheme="majorBidi"/>
          <w:sz w:val="24"/>
          <w:szCs w:val="24"/>
        </w:rPr>
        <w:t>Tovar Figueroa procedió a realizar la exposición de los motivos que dan origen a cada uno de ellos, señalando la importancia que en materia de Archivos tienen para el Instituto, así como los objetivos que se pretenden alcanzar con su actualización o implementación según sea el caso.</w:t>
      </w:r>
    </w:p>
    <w:p w14:paraId="1B84C0EC" w14:textId="7935D61B" w:rsidR="0004113E" w:rsidRPr="00AD43E7" w:rsidRDefault="12302036" w:rsidP="12302036">
      <w:pPr>
        <w:spacing w:before="240" w:after="0" w:line="240" w:lineRule="auto"/>
        <w:jc w:val="both"/>
        <w:rPr>
          <w:rFonts w:asciiTheme="majorHAnsi" w:hAnsiTheme="majorHAnsi" w:cstheme="majorBidi"/>
          <w:sz w:val="24"/>
          <w:szCs w:val="24"/>
        </w:rPr>
      </w:pPr>
      <w:r w:rsidRPr="00AD43E7">
        <w:rPr>
          <w:rFonts w:asciiTheme="majorHAnsi" w:hAnsiTheme="majorHAnsi" w:cstheme="majorBidi"/>
          <w:sz w:val="24"/>
          <w:szCs w:val="24"/>
        </w:rPr>
        <w:t xml:space="preserve">Por lo que posteriormente, previa discusión de los asuntos e intercambio de opiniones, se sometió a aprobación de los integrantes del Grupo Interdisciplinario, los proyectos de actualización de los instrumentos de control y consulta archivística dos mil veinte, el Cuadro General de Clasificación Archivística, el Catálogo de Disposición Documental y la Guía de Archivo Documental; los proyectos de las Recomendaciones para la implementación de las Políticas de gestión de documentos electrónicos y las Recomendaciones para prevenir riesgos en el resguardo de archivos del </w:t>
      </w:r>
      <w:proofErr w:type="spellStart"/>
      <w:r w:rsidRPr="00AD43E7">
        <w:rPr>
          <w:rFonts w:asciiTheme="majorHAnsi" w:hAnsiTheme="majorHAnsi" w:cstheme="majorBidi"/>
          <w:sz w:val="24"/>
          <w:szCs w:val="24"/>
        </w:rPr>
        <w:t>Inaip</w:t>
      </w:r>
      <w:proofErr w:type="spellEnd"/>
      <w:r w:rsidRPr="00AD43E7">
        <w:rPr>
          <w:rFonts w:asciiTheme="majorHAnsi" w:hAnsiTheme="majorHAnsi" w:cstheme="majorBidi"/>
          <w:sz w:val="24"/>
          <w:szCs w:val="24"/>
        </w:rPr>
        <w:t xml:space="preserve"> Yucatán</w:t>
      </w:r>
      <w:r w:rsidR="00084251" w:rsidRPr="00AD43E7">
        <w:rPr>
          <w:rFonts w:asciiTheme="majorHAnsi" w:hAnsiTheme="majorHAnsi" w:cstheme="majorBidi"/>
          <w:sz w:val="24"/>
          <w:szCs w:val="24"/>
        </w:rPr>
        <w:t xml:space="preserve">, </w:t>
      </w:r>
      <w:proofErr w:type="spellStart"/>
      <w:r w:rsidR="00084251" w:rsidRPr="00AD43E7">
        <w:rPr>
          <w:rFonts w:asciiTheme="majorHAnsi" w:hAnsiTheme="majorHAnsi" w:cstheme="majorBidi"/>
          <w:sz w:val="24"/>
          <w:szCs w:val="24"/>
        </w:rPr>
        <w:t>asi</w:t>
      </w:r>
      <w:proofErr w:type="spellEnd"/>
      <w:r w:rsidR="00084251" w:rsidRPr="00AD43E7">
        <w:rPr>
          <w:rFonts w:asciiTheme="majorHAnsi" w:hAnsiTheme="majorHAnsi" w:cstheme="majorBidi"/>
          <w:sz w:val="24"/>
          <w:szCs w:val="24"/>
        </w:rPr>
        <w:t xml:space="preserve"> como </w:t>
      </w:r>
      <w:r w:rsidRPr="00AD43E7">
        <w:rPr>
          <w:rFonts w:asciiTheme="majorHAnsi" w:hAnsiTheme="majorHAnsi" w:cstheme="majorBidi"/>
          <w:sz w:val="24"/>
          <w:szCs w:val="24"/>
        </w:rPr>
        <w:t xml:space="preserve">la actualización de las Reglas de Operación del Grupo Interdisciplinario del </w:t>
      </w:r>
      <w:proofErr w:type="spellStart"/>
      <w:r w:rsidRPr="00AD43E7">
        <w:rPr>
          <w:rFonts w:asciiTheme="majorHAnsi" w:hAnsiTheme="majorHAnsi" w:cstheme="majorBidi"/>
          <w:sz w:val="24"/>
          <w:szCs w:val="24"/>
        </w:rPr>
        <w:t>Inaip</w:t>
      </w:r>
      <w:proofErr w:type="spellEnd"/>
      <w:r w:rsidRPr="00AD43E7">
        <w:rPr>
          <w:rFonts w:asciiTheme="majorHAnsi" w:hAnsiTheme="majorHAnsi" w:cstheme="majorBidi"/>
          <w:sz w:val="24"/>
          <w:szCs w:val="24"/>
        </w:rPr>
        <w:t xml:space="preserve"> Yucatán, siendo aprobados por </w:t>
      </w:r>
      <w:r w:rsidR="00121E2B" w:rsidRPr="00AD43E7">
        <w:rPr>
          <w:rFonts w:asciiTheme="majorHAnsi" w:hAnsiTheme="majorHAnsi" w:cstheme="majorBidi"/>
          <w:sz w:val="24"/>
          <w:szCs w:val="24"/>
        </w:rPr>
        <w:t>unanimidad</w:t>
      </w:r>
      <w:r w:rsidRPr="00AD43E7">
        <w:rPr>
          <w:rFonts w:asciiTheme="majorHAnsi" w:hAnsiTheme="majorHAnsi" w:cstheme="majorBidi"/>
          <w:sz w:val="24"/>
          <w:szCs w:val="24"/>
        </w:rPr>
        <w:t xml:space="preserve"> de sus integrantes.</w:t>
      </w:r>
    </w:p>
    <w:p w14:paraId="4EE9E644" w14:textId="168D02B4" w:rsidR="0004113E" w:rsidRDefault="12302036" w:rsidP="12302036">
      <w:pPr>
        <w:spacing w:before="240" w:after="0" w:line="240" w:lineRule="auto"/>
        <w:jc w:val="both"/>
        <w:rPr>
          <w:rFonts w:asciiTheme="majorHAnsi" w:hAnsiTheme="majorHAnsi" w:cstheme="majorBidi"/>
          <w:sz w:val="24"/>
          <w:szCs w:val="24"/>
        </w:rPr>
      </w:pPr>
      <w:r w:rsidRPr="00AD43E7">
        <w:rPr>
          <w:rFonts w:asciiTheme="majorHAnsi" w:hAnsiTheme="majorHAnsi" w:cstheme="majorBidi"/>
          <w:sz w:val="24"/>
          <w:szCs w:val="24"/>
        </w:rPr>
        <w:t xml:space="preserve">Una vez agotados los puntos del orden del día, sin más asuntos que tratar, se da por concluida la presente, siendo las 13:00 horas del día dieciocho de noviembre del año dos mil veinte; se oficializa el acta de la </w:t>
      </w:r>
      <w:r w:rsidR="00084251" w:rsidRPr="00AD43E7">
        <w:rPr>
          <w:rFonts w:asciiTheme="majorHAnsi" w:hAnsiTheme="majorHAnsi" w:cstheme="majorBidi"/>
          <w:sz w:val="24"/>
          <w:szCs w:val="24"/>
        </w:rPr>
        <w:t>primera</w:t>
      </w:r>
      <w:r w:rsidRPr="00AD43E7">
        <w:rPr>
          <w:rFonts w:asciiTheme="majorHAnsi" w:hAnsiTheme="majorHAnsi" w:cstheme="majorBidi"/>
          <w:sz w:val="24"/>
          <w:szCs w:val="24"/>
        </w:rPr>
        <w:t xml:space="preserve"> sesión extraordinaria del Grupo Interdisciplinario para su debida constancia. </w:t>
      </w:r>
    </w:p>
    <w:p w14:paraId="7ACC0335" w14:textId="0F36474C" w:rsidR="000448CF" w:rsidRDefault="00507BB1" w:rsidP="12302036">
      <w:pPr>
        <w:spacing w:before="240" w:after="0" w:line="240" w:lineRule="auto"/>
        <w:jc w:val="both"/>
        <w:rPr>
          <w:rFonts w:asciiTheme="majorHAnsi" w:hAnsiTheme="majorHAnsi" w:cstheme="majorBidi"/>
          <w:sz w:val="24"/>
          <w:szCs w:val="24"/>
        </w:rPr>
      </w:pPr>
      <w:r>
        <w:rPr>
          <w:rFonts w:asciiTheme="majorHAnsi" w:hAnsiTheme="majorHAnsi" w:cstheme="majorBidi"/>
          <w:sz w:val="24"/>
          <w:szCs w:val="24"/>
        </w:rPr>
        <w:t xml:space="preserve">Nota importante: los documentos aprobados pueden ser consultados en el punto V. </w:t>
      </w:r>
      <w:r w:rsidR="000448CF">
        <w:rPr>
          <w:rFonts w:asciiTheme="majorHAnsi" w:hAnsiTheme="majorHAnsi" w:cstheme="majorBidi"/>
          <w:sz w:val="24"/>
          <w:szCs w:val="24"/>
        </w:rPr>
        <w:t>Marco normativo</w:t>
      </w:r>
      <w:r>
        <w:rPr>
          <w:rFonts w:asciiTheme="majorHAnsi" w:hAnsiTheme="majorHAnsi" w:cstheme="majorBidi"/>
          <w:sz w:val="24"/>
          <w:szCs w:val="24"/>
        </w:rPr>
        <w:t xml:space="preserve"> institu</w:t>
      </w:r>
      <w:r w:rsidR="000448CF">
        <w:rPr>
          <w:rFonts w:asciiTheme="majorHAnsi" w:hAnsiTheme="majorHAnsi" w:cstheme="majorBidi"/>
          <w:sz w:val="24"/>
          <w:szCs w:val="24"/>
        </w:rPr>
        <w:t>cional</w:t>
      </w:r>
      <w:r>
        <w:rPr>
          <w:rFonts w:asciiTheme="majorHAnsi" w:hAnsiTheme="majorHAnsi" w:cstheme="majorBidi"/>
          <w:sz w:val="24"/>
          <w:szCs w:val="24"/>
        </w:rPr>
        <w:t xml:space="preserve">, del </w:t>
      </w:r>
      <w:proofErr w:type="spellStart"/>
      <w:r>
        <w:rPr>
          <w:rFonts w:asciiTheme="majorHAnsi" w:hAnsiTheme="majorHAnsi" w:cstheme="majorBidi"/>
          <w:sz w:val="24"/>
          <w:szCs w:val="24"/>
        </w:rPr>
        <w:t>Micrositio</w:t>
      </w:r>
      <w:proofErr w:type="spellEnd"/>
      <w:r>
        <w:rPr>
          <w:rFonts w:asciiTheme="majorHAnsi" w:hAnsiTheme="majorHAnsi" w:cstheme="majorBidi"/>
          <w:sz w:val="24"/>
          <w:szCs w:val="24"/>
        </w:rPr>
        <w:t xml:space="preserve"> de Archivos del </w:t>
      </w:r>
      <w:proofErr w:type="spellStart"/>
      <w:r>
        <w:rPr>
          <w:rFonts w:asciiTheme="majorHAnsi" w:hAnsiTheme="majorHAnsi" w:cstheme="majorBidi"/>
          <w:sz w:val="24"/>
          <w:szCs w:val="24"/>
        </w:rPr>
        <w:t>Inaip</w:t>
      </w:r>
      <w:proofErr w:type="spellEnd"/>
      <w:r>
        <w:rPr>
          <w:rFonts w:asciiTheme="majorHAnsi" w:hAnsiTheme="majorHAnsi" w:cstheme="majorBidi"/>
          <w:sz w:val="24"/>
          <w:szCs w:val="24"/>
        </w:rPr>
        <w:t xml:space="preserve"> Yucatán, en el siguiente vinculo: </w:t>
      </w:r>
      <w:hyperlink r:id="rId7" w:history="1">
        <w:r w:rsidR="000448CF" w:rsidRPr="00FE3CC7">
          <w:rPr>
            <w:rStyle w:val="Hipervnculo"/>
            <w:rFonts w:asciiTheme="majorHAnsi" w:hAnsiTheme="majorHAnsi" w:cstheme="majorBidi"/>
            <w:sz w:val="24"/>
            <w:szCs w:val="24"/>
          </w:rPr>
          <w:t>http://www.inaipyucatan.org.mx/transparencia/QuieroSaberDeLosArchivos.aspx</w:t>
        </w:r>
      </w:hyperlink>
    </w:p>
    <w:p w14:paraId="5DCE91B8" w14:textId="67DA580D" w:rsidR="12302036" w:rsidRDefault="000448CF" w:rsidP="12302036">
      <w:pPr>
        <w:spacing w:before="240" w:after="0" w:line="240" w:lineRule="auto"/>
        <w:jc w:val="both"/>
        <w:rPr>
          <w:rFonts w:asciiTheme="majorHAnsi" w:hAnsiTheme="majorHAnsi" w:cstheme="majorBidi"/>
          <w:sz w:val="24"/>
          <w:szCs w:val="24"/>
        </w:rPr>
      </w:pPr>
      <w:r>
        <w:rPr>
          <w:rFonts w:asciiTheme="majorHAnsi" w:hAnsiTheme="majorHAnsi" w:cstheme="majorBidi"/>
          <w:sz w:val="24"/>
          <w:szCs w:val="24"/>
        </w:rPr>
        <w:t xml:space="preserve"> </w:t>
      </w:r>
    </w:p>
    <w:p w14:paraId="3E70C610" w14:textId="12DEBD03" w:rsidR="00914D65" w:rsidRDefault="00914D65" w:rsidP="12302036">
      <w:pPr>
        <w:spacing w:before="240" w:after="0" w:line="240" w:lineRule="auto"/>
        <w:jc w:val="both"/>
        <w:rPr>
          <w:rFonts w:asciiTheme="majorHAnsi" w:hAnsiTheme="majorHAnsi" w:cstheme="majorBidi"/>
          <w:sz w:val="24"/>
          <w:szCs w:val="24"/>
        </w:rPr>
      </w:pPr>
    </w:p>
    <w:p w14:paraId="0605D111" w14:textId="77777777" w:rsidR="00914D65" w:rsidRPr="00AD43E7" w:rsidRDefault="00914D65" w:rsidP="12302036">
      <w:pPr>
        <w:spacing w:before="240" w:after="0" w:line="240" w:lineRule="auto"/>
        <w:jc w:val="both"/>
        <w:rPr>
          <w:rFonts w:asciiTheme="majorHAnsi" w:hAnsiTheme="majorHAnsi" w:cstheme="majorBidi"/>
          <w:sz w:val="24"/>
          <w:szCs w:val="24"/>
        </w:rPr>
      </w:pPr>
    </w:p>
    <w:p w14:paraId="1B72E98D" w14:textId="77777777" w:rsidR="0004113E" w:rsidRPr="00AD43E7" w:rsidRDefault="0004113E" w:rsidP="0004113E">
      <w:pPr>
        <w:spacing w:after="0" w:line="240" w:lineRule="auto"/>
        <w:jc w:val="center"/>
        <w:rPr>
          <w:rFonts w:asciiTheme="majorHAnsi" w:hAnsiTheme="majorHAnsi" w:cstheme="majorHAnsi"/>
          <w:b/>
          <w:sz w:val="24"/>
          <w:szCs w:val="24"/>
        </w:rPr>
      </w:pPr>
      <w:r w:rsidRPr="00AD43E7">
        <w:rPr>
          <w:rFonts w:asciiTheme="majorHAnsi" w:hAnsiTheme="majorHAnsi" w:cstheme="majorHAnsi"/>
          <w:b/>
          <w:sz w:val="24"/>
          <w:szCs w:val="24"/>
        </w:rPr>
        <w:t>FIRMAS</w:t>
      </w:r>
    </w:p>
    <w:tbl>
      <w:tblPr>
        <w:tblW w:w="9122" w:type="dxa"/>
        <w:jc w:val="center"/>
        <w:tblLook w:val="04A0" w:firstRow="1" w:lastRow="0" w:firstColumn="1" w:lastColumn="0" w:noHBand="0" w:noVBand="1"/>
      </w:tblPr>
      <w:tblGrid>
        <w:gridCol w:w="4531"/>
        <w:gridCol w:w="4591"/>
      </w:tblGrid>
      <w:tr w:rsidR="00AD43E7" w:rsidRPr="00AD43E7" w14:paraId="2642A1CD" w14:textId="77777777" w:rsidTr="12302036">
        <w:trPr>
          <w:jc w:val="center"/>
        </w:trPr>
        <w:tc>
          <w:tcPr>
            <w:tcW w:w="4531" w:type="dxa"/>
          </w:tcPr>
          <w:p w14:paraId="22768AC9"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38B6FC37" w14:textId="77777777" w:rsidR="0004113E" w:rsidRPr="00AD43E7" w:rsidRDefault="0004113E">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5EF6907D" w14:textId="10F3835F" w:rsidR="0004113E"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p w14:paraId="799F35E0" w14:textId="77777777" w:rsidR="00E72247" w:rsidRPr="00AD43E7" w:rsidRDefault="00E72247">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Mtra</w:t>
            </w:r>
            <w:r w:rsidR="0004113E" w:rsidRPr="00AD43E7">
              <w:rPr>
                <w:rFonts w:asciiTheme="majorHAnsi" w:hAnsiTheme="majorHAnsi" w:cstheme="majorHAnsi"/>
                <w:b/>
                <w:sz w:val="24"/>
                <w:szCs w:val="24"/>
              </w:rPr>
              <w:t xml:space="preserve">. </w:t>
            </w:r>
            <w:r w:rsidRPr="00AD43E7">
              <w:rPr>
                <w:rFonts w:asciiTheme="majorHAnsi" w:hAnsiTheme="majorHAnsi" w:cstheme="majorHAnsi"/>
                <w:b/>
                <w:sz w:val="24"/>
                <w:szCs w:val="24"/>
              </w:rPr>
              <w:t>Zulema Tovar Figueroa</w:t>
            </w:r>
          </w:p>
          <w:p w14:paraId="3411E254" w14:textId="29E3EDB2"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Coordinadora de Archivos</w:t>
            </w:r>
            <w:r w:rsidR="00E72247" w:rsidRPr="00AD43E7">
              <w:rPr>
                <w:rFonts w:asciiTheme="majorHAnsi" w:hAnsiTheme="majorHAnsi" w:cstheme="majorHAnsi"/>
                <w:b/>
                <w:sz w:val="24"/>
                <w:szCs w:val="24"/>
              </w:rPr>
              <w:t xml:space="preserve"> y Secretaria técnica del Grupo Interdisciplinario</w:t>
            </w:r>
          </w:p>
          <w:p w14:paraId="2D247EF8"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8C07DF1" w14:textId="10F2630A" w:rsidR="0004113E"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c>
          <w:tcPr>
            <w:tcW w:w="4591" w:type="dxa"/>
          </w:tcPr>
          <w:p w14:paraId="1BAC68A2"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036DFC6" w14:textId="77777777" w:rsidR="0004113E" w:rsidRPr="00AD43E7" w:rsidRDefault="0004113E">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14338F5E" w14:textId="4D3584B6" w:rsidR="0004113E"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p w14:paraId="190FB3DC" w14:textId="77777777" w:rsidR="0004113E" w:rsidRPr="00AD43E7" w:rsidRDefault="0004113E">
            <w:pPr>
              <w:tabs>
                <w:tab w:val="left" w:pos="720"/>
              </w:tabs>
              <w:autoSpaceDE w:val="0"/>
              <w:autoSpaceDN w:val="0"/>
              <w:adjustRightInd w:val="0"/>
              <w:spacing w:after="0" w:line="240" w:lineRule="auto"/>
              <w:ind w:right="141"/>
              <w:jc w:val="center"/>
              <w:rPr>
                <w:rStyle w:val="subtitulo"/>
                <w:bdr w:val="none" w:sz="0" w:space="0" w:color="auto" w:frame="1"/>
              </w:rPr>
            </w:pPr>
            <w:r w:rsidRPr="00AD43E7">
              <w:rPr>
                <w:rFonts w:asciiTheme="majorHAnsi" w:hAnsiTheme="majorHAnsi" w:cstheme="majorHAnsi"/>
                <w:b/>
                <w:sz w:val="24"/>
                <w:szCs w:val="24"/>
              </w:rPr>
              <w:t>C.P. Luis Javier Magaña Moguel</w:t>
            </w:r>
          </w:p>
          <w:p w14:paraId="0A73C6EE" w14:textId="77777777" w:rsidR="0004113E" w:rsidRPr="00AD43E7" w:rsidRDefault="0004113E">
            <w:pPr>
              <w:tabs>
                <w:tab w:val="left" w:pos="720"/>
              </w:tabs>
              <w:autoSpaceDE w:val="0"/>
              <w:autoSpaceDN w:val="0"/>
              <w:adjustRightInd w:val="0"/>
              <w:spacing w:after="0" w:line="240" w:lineRule="auto"/>
              <w:ind w:right="141"/>
              <w:jc w:val="center"/>
            </w:pPr>
            <w:r w:rsidRPr="00AD43E7">
              <w:rPr>
                <w:rFonts w:asciiTheme="majorHAnsi" w:hAnsiTheme="majorHAnsi" w:cstheme="majorHAnsi"/>
                <w:b/>
                <w:sz w:val="24"/>
                <w:szCs w:val="24"/>
              </w:rPr>
              <w:t>Titular del Órgano de Control Interno</w:t>
            </w:r>
          </w:p>
          <w:p w14:paraId="16A3614B"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78F3F26"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5D768113" w14:textId="6B5AB557" w:rsidR="0004113E"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r>
      <w:tr w:rsidR="00AD43E7" w:rsidRPr="00AD43E7" w14:paraId="11B1D045" w14:textId="77777777" w:rsidTr="12302036">
        <w:trPr>
          <w:jc w:val="center"/>
        </w:trPr>
        <w:tc>
          <w:tcPr>
            <w:tcW w:w="4531" w:type="dxa"/>
          </w:tcPr>
          <w:p w14:paraId="6545FE87"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 xml:space="preserve">Licda. Hilen </w:t>
            </w:r>
            <w:proofErr w:type="spellStart"/>
            <w:r w:rsidRPr="00AD43E7">
              <w:rPr>
                <w:rFonts w:asciiTheme="majorHAnsi" w:hAnsiTheme="majorHAnsi" w:cstheme="majorHAnsi"/>
                <w:b/>
                <w:sz w:val="24"/>
                <w:szCs w:val="24"/>
              </w:rPr>
              <w:t>Nehmeh</w:t>
            </w:r>
            <w:proofErr w:type="spellEnd"/>
            <w:r w:rsidRPr="00AD43E7">
              <w:rPr>
                <w:rFonts w:asciiTheme="majorHAnsi" w:hAnsiTheme="majorHAnsi" w:cstheme="majorHAnsi"/>
                <w:b/>
                <w:sz w:val="24"/>
                <w:szCs w:val="24"/>
              </w:rPr>
              <w:t xml:space="preserve"> Marfil</w:t>
            </w:r>
          </w:p>
          <w:p w14:paraId="49425EB4"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Secretaria Técnica</w:t>
            </w:r>
          </w:p>
          <w:p w14:paraId="1237FB2E"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08ABDABF"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3F38C5B" w14:textId="0B57895F" w:rsidR="0004113E"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c>
          <w:tcPr>
            <w:tcW w:w="4591" w:type="dxa"/>
            <w:hideMark/>
          </w:tcPr>
          <w:p w14:paraId="715C5706"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 xml:space="preserve">C.P. Álvaro de Jesús Carcaño </w:t>
            </w:r>
            <w:proofErr w:type="spellStart"/>
            <w:r w:rsidRPr="00AD43E7">
              <w:rPr>
                <w:rFonts w:asciiTheme="majorHAnsi" w:hAnsiTheme="majorHAnsi" w:cstheme="majorHAnsi"/>
                <w:b/>
                <w:sz w:val="24"/>
                <w:szCs w:val="24"/>
              </w:rPr>
              <w:t>Loeza</w:t>
            </w:r>
            <w:proofErr w:type="spellEnd"/>
            <w:r w:rsidRPr="00AD43E7">
              <w:rPr>
                <w:rFonts w:asciiTheme="majorHAnsi" w:hAnsiTheme="majorHAnsi" w:cstheme="majorHAnsi"/>
                <w:b/>
                <w:sz w:val="24"/>
                <w:szCs w:val="24"/>
              </w:rPr>
              <w:t xml:space="preserve"> </w:t>
            </w:r>
          </w:p>
          <w:p w14:paraId="571B3C7F" w14:textId="77777777" w:rsidR="0004113E" w:rsidRDefault="0004113E">
            <w:pPr>
              <w:tabs>
                <w:tab w:val="left" w:pos="720"/>
              </w:tabs>
              <w:autoSpaceDE w:val="0"/>
              <w:autoSpaceDN w:val="0"/>
              <w:adjustRightInd w:val="0"/>
              <w:spacing w:after="0" w:line="240" w:lineRule="auto"/>
              <w:ind w:right="141"/>
              <w:jc w:val="center"/>
              <w:rPr>
                <w:rStyle w:val="subtitulo"/>
                <w:rFonts w:asciiTheme="majorHAnsi" w:hAnsiTheme="majorHAnsi" w:cstheme="majorHAnsi"/>
                <w:b/>
                <w:sz w:val="24"/>
                <w:szCs w:val="24"/>
                <w:bdr w:val="none" w:sz="0" w:space="0" w:color="auto" w:frame="1"/>
              </w:rPr>
            </w:pPr>
            <w:r w:rsidRPr="00AD43E7">
              <w:rPr>
                <w:rStyle w:val="subtitulo"/>
                <w:rFonts w:asciiTheme="majorHAnsi" w:hAnsiTheme="majorHAnsi" w:cstheme="majorHAnsi"/>
                <w:b/>
                <w:sz w:val="24"/>
                <w:szCs w:val="24"/>
                <w:bdr w:val="none" w:sz="0" w:space="0" w:color="auto" w:frame="1"/>
              </w:rPr>
              <w:t>Director de Capacitación, Cultura de la Transparencia y Estadística</w:t>
            </w:r>
          </w:p>
          <w:p w14:paraId="2E46E699" w14:textId="77777777" w:rsidR="00C51F35"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7E836475" w14:textId="10BD2A1E" w:rsidR="00C51F35"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r>
      <w:tr w:rsidR="00AD43E7" w:rsidRPr="00AD43E7" w14:paraId="155FDFF0" w14:textId="77777777" w:rsidTr="12302036">
        <w:trPr>
          <w:jc w:val="center"/>
        </w:trPr>
        <w:tc>
          <w:tcPr>
            <w:tcW w:w="4531" w:type="dxa"/>
          </w:tcPr>
          <w:p w14:paraId="3CD1AE02" w14:textId="5977D75F" w:rsidR="0004113E" w:rsidRPr="00AD43E7" w:rsidRDefault="0004113E" w:rsidP="00C8265F">
            <w:pPr>
              <w:tabs>
                <w:tab w:val="left" w:pos="720"/>
              </w:tabs>
              <w:autoSpaceDE w:val="0"/>
              <w:autoSpaceDN w:val="0"/>
              <w:adjustRightInd w:val="0"/>
              <w:spacing w:after="0" w:line="240" w:lineRule="auto"/>
              <w:ind w:right="141"/>
            </w:pPr>
            <w:r w:rsidRPr="00AD43E7">
              <w:br w:type="page"/>
            </w:r>
            <w:r w:rsidRPr="00AD43E7">
              <w:rPr>
                <w:rFonts w:asciiTheme="majorHAnsi" w:hAnsiTheme="majorHAnsi" w:cstheme="majorHAnsi"/>
                <w:b/>
                <w:sz w:val="24"/>
                <w:szCs w:val="24"/>
              </w:rPr>
              <w:t>C.P. Virginia Rosalía Angulo Vázquez, Directora de Administración y Finanzas</w:t>
            </w:r>
          </w:p>
          <w:p w14:paraId="530D5B5E" w14:textId="77777777" w:rsidR="0004113E" w:rsidRPr="00AD43E7" w:rsidRDefault="0004113E">
            <w:pPr>
              <w:jc w:val="both"/>
              <w:rPr>
                <w:rFonts w:asciiTheme="majorHAnsi" w:hAnsiTheme="majorHAnsi" w:cstheme="majorHAnsi"/>
                <w:sz w:val="24"/>
                <w:szCs w:val="24"/>
              </w:rPr>
            </w:pPr>
          </w:p>
          <w:p w14:paraId="6971A978" w14:textId="4BFBEF4B" w:rsidR="0004113E" w:rsidRPr="00AD43E7" w:rsidRDefault="00C51F35">
            <w:pPr>
              <w:tabs>
                <w:tab w:val="left" w:pos="720"/>
              </w:tabs>
              <w:autoSpaceDE w:val="0"/>
              <w:autoSpaceDN w:val="0"/>
              <w:adjustRightInd w:val="0"/>
              <w:spacing w:after="0" w:line="240" w:lineRule="auto"/>
              <w:ind w:right="141"/>
              <w:rPr>
                <w:rFonts w:asciiTheme="majorHAnsi" w:hAnsiTheme="majorHAnsi" w:cstheme="majorHAnsi"/>
                <w:b/>
                <w:sz w:val="24"/>
                <w:szCs w:val="24"/>
              </w:rPr>
            </w:pPr>
            <w:r>
              <w:rPr>
                <w:rFonts w:asciiTheme="majorHAnsi" w:hAnsiTheme="majorHAnsi" w:cstheme="majorHAnsi"/>
                <w:b/>
                <w:sz w:val="24"/>
                <w:szCs w:val="24"/>
              </w:rPr>
              <w:t xml:space="preserve">                            RÚBRICA                                                       </w:t>
            </w:r>
          </w:p>
        </w:tc>
        <w:tc>
          <w:tcPr>
            <w:tcW w:w="4591" w:type="dxa"/>
          </w:tcPr>
          <w:p w14:paraId="570DC22C"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 xml:space="preserve">I.S.C. José Manuel Palomo </w:t>
            </w:r>
            <w:proofErr w:type="spellStart"/>
            <w:r w:rsidRPr="00AD43E7">
              <w:rPr>
                <w:rFonts w:asciiTheme="majorHAnsi" w:hAnsiTheme="majorHAnsi" w:cstheme="majorHAnsi"/>
                <w:b/>
                <w:sz w:val="24"/>
                <w:szCs w:val="24"/>
              </w:rPr>
              <w:t>May</w:t>
            </w:r>
            <w:proofErr w:type="spellEnd"/>
            <w:r w:rsidRPr="00AD43E7">
              <w:rPr>
                <w:rFonts w:asciiTheme="majorHAnsi" w:hAnsiTheme="majorHAnsi" w:cstheme="majorHAnsi"/>
                <w:b/>
                <w:sz w:val="24"/>
                <w:szCs w:val="24"/>
              </w:rPr>
              <w:t xml:space="preserve">, </w:t>
            </w:r>
          </w:p>
          <w:p w14:paraId="7A8AC3BC" w14:textId="77777777" w:rsidR="0004113E"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Director de Tecnologías de la Información</w:t>
            </w:r>
          </w:p>
          <w:p w14:paraId="3476FD73" w14:textId="77777777" w:rsidR="00C51F35"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7738845F" w14:textId="77777777" w:rsidR="00C51F35"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5DEF4BD" w14:textId="406A1AA4" w:rsidR="00C51F35"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r>
      <w:tr w:rsidR="00AD43E7" w:rsidRPr="00AD43E7" w14:paraId="7B3466A9" w14:textId="77777777" w:rsidTr="12302036">
        <w:trPr>
          <w:jc w:val="center"/>
        </w:trPr>
        <w:tc>
          <w:tcPr>
            <w:tcW w:w="4531" w:type="dxa"/>
          </w:tcPr>
          <w:p w14:paraId="11D8F458" w14:textId="433AF1A6" w:rsidR="00E46CCD" w:rsidRPr="00AD43E7" w:rsidRDefault="0004113E" w:rsidP="00E46CCD">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 xml:space="preserve">Licda. </w:t>
            </w:r>
            <w:proofErr w:type="spellStart"/>
            <w:r w:rsidR="00E72247" w:rsidRPr="00AD43E7">
              <w:rPr>
                <w:rFonts w:asciiTheme="majorHAnsi" w:hAnsiTheme="majorHAnsi" w:cstheme="majorHAnsi"/>
                <w:b/>
                <w:sz w:val="24"/>
                <w:szCs w:val="24"/>
              </w:rPr>
              <w:t>Sindy</w:t>
            </w:r>
            <w:proofErr w:type="spellEnd"/>
            <w:r w:rsidR="00E72247" w:rsidRPr="00AD43E7">
              <w:rPr>
                <w:rFonts w:asciiTheme="majorHAnsi" w:hAnsiTheme="majorHAnsi" w:cstheme="majorHAnsi"/>
                <w:b/>
                <w:sz w:val="24"/>
                <w:szCs w:val="24"/>
              </w:rPr>
              <w:t xml:space="preserve"> Jazmín Góngora Cervera</w:t>
            </w:r>
            <w:r w:rsidR="00E46CCD" w:rsidRPr="00AD43E7">
              <w:rPr>
                <w:rFonts w:asciiTheme="majorHAnsi" w:hAnsiTheme="majorHAnsi" w:cstheme="majorHAnsi"/>
                <w:b/>
                <w:sz w:val="24"/>
                <w:szCs w:val="24"/>
              </w:rPr>
              <w:t xml:space="preserve"> </w:t>
            </w:r>
          </w:p>
          <w:p w14:paraId="1A1EB589" w14:textId="40D7069D" w:rsidR="0004113E" w:rsidRPr="00AD43E7" w:rsidRDefault="00C05086">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Coordina</w:t>
            </w:r>
            <w:r w:rsidR="00E72247" w:rsidRPr="00AD43E7">
              <w:rPr>
                <w:rFonts w:asciiTheme="majorHAnsi" w:hAnsiTheme="majorHAnsi" w:cstheme="majorHAnsi"/>
                <w:b/>
                <w:sz w:val="24"/>
                <w:szCs w:val="24"/>
              </w:rPr>
              <w:t>dora</w:t>
            </w:r>
            <w:r w:rsidRPr="00AD43E7">
              <w:rPr>
                <w:rFonts w:asciiTheme="majorHAnsi" w:hAnsiTheme="majorHAnsi" w:cstheme="majorHAnsi"/>
                <w:b/>
                <w:sz w:val="24"/>
                <w:szCs w:val="24"/>
              </w:rPr>
              <w:t xml:space="preserve"> de Apoyo Plenario</w:t>
            </w:r>
          </w:p>
          <w:p w14:paraId="2726F6DA"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1CD8D7DF"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5DE5536" w14:textId="28560070"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065B853C" w14:textId="31A933C3" w:rsidR="00912899"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p w14:paraId="78C90490"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 xml:space="preserve">Licda. Myriam García y Hernández Duque, Directora de Vinculación y Comunicación Social </w:t>
            </w:r>
          </w:p>
          <w:p w14:paraId="52C0EE24"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205AF6E0"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tc>
        <w:tc>
          <w:tcPr>
            <w:tcW w:w="4591" w:type="dxa"/>
          </w:tcPr>
          <w:p w14:paraId="5CBDA8B2"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 xml:space="preserve">Licda. </w:t>
            </w:r>
            <w:proofErr w:type="spellStart"/>
            <w:r w:rsidRPr="00AD43E7">
              <w:rPr>
                <w:rFonts w:asciiTheme="majorHAnsi" w:hAnsiTheme="majorHAnsi" w:cstheme="majorHAnsi"/>
                <w:b/>
                <w:sz w:val="24"/>
                <w:szCs w:val="24"/>
              </w:rPr>
              <w:t>Elina</w:t>
            </w:r>
            <w:proofErr w:type="spellEnd"/>
            <w:r w:rsidRPr="00AD43E7">
              <w:rPr>
                <w:rFonts w:asciiTheme="majorHAnsi" w:hAnsiTheme="majorHAnsi" w:cstheme="majorHAnsi"/>
                <w:b/>
                <w:sz w:val="24"/>
                <w:szCs w:val="24"/>
              </w:rPr>
              <w:t xml:space="preserve"> Estrada Aguilar</w:t>
            </w:r>
          </w:p>
          <w:p w14:paraId="72FD8CC7"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Jefa de Departamento de Evaluación de Obligaciones de Transparencia</w:t>
            </w:r>
          </w:p>
          <w:p w14:paraId="040E9F83"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00A29C0"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54253AA7" w14:textId="3D0F9A79" w:rsidR="00CC125F" w:rsidRPr="00AD43E7" w:rsidRDefault="00C51F35">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bookmarkStart w:id="0" w:name="_GoBack"/>
            <w:bookmarkEnd w:id="0"/>
          </w:p>
          <w:p w14:paraId="041E9D6C" w14:textId="0AE0262D"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Lic. Sergio Arsenio Vermont Gamboa</w:t>
            </w:r>
          </w:p>
          <w:p w14:paraId="2589EBC9" w14:textId="0012F949"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 xml:space="preserve">Jefe del Departamento de Seguimiento y Fortalecimiento Institucional </w:t>
            </w:r>
          </w:p>
          <w:p w14:paraId="372756A9"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tc>
      </w:tr>
      <w:tr w:rsidR="0004113E" w:rsidRPr="00AD43E7" w14:paraId="4CB81710" w14:textId="77777777" w:rsidTr="12302036">
        <w:trPr>
          <w:jc w:val="center"/>
        </w:trPr>
        <w:tc>
          <w:tcPr>
            <w:tcW w:w="4531" w:type="dxa"/>
            <w:vAlign w:val="center"/>
            <w:hideMark/>
          </w:tcPr>
          <w:p w14:paraId="2C24CFBB" w14:textId="72F2189E"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D43E7">
              <w:rPr>
                <w:rFonts w:asciiTheme="majorHAnsi" w:hAnsiTheme="majorHAnsi" w:cstheme="majorHAnsi"/>
                <w:b/>
                <w:sz w:val="24"/>
                <w:szCs w:val="24"/>
              </w:rPr>
              <w:t xml:space="preserve"> </w:t>
            </w:r>
          </w:p>
        </w:tc>
        <w:tc>
          <w:tcPr>
            <w:tcW w:w="4591" w:type="dxa"/>
            <w:vAlign w:val="center"/>
          </w:tcPr>
          <w:p w14:paraId="1B41F747" w14:textId="77777777" w:rsidR="0004113E" w:rsidRPr="00AD43E7" w:rsidRDefault="0004113E">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tc>
      </w:tr>
    </w:tbl>
    <w:p w14:paraId="3FDB40E5" w14:textId="77777777" w:rsidR="003C43BE" w:rsidRPr="00AD43E7" w:rsidRDefault="003C43BE" w:rsidP="0004113E">
      <w:pPr>
        <w:spacing w:after="0" w:line="240" w:lineRule="auto"/>
        <w:jc w:val="both"/>
        <w:rPr>
          <w:rFonts w:asciiTheme="majorHAnsi" w:hAnsiTheme="majorHAnsi" w:cstheme="majorHAnsi"/>
          <w:sz w:val="24"/>
          <w:szCs w:val="24"/>
        </w:rPr>
      </w:pPr>
    </w:p>
    <w:p w14:paraId="56FAE86E" w14:textId="5C6B0A25" w:rsidR="004F2736" w:rsidRPr="00AD43E7" w:rsidRDefault="12302036" w:rsidP="12302036">
      <w:pPr>
        <w:spacing w:after="0" w:line="240" w:lineRule="auto"/>
        <w:jc w:val="both"/>
        <w:rPr>
          <w:rFonts w:asciiTheme="majorHAnsi" w:hAnsiTheme="majorHAnsi" w:cstheme="majorBidi"/>
          <w:sz w:val="24"/>
          <w:szCs w:val="24"/>
        </w:rPr>
      </w:pPr>
      <w:r w:rsidRPr="00AD43E7">
        <w:rPr>
          <w:rFonts w:asciiTheme="majorHAnsi" w:hAnsiTheme="majorHAnsi" w:cstheme="majorBidi"/>
          <w:sz w:val="24"/>
          <w:szCs w:val="24"/>
        </w:rPr>
        <w:t xml:space="preserve">La presente foja forma parte del acta relativa a la </w:t>
      </w:r>
      <w:r w:rsidR="00084251" w:rsidRPr="00AD43E7">
        <w:rPr>
          <w:rFonts w:asciiTheme="majorHAnsi" w:hAnsiTheme="majorHAnsi" w:cstheme="majorBidi"/>
          <w:sz w:val="24"/>
          <w:szCs w:val="24"/>
        </w:rPr>
        <w:t>primera</w:t>
      </w:r>
      <w:r w:rsidRPr="00AD43E7">
        <w:rPr>
          <w:rFonts w:asciiTheme="majorHAnsi" w:hAnsiTheme="majorHAnsi" w:cstheme="majorBidi"/>
          <w:sz w:val="24"/>
          <w:szCs w:val="24"/>
        </w:rPr>
        <w:t xml:space="preserve"> sesión extraordinaria del grupo interdisciplinario de fecha dieciocho de noviembre de dos mil veinte.</w:t>
      </w:r>
    </w:p>
    <w:sectPr w:rsidR="004F2736" w:rsidRPr="00AD43E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8F00" w14:textId="77777777" w:rsidR="00D55F68" w:rsidRDefault="00D55F68" w:rsidP="004F2736">
      <w:pPr>
        <w:spacing w:after="0" w:line="240" w:lineRule="auto"/>
      </w:pPr>
      <w:r>
        <w:separator/>
      </w:r>
    </w:p>
  </w:endnote>
  <w:endnote w:type="continuationSeparator" w:id="0">
    <w:p w14:paraId="1C6EC67C" w14:textId="77777777" w:rsidR="00D55F68" w:rsidRDefault="00D55F68" w:rsidP="004F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94720"/>
      <w:docPartObj>
        <w:docPartGallery w:val="Page Numbers (Bottom of Page)"/>
        <w:docPartUnique/>
      </w:docPartObj>
    </w:sdtPr>
    <w:sdtEndPr/>
    <w:sdtContent>
      <w:p w14:paraId="330E35A0" w14:textId="78F59E06" w:rsidR="00714B6F" w:rsidRDefault="00714B6F" w:rsidP="00714B6F">
        <w:pPr>
          <w:pStyle w:val="Piedepgina"/>
          <w:jc w:val="right"/>
        </w:pPr>
        <w:r>
          <w:fldChar w:fldCharType="begin"/>
        </w:r>
        <w:r>
          <w:instrText>PAGE   \* MERGEFORMAT</w:instrText>
        </w:r>
        <w:r>
          <w:fldChar w:fldCharType="separate"/>
        </w:r>
        <w:r w:rsidR="00C51F35" w:rsidRPr="00C51F35">
          <w:rPr>
            <w:noProof/>
            <w:lang w:val="es-ES"/>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627C" w14:textId="77777777" w:rsidR="00D55F68" w:rsidRDefault="00D55F68" w:rsidP="004F2736">
      <w:pPr>
        <w:spacing w:after="0" w:line="240" w:lineRule="auto"/>
      </w:pPr>
      <w:r>
        <w:separator/>
      </w:r>
    </w:p>
  </w:footnote>
  <w:footnote w:type="continuationSeparator" w:id="0">
    <w:p w14:paraId="072AE17D" w14:textId="77777777" w:rsidR="00D55F68" w:rsidRDefault="00D55F68" w:rsidP="004F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1408" w14:textId="62E30E67" w:rsidR="004F2736" w:rsidRDefault="00957A7C">
    <w:pPr>
      <w:pStyle w:val="Encabezado"/>
    </w:pPr>
    <w:r>
      <w:rPr>
        <w:noProof/>
        <w:lang w:eastAsia="es-MX"/>
      </w:rPr>
      <w:drawing>
        <wp:anchor distT="0" distB="0" distL="114300" distR="114300" simplePos="0" relativeHeight="251659264" behindDoc="0" locked="0" layoutInCell="1" allowOverlap="1" wp14:anchorId="3BAC797C" wp14:editId="0E4A4F38">
          <wp:simplePos x="0" y="0"/>
          <wp:positionH relativeFrom="column">
            <wp:posOffset>-3810</wp:posOffset>
          </wp:positionH>
          <wp:positionV relativeFrom="paragraph">
            <wp:posOffset>-135255</wp:posOffset>
          </wp:positionV>
          <wp:extent cx="5612130" cy="944245"/>
          <wp:effectExtent l="0" t="0" r="762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B07D1"/>
    <w:multiLevelType w:val="hybridMultilevel"/>
    <w:tmpl w:val="330A8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8D6AAD"/>
    <w:multiLevelType w:val="hybridMultilevel"/>
    <w:tmpl w:val="8FC6253C"/>
    <w:lvl w:ilvl="0" w:tplc="F0C2E8D6">
      <w:start w:val="1"/>
      <w:numFmt w:val="upperRoman"/>
      <w:lvlText w:val="%1."/>
      <w:lvlJc w:val="left"/>
      <w:pPr>
        <w:ind w:left="720" w:hanging="360"/>
      </w:pPr>
    </w:lvl>
    <w:lvl w:ilvl="1" w:tplc="FD00A1F0">
      <w:start w:val="1"/>
      <w:numFmt w:val="lowerLetter"/>
      <w:lvlText w:val="%2."/>
      <w:lvlJc w:val="left"/>
      <w:pPr>
        <w:ind w:left="1440" w:hanging="360"/>
      </w:pPr>
    </w:lvl>
    <w:lvl w:ilvl="2" w:tplc="223827FA">
      <w:start w:val="1"/>
      <w:numFmt w:val="lowerRoman"/>
      <w:lvlText w:val="%3."/>
      <w:lvlJc w:val="right"/>
      <w:pPr>
        <w:ind w:left="2160" w:hanging="180"/>
      </w:pPr>
    </w:lvl>
    <w:lvl w:ilvl="3" w:tplc="E7380A0E">
      <w:start w:val="1"/>
      <w:numFmt w:val="decimal"/>
      <w:lvlText w:val="%4."/>
      <w:lvlJc w:val="left"/>
      <w:pPr>
        <w:ind w:left="2880" w:hanging="360"/>
      </w:pPr>
    </w:lvl>
    <w:lvl w:ilvl="4" w:tplc="0E681E2E">
      <w:start w:val="1"/>
      <w:numFmt w:val="lowerLetter"/>
      <w:lvlText w:val="%5."/>
      <w:lvlJc w:val="left"/>
      <w:pPr>
        <w:ind w:left="3600" w:hanging="360"/>
      </w:pPr>
    </w:lvl>
    <w:lvl w:ilvl="5" w:tplc="50206F74">
      <w:start w:val="1"/>
      <w:numFmt w:val="lowerRoman"/>
      <w:lvlText w:val="%6."/>
      <w:lvlJc w:val="right"/>
      <w:pPr>
        <w:ind w:left="4320" w:hanging="180"/>
      </w:pPr>
    </w:lvl>
    <w:lvl w:ilvl="6" w:tplc="341EC5B2">
      <w:start w:val="1"/>
      <w:numFmt w:val="decimal"/>
      <w:lvlText w:val="%7."/>
      <w:lvlJc w:val="left"/>
      <w:pPr>
        <w:ind w:left="5040" w:hanging="360"/>
      </w:pPr>
    </w:lvl>
    <w:lvl w:ilvl="7" w:tplc="C23E71C8">
      <w:start w:val="1"/>
      <w:numFmt w:val="lowerLetter"/>
      <w:lvlText w:val="%8."/>
      <w:lvlJc w:val="left"/>
      <w:pPr>
        <w:ind w:left="5760" w:hanging="360"/>
      </w:pPr>
    </w:lvl>
    <w:lvl w:ilvl="8" w:tplc="66AC3BD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36"/>
    <w:rsid w:val="0003324B"/>
    <w:rsid w:val="000346C0"/>
    <w:rsid w:val="0004113E"/>
    <w:rsid w:val="000448CF"/>
    <w:rsid w:val="00051963"/>
    <w:rsid w:val="00084251"/>
    <w:rsid w:val="00091D66"/>
    <w:rsid w:val="000C26DA"/>
    <w:rsid w:val="001211EB"/>
    <w:rsid w:val="00121E2B"/>
    <w:rsid w:val="001230A9"/>
    <w:rsid w:val="00123A07"/>
    <w:rsid w:val="00134E04"/>
    <w:rsid w:val="001D3D15"/>
    <w:rsid w:val="00220DB7"/>
    <w:rsid w:val="00253957"/>
    <w:rsid w:val="00254362"/>
    <w:rsid w:val="002B0951"/>
    <w:rsid w:val="002D2BF2"/>
    <w:rsid w:val="0031639D"/>
    <w:rsid w:val="00336B14"/>
    <w:rsid w:val="00347FC4"/>
    <w:rsid w:val="00350467"/>
    <w:rsid w:val="003628C2"/>
    <w:rsid w:val="003C31A9"/>
    <w:rsid w:val="003C43BE"/>
    <w:rsid w:val="003D2430"/>
    <w:rsid w:val="003E464F"/>
    <w:rsid w:val="00477A90"/>
    <w:rsid w:val="00481F74"/>
    <w:rsid w:val="004A4CCC"/>
    <w:rsid w:val="004E40A7"/>
    <w:rsid w:val="004E4D79"/>
    <w:rsid w:val="004F2736"/>
    <w:rsid w:val="00507BB1"/>
    <w:rsid w:val="005202F8"/>
    <w:rsid w:val="00535131"/>
    <w:rsid w:val="00571EAF"/>
    <w:rsid w:val="00573D91"/>
    <w:rsid w:val="005A4828"/>
    <w:rsid w:val="005F0FBD"/>
    <w:rsid w:val="005F1BC9"/>
    <w:rsid w:val="00714B6F"/>
    <w:rsid w:val="007170F9"/>
    <w:rsid w:val="007421B0"/>
    <w:rsid w:val="00784626"/>
    <w:rsid w:val="007A6D92"/>
    <w:rsid w:val="007D00CA"/>
    <w:rsid w:val="007D2C49"/>
    <w:rsid w:val="007D658A"/>
    <w:rsid w:val="007F2F78"/>
    <w:rsid w:val="00811F68"/>
    <w:rsid w:val="00853C88"/>
    <w:rsid w:val="008B5144"/>
    <w:rsid w:val="008C57D6"/>
    <w:rsid w:val="008E609F"/>
    <w:rsid w:val="00912899"/>
    <w:rsid w:val="00914D65"/>
    <w:rsid w:val="00957A7C"/>
    <w:rsid w:val="00963A32"/>
    <w:rsid w:val="00991100"/>
    <w:rsid w:val="00AD43E7"/>
    <w:rsid w:val="00BF1E65"/>
    <w:rsid w:val="00C05086"/>
    <w:rsid w:val="00C22C2A"/>
    <w:rsid w:val="00C30C03"/>
    <w:rsid w:val="00C51F35"/>
    <w:rsid w:val="00C74FCD"/>
    <w:rsid w:val="00C8265F"/>
    <w:rsid w:val="00CC125F"/>
    <w:rsid w:val="00D2749B"/>
    <w:rsid w:val="00D55F68"/>
    <w:rsid w:val="00D57197"/>
    <w:rsid w:val="00D8090F"/>
    <w:rsid w:val="00DB36FF"/>
    <w:rsid w:val="00DC02C6"/>
    <w:rsid w:val="00E012BF"/>
    <w:rsid w:val="00E23C9F"/>
    <w:rsid w:val="00E264AC"/>
    <w:rsid w:val="00E427D0"/>
    <w:rsid w:val="00E46CCD"/>
    <w:rsid w:val="00E51915"/>
    <w:rsid w:val="00E63DD6"/>
    <w:rsid w:val="00E72247"/>
    <w:rsid w:val="00EE404E"/>
    <w:rsid w:val="00F27885"/>
    <w:rsid w:val="12302036"/>
    <w:rsid w:val="4DCB7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B7F15"/>
  <w15:chartTrackingRefBased/>
  <w15:docId w15:val="{7303FFC8-480D-42CF-9D2D-EA06666A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3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7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736"/>
  </w:style>
  <w:style w:type="paragraph" w:styleId="Piedepgina">
    <w:name w:val="footer"/>
    <w:basedOn w:val="Normal"/>
    <w:link w:val="PiedepginaCar"/>
    <w:uiPriority w:val="99"/>
    <w:unhideWhenUsed/>
    <w:rsid w:val="004F27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736"/>
  </w:style>
  <w:style w:type="character" w:customStyle="1" w:styleId="subtitulo">
    <w:name w:val="subtitulo"/>
    <w:rsid w:val="0004113E"/>
  </w:style>
  <w:style w:type="character" w:styleId="Textoennegrita">
    <w:name w:val="Strong"/>
    <w:basedOn w:val="Fuentedeprrafopredeter"/>
    <w:uiPriority w:val="22"/>
    <w:qFormat/>
    <w:rsid w:val="0004113E"/>
    <w:rPr>
      <w:b/>
      <w:bCs/>
    </w:rPr>
  </w:style>
  <w:style w:type="paragraph" w:styleId="Prrafodelista">
    <w:name w:val="List Paragraph"/>
    <w:basedOn w:val="Normal"/>
    <w:uiPriority w:val="34"/>
    <w:qFormat/>
    <w:rsid w:val="001230A9"/>
    <w:pPr>
      <w:ind w:left="720"/>
      <w:contextualSpacing/>
    </w:pPr>
  </w:style>
  <w:style w:type="character" w:styleId="Hipervnculo">
    <w:name w:val="Hyperlink"/>
    <w:basedOn w:val="Fuentedeprrafopredeter"/>
    <w:uiPriority w:val="99"/>
    <w:unhideWhenUsed/>
    <w:rsid w:val="000448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03825">
      <w:bodyDiv w:val="1"/>
      <w:marLeft w:val="0"/>
      <w:marRight w:val="0"/>
      <w:marTop w:val="0"/>
      <w:marBottom w:val="0"/>
      <w:divBdr>
        <w:top w:val="none" w:sz="0" w:space="0" w:color="auto"/>
        <w:left w:val="none" w:sz="0" w:space="0" w:color="auto"/>
        <w:bottom w:val="none" w:sz="0" w:space="0" w:color="auto"/>
        <w:right w:val="none" w:sz="0" w:space="0" w:color="auto"/>
      </w:divBdr>
    </w:div>
    <w:div w:id="20542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aipyucatan.org.mx/transparencia/QuieroSaberDeLosArchivo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1014</Words>
  <Characters>5582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dc:creator>
  <cp:keywords/>
  <dc:description/>
  <cp:lastModifiedBy>Zule</cp:lastModifiedBy>
  <cp:revision>3</cp:revision>
  <dcterms:created xsi:type="dcterms:W3CDTF">2021-01-05T23:33:00Z</dcterms:created>
  <dcterms:modified xsi:type="dcterms:W3CDTF">2021-01-06T14:54:00Z</dcterms:modified>
</cp:coreProperties>
</file>