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02493" w14:textId="77777777" w:rsidR="00273B9E" w:rsidRDefault="00273B9E" w:rsidP="00273B9E">
      <w:pPr>
        <w:pStyle w:val="Ttulo"/>
        <w:ind w:right="899"/>
        <w:jc w:val="center"/>
      </w:pPr>
      <w:bookmarkStart w:id="0" w:name="_GoBack"/>
      <w:bookmarkEnd w:id="0"/>
    </w:p>
    <w:p w14:paraId="16BB9856" w14:textId="4AF400D1" w:rsidR="005A5EF8" w:rsidRDefault="009F745F" w:rsidP="00273B9E">
      <w:pPr>
        <w:pStyle w:val="Ttulo"/>
        <w:ind w:right="899"/>
        <w:jc w:val="center"/>
      </w:pPr>
      <w:r w:rsidRPr="009F745F">
        <w:t>PROCEDIMIENTO DE TRANSFERENCIA PRIMARIA</w:t>
      </w:r>
    </w:p>
    <w:p w14:paraId="0EE4FCDC" w14:textId="77777777" w:rsidR="009F745F" w:rsidRPr="009F745F" w:rsidRDefault="009F745F" w:rsidP="009F745F">
      <w:pPr>
        <w:spacing w:line="240" w:lineRule="auto"/>
      </w:pPr>
    </w:p>
    <w:p w14:paraId="35CFCB59" w14:textId="77777777" w:rsidR="005A5EF8" w:rsidRPr="009F745F" w:rsidRDefault="005A5EF8" w:rsidP="00273B9E">
      <w:pPr>
        <w:pStyle w:val="Ttulo1"/>
        <w:spacing w:line="240" w:lineRule="auto"/>
        <w:ind w:right="899"/>
        <w:jc w:val="center"/>
      </w:pPr>
      <w:r w:rsidRPr="009F745F">
        <w:t>Archivo de trámite-archivo de concentración</w:t>
      </w:r>
    </w:p>
    <w:p w14:paraId="7FB8E055" w14:textId="77777777" w:rsidR="004776E7" w:rsidRPr="009F745F" w:rsidRDefault="004776E7" w:rsidP="00273B9E">
      <w:pPr>
        <w:pStyle w:val="Ttulo1"/>
        <w:spacing w:line="240" w:lineRule="auto"/>
        <w:ind w:right="899"/>
        <w:jc w:val="center"/>
      </w:pPr>
      <w:proofErr w:type="spellStart"/>
      <w:r w:rsidRPr="009F745F">
        <w:t>Inaip</w:t>
      </w:r>
      <w:proofErr w:type="spellEnd"/>
      <w:r w:rsidRPr="009F745F">
        <w:t xml:space="preserve"> Yucatán</w:t>
      </w:r>
    </w:p>
    <w:p w14:paraId="72831643" w14:textId="77777777" w:rsidR="002C7F44" w:rsidRPr="009F745F" w:rsidRDefault="006A2F5C" w:rsidP="009F745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-641578944"/>
        <w:docPartObj>
          <w:docPartGallery w:val="Table of Contents"/>
          <w:docPartUnique/>
        </w:docPartObj>
      </w:sdtPr>
      <w:sdtEndPr>
        <w:rPr>
          <w:rFonts w:cstheme="majorHAnsi"/>
          <w:b/>
          <w:bCs/>
          <w:sz w:val="24"/>
          <w:szCs w:val="24"/>
        </w:rPr>
      </w:sdtEndPr>
      <w:sdtContent>
        <w:p w14:paraId="29F9EC12" w14:textId="77777777" w:rsidR="002C7F44" w:rsidRPr="009F745F" w:rsidRDefault="002C7F44" w:rsidP="009F745F">
          <w:pPr>
            <w:pStyle w:val="Ttulo1"/>
            <w:spacing w:line="240" w:lineRule="auto"/>
          </w:pPr>
          <w:r w:rsidRPr="009F745F">
            <w:rPr>
              <w:lang w:val="es-ES"/>
            </w:rPr>
            <w:t>Contenido</w:t>
          </w:r>
        </w:p>
        <w:p w14:paraId="73E23F62" w14:textId="435D22F6" w:rsidR="002C7F44" w:rsidRPr="009F745F" w:rsidRDefault="002C7F44" w:rsidP="00273B9E">
          <w:pPr>
            <w:pStyle w:val="TDC1"/>
            <w:rPr>
              <w:rFonts w:eastAsiaTheme="minorEastAsia"/>
              <w:noProof/>
              <w:lang w:eastAsia="es-MX"/>
            </w:rPr>
          </w:pPr>
          <w:r w:rsidRPr="009F745F">
            <w:fldChar w:fldCharType="begin"/>
          </w:r>
          <w:r w:rsidRPr="009F745F">
            <w:instrText xml:space="preserve"> TOC \o "1-3" \h \z \u </w:instrText>
          </w:r>
          <w:r w:rsidRPr="009F745F">
            <w:fldChar w:fldCharType="separate"/>
          </w:r>
          <w:hyperlink w:anchor="_Toc27661339" w:history="1">
            <w:r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Introducción</w:t>
            </w:r>
            <w:r w:rsidRPr="009F745F">
              <w:rPr>
                <w:noProof/>
                <w:webHidden/>
              </w:rPr>
              <w:tab/>
            </w:r>
            <w:r w:rsidRPr="009F745F">
              <w:rPr>
                <w:noProof/>
                <w:webHidden/>
              </w:rPr>
              <w:fldChar w:fldCharType="begin"/>
            </w:r>
            <w:r w:rsidRPr="009F745F">
              <w:rPr>
                <w:noProof/>
                <w:webHidden/>
              </w:rPr>
              <w:instrText xml:space="preserve"> PAGEREF _Toc27661339 \h </w:instrText>
            </w:r>
            <w:r w:rsidRPr="009F745F">
              <w:rPr>
                <w:noProof/>
                <w:webHidden/>
              </w:rPr>
            </w:r>
            <w:r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3</w:t>
            </w:r>
            <w:r w:rsidRPr="009F745F">
              <w:rPr>
                <w:noProof/>
                <w:webHidden/>
              </w:rPr>
              <w:fldChar w:fldCharType="end"/>
            </w:r>
          </w:hyperlink>
        </w:p>
        <w:p w14:paraId="49A6926E" w14:textId="6DC27F8E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0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Objetivo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_Toc27661340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3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164C5B4F" w14:textId="6CBF65BD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1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Fundamento legal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_Toc27661341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3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0A5794E8" w14:textId="70B9D887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2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Ámbito de aplicación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_Toc27661342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3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5CF84C64" w14:textId="6F431296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3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Definiciones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_Toc27661343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3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3C977670" w14:textId="49E4E169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4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Políticas de operación para la transferencia primaria de los archivos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_Toc27661344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4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19A785ED" w14:textId="21BF79D4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5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Procedimiento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_Toc27661345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6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4AC98367" w14:textId="044E82AB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6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Diagrama de flujo del procedimiento de transferencia primaria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_Toc27661346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7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2FC2EA00" w14:textId="7DE0693D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7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Formato A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_Toc27661347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8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6397C4D6" w14:textId="1DEEF7DE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8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Carátula de expedientes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_Toc27661348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8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5067207B" w14:textId="34549498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49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Formato B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_Toc27661349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9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1F55E740" w14:textId="289A0C73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50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Inventario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_Toc27661350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9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3D95508D" w14:textId="2A27ADDA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51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Formato C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_Toc27661351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10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244003F2" w14:textId="62C5D176" w:rsidR="002C7F44" w:rsidRPr="009F745F" w:rsidRDefault="00B74006" w:rsidP="00273B9E">
          <w:pPr>
            <w:pStyle w:val="TDC1"/>
            <w:rPr>
              <w:rFonts w:eastAsiaTheme="minorEastAsia"/>
              <w:noProof/>
              <w:lang w:eastAsia="es-MX"/>
            </w:rPr>
          </w:pPr>
          <w:hyperlink w:anchor="_Toc27661352" w:history="1">
            <w:r w:rsidR="002C7F44" w:rsidRPr="009F745F">
              <w:rPr>
                <w:rStyle w:val="Hipervnculo"/>
                <w:rFonts w:asciiTheme="majorHAnsi" w:hAnsiTheme="majorHAnsi" w:cstheme="majorHAnsi"/>
                <w:noProof/>
                <w:sz w:val="24"/>
                <w:szCs w:val="24"/>
              </w:rPr>
              <w:t>Oficio de envío, para la transferencia primaria del archivo de trámite al archivo de concentración</w:t>
            </w:r>
            <w:r w:rsidR="002C7F44" w:rsidRPr="009F745F">
              <w:rPr>
                <w:noProof/>
                <w:webHidden/>
              </w:rPr>
              <w:tab/>
            </w:r>
            <w:r w:rsidR="002C7F44" w:rsidRPr="009F745F">
              <w:rPr>
                <w:noProof/>
                <w:webHidden/>
              </w:rPr>
              <w:fldChar w:fldCharType="begin"/>
            </w:r>
            <w:r w:rsidR="002C7F44" w:rsidRPr="009F745F">
              <w:rPr>
                <w:noProof/>
                <w:webHidden/>
              </w:rPr>
              <w:instrText xml:space="preserve"> PAGEREF _Toc27661352 \h </w:instrText>
            </w:r>
            <w:r w:rsidR="002C7F44" w:rsidRPr="009F745F">
              <w:rPr>
                <w:noProof/>
                <w:webHidden/>
              </w:rPr>
            </w:r>
            <w:r w:rsidR="002C7F44" w:rsidRPr="009F745F">
              <w:rPr>
                <w:noProof/>
                <w:webHidden/>
              </w:rPr>
              <w:fldChar w:fldCharType="separate"/>
            </w:r>
            <w:r w:rsidR="00273B9E">
              <w:rPr>
                <w:noProof/>
                <w:webHidden/>
              </w:rPr>
              <w:t>10</w:t>
            </w:r>
            <w:r w:rsidR="002C7F44" w:rsidRPr="009F745F">
              <w:rPr>
                <w:noProof/>
                <w:webHidden/>
              </w:rPr>
              <w:fldChar w:fldCharType="end"/>
            </w:r>
          </w:hyperlink>
        </w:p>
        <w:p w14:paraId="3916C0D3" w14:textId="58E40DAE" w:rsidR="006A2F5C" w:rsidRPr="009F745F" w:rsidRDefault="002C7F44" w:rsidP="009F745F">
          <w:pPr>
            <w:spacing w:line="240" w:lineRule="auto"/>
            <w:jc w:val="both"/>
            <w:rPr>
              <w:rFonts w:asciiTheme="majorHAnsi" w:hAnsiTheme="majorHAnsi" w:cstheme="majorHAnsi"/>
              <w:sz w:val="24"/>
              <w:szCs w:val="24"/>
            </w:rPr>
          </w:pPr>
          <w:r w:rsidRPr="009F745F">
            <w:rPr>
              <w:rFonts w:asciiTheme="majorHAnsi" w:hAnsiTheme="majorHAnsi" w:cstheme="majorHAnsi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38F02FA7" w14:textId="77777777" w:rsidR="002C7F44" w:rsidRPr="009F745F" w:rsidRDefault="002C7F44" w:rsidP="009F745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br w:type="page"/>
      </w:r>
    </w:p>
    <w:p w14:paraId="7160DAB4" w14:textId="77777777" w:rsidR="008D16AC" w:rsidRPr="009F745F" w:rsidRDefault="008D16AC" w:rsidP="00273B9E">
      <w:pPr>
        <w:spacing w:line="240" w:lineRule="auto"/>
        <w:ind w:right="1183"/>
        <w:rPr>
          <w:rFonts w:asciiTheme="majorHAnsi" w:hAnsiTheme="majorHAnsi" w:cstheme="majorHAnsi"/>
          <w:sz w:val="24"/>
          <w:szCs w:val="24"/>
        </w:rPr>
      </w:pPr>
    </w:p>
    <w:p w14:paraId="2BB31EB5" w14:textId="77777777" w:rsidR="005A5EF8" w:rsidRPr="009F745F" w:rsidRDefault="005A5EF8" w:rsidP="00273B9E">
      <w:pPr>
        <w:pStyle w:val="Ttulo1"/>
        <w:spacing w:line="240" w:lineRule="auto"/>
        <w:ind w:right="1183"/>
      </w:pPr>
      <w:bookmarkStart w:id="1" w:name="_Toc27661339"/>
      <w:r w:rsidRPr="009F745F">
        <w:t>Introducción</w:t>
      </w:r>
      <w:bookmarkEnd w:id="1"/>
    </w:p>
    <w:p w14:paraId="11ADCE36" w14:textId="77777777" w:rsidR="00D4101A" w:rsidRPr="009F745F" w:rsidRDefault="00D4101A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53CCB9E5" w14:textId="77777777" w:rsidR="00AA0336" w:rsidRPr="009F745F" w:rsidRDefault="00D4101A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Con el propósito de implementar </w:t>
      </w:r>
      <w:r w:rsidR="002830C4" w:rsidRPr="009F745F">
        <w:rPr>
          <w:rFonts w:asciiTheme="majorHAnsi" w:hAnsiTheme="majorHAnsi" w:cstheme="majorHAnsi"/>
          <w:sz w:val="24"/>
          <w:szCs w:val="24"/>
        </w:rPr>
        <w:t>buenas</w:t>
      </w:r>
      <w:r w:rsidRPr="009F745F">
        <w:rPr>
          <w:rFonts w:asciiTheme="majorHAnsi" w:hAnsiTheme="majorHAnsi" w:cstheme="majorHAnsi"/>
          <w:sz w:val="24"/>
          <w:szCs w:val="24"/>
        </w:rPr>
        <w:t xml:space="preserve"> pr</w:t>
      </w:r>
      <w:r w:rsidR="00B14872" w:rsidRPr="009F745F">
        <w:rPr>
          <w:rFonts w:asciiTheme="majorHAnsi" w:hAnsiTheme="majorHAnsi" w:cstheme="majorHAnsi"/>
          <w:sz w:val="24"/>
          <w:szCs w:val="24"/>
        </w:rPr>
        <w:t>á</w:t>
      </w:r>
      <w:r w:rsidRPr="009F745F">
        <w:rPr>
          <w:rFonts w:asciiTheme="majorHAnsi" w:hAnsiTheme="majorHAnsi" w:cstheme="majorHAnsi"/>
          <w:sz w:val="24"/>
          <w:szCs w:val="24"/>
        </w:rPr>
        <w:t xml:space="preserve">cticas </w:t>
      </w:r>
      <w:r w:rsidR="009B2F84" w:rsidRPr="009F745F">
        <w:rPr>
          <w:rFonts w:asciiTheme="majorHAnsi" w:hAnsiTheme="majorHAnsi" w:cstheme="majorHAnsi"/>
          <w:sz w:val="24"/>
          <w:szCs w:val="24"/>
        </w:rPr>
        <w:t>para mejorar los procesos de gestión documental en el Instituto</w:t>
      </w:r>
      <w:r w:rsidR="006A2F5C" w:rsidRPr="009F745F">
        <w:rPr>
          <w:rFonts w:asciiTheme="majorHAnsi" w:hAnsiTheme="majorHAnsi" w:cstheme="majorHAnsi"/>
          <w:sz w:val="24"/>
          <w:szCs w:val="24"/>
        </w:rPr>
        <w:t xml:space="preserve"> y </w:t>
      </w:r>
      <w:r w:rsidR="00DA1429" w:rsidRPr="009F745F">
        <w:rPr>
          <w:rFonts w:asciiTheme="majorHAnsi" w:hAnsiTheme="majorHAnsi" w:cstheme="majorHAnsi"/>
          <w:sz w:val="24"/>
          <w:szCs w:val="24"/>
        </w:rPr>
        <w:t>regular</w:t>
      </w:r>
      <w:r w:rsidR="009B2F84" w:rsidRPr="009F745F">
        <w:rPr>
          <w:rFonts w:asciiTheme="majorHAnsi" w:hAnsiTheme="majorHAnsi" w:cstheme="majorHAnsi"/>
          <w:sz w:val="24"/>
          <w:szCs w:val="24"/>
        </w:rPr>
        <w:t xml:space="preserve"> la recepción de la documentación que se transfiere </w:t>
      </w:r>
      <w:r w:rsidR="00F4118A" w:rsidRPr="009F745F">
        <w:rPr>
          <w:rFonts w:asciiTheme="majorHAnsi" w:hAnsiTheme="majorHAnsi" w:cstheme="majorHAnsi"/>
          <w:sz w:val="24"/>
          <w:szCs w:val="24"/>
        </w:rPr>
        <w:t xml:space="preserve">del archivo de trámite </w:t>
      </w:r>
      <w:r w:rsidR="009B2F84" w:rsidRPr="009F745F">
        <w:rPr>
          <w:rFonts w:asciiTheme="majorHAnsi" w:hAnsiTheme="majorHAnsi" w:cstheme="majorHAnsi"/>
          <w:sz w:val="24"/>
          <w:szCs w:val="24"/>
        </w:rPr>
        <w:t xml:space="preserve">al </w:t>
      </w:r>
      <w:r w:rsidRPr="009F745F">
        <w:rPr>
          <w:rFonts w:asciiTheme="majorHAnsi" w:hAnsiTheme="majorHAnsi" w:cstheme="majorHAnsi"/>
          <w:sz w:val="24"/>
          <w:szCs w:val="24"/>
        </w:rPr>
        <w:t>archivo de concentración</w:t>
      </w:r>
      <w:r w:rsidR="00F4118A" w:rsidRPr="009F745F">
        <w:rPr>
          <w:rFonts w:asciiTheme="majorHAnsi" w:hAnsiTheme="majorHAnsi" w:cstheme="majorHAnsi"/>
          <w:sz w:val="24"/>
          <w:szCs w:val="24"/>
        </w:rPr>
        <w:t>,</w:t>
      </w:r>
      <w:r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F6430C" w:rsidRPr="009F745F">
        <w:rPr>
          <w:rFonts w:asciiTheme="majorHAnsi" w:hAnsiTheme="majorHAnsi" w:cstheme="majorHAnsi"/>
          <w:sz w:val="24"/>
          <w:szCs w:val="24"/>
        </w:rPr>
        <w:t xml:space="preserve">para su guarda y custodia, </w:t>
      </w:r>
      <w:r w:rsidRPr="009F745F">
        <w:rPr>
          <w:rFonts w:asciiTheme="majorHAnsi" w:hAnsiTheme="majorHAnsi" w:cstheme="majorHAnsi"/>
          <w:sz w:val="24"/>
          <w:szCs w:val="24"/>
        </w:rPr>
        <w:t>es preciso contar</w:t>
      </w:r>
      <w:r w:rsidR="00AA0336" w:rsidRPr="009F745F">
        <w:rPr>
          <w:rFonts w:asciiTheme="majorHAnsi" w:hAnsiTheme="majorHAnsi" w:cstheme="majorHAnsi"/>
          <w:sz w:val="24"/>
          <w:szCs w:val="24"/>
        </w:rPr>
        <w:t xml:space="preserve"> con un </w:t>
      </w:r>
      <w:r w:rsidRPr="009F745F">
        <w:rPr>
          <w:rFonts w:asciiTheme="majorHAnsi" w:hAnsiTheme="majorHAnsi" w:cstheme="majorHAnsi"/>
          <w:sz w:val="24"/>
          <w:szCs w:val="24"/>
        </w:rPr>
        <w:t xml:space="preserve">procedimiento </w:t>
      </w:r>
      <w:r w:rsidR="00F6430C" w:rsidRPr="009F745F">
        <w:rPr>
          <w:rFonts w:asciiTheme="majorHAnsi" w:hAnsiTheme="majorHAnsi" w:cstheme="majorHAnsi"/>
          <w:sz w:val="24"/>
          <w:szCs w:val="24"/>
        </w:rPr>
        <w:t>operativo en el que se señalen de manera puntual</w:t>
      </w:r>
      <w:r w:rsidR="006A2F5C" w:rsidRPr="009F745F">
        <w:rPr>
          <w:rFonts w:asciiTheme="majorHAnsi" w:hAnsiTheme="majorHAnsi" w:cstheme="majorHAnsi"/>
          <w:sz w:val="24"/>
          <w:szCs w:val="24"/>
        </w:rPr>
        <w:t>,</w:t>
      </w:r>
      <w:r w:rsidR="00F6430C" w:rsidRPr="009F745F">
        <w:rPr>
          <w:rFonts w:asciiTheme="majorHAnsi" w:hAnsiTheme="majorHAnsi" w:cstheme="majorHAnsi"/>
          <w:sz w:val="24"/>
          <w:szCs w:val="24"/>
        </w:rPr>
        <w:t xml:space="preserve"> las actividades que se deben realizar, los responsables de ejecutarlas</w:t>
      </w:r>
      <w:r w:rsidR="0054258B" w:rsidRPr="009F745F">
        <w:rPr>
          <w:rFonts w:asciiTheme="majorHAnsi" w:hAnsiTheme="majorHAnsi" w:cstheme="majorHAnsi"/>
          <w:sz w:val="24"/>
          <w:szCs w:val="24"/>
        </w:rPr>
        <w:t>,</w:t>
      </w:r>
      <w:r w:rsidR="00F6430C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E971C8" w:rsidRPr="009F745F">
        <w:rPr>
          <w:rFonts w:asciiTheme="majorHAnsi" w:hAnsiTheme="majorHAnsi" w:cstheme="majorHAnsi"/>
          <w:sz w:val="24"/>
          <w:szCs w:val="24"/>
        </w:rPr>
        <w:t>así</w:t>
      </w:r>
      <w:r w:rsidR="00F6430C" w:rsidRPr="009F745F">
        <w:rPr>
          <w:rFonts w:asciiTheme="majorHAnsi" w:hAnsiTheme="majorHAnsi" w:cstheme="majorHAnsi"/>
          <w:sz w:val="24"/>
          <w:szCs w:val="24"/>
        </w:rPr>
        <w:t xml:space="preserve"> como los documentos que </w:t>
      </w:r>
      <w:r w:rsidR="00A62B24" w:rsidRPr="009F745F">
        <w:rPr>
          <w:rFonts w:asciiTheme="majorHAnsi" w:hAnsiTheme="majorHAnsi" w:cstheme="majorHAnsi"/>
          <w:sz w:val="24"/>
          <w:szCs w:val="24"/>
        </w:rPr>
        <w:t xml:space="preserve">se </w:t>
      </w:r>
      <w:r w:rsidR="00F6430C" w:rsidRPr="009F745F">
        <w:rPr>
          <w:rFonts w:asciiTheme="majorHAnsi" w:hAnsiTheme="majorHAnsi" w:cstheme="majorHAnsi"/>
          <w:sz w:val="24"/>
          <w:szCs w:val="24"/>
        </w:rPr>
        <w:t>deberán generar para tal fin.</w:t>
      </w:r>
    </w:p>
    <w:p w14:paraId="7260AA86" w14:textId="77777777" w:rsidR="005A5EF8" w:rsidRPr="009F745F" w:rsidRDefault="005A5EF8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017AD430" w14:textId="52D8ADDD" w:rsidR="005A5EF8" w:rsidRDefault="005A5EF8" w:rsidP="00273B9E">
      <w:pPr>
        <w:pStyle w:val="Ttulo1"/>
        <w:spacing w:line="240" w:lineRule="auto"/>
        <w:ind w:right="1183"/>
      </w:pPr>
      <w:bookmarkStart w:id="2" w:name="_Toc27661340"/>
      <w:r w:rsidRPr="009F745F">
        <w:t>Objetivo</w:t>
      </w:r>
      <w:bookmarkEnd w:id="2"/>
    </w:p>
    <w:p w14:paraId="5D92E8BA" w14:textId="77777777" w:rsidR="009F745F" w:rsidRPr="009F745F" w:rsidRDefault="009F745F" w:rsidP="00273B9E">
      <w:pPr>
        <w:spacing w:line="240" w:lineRule="auto"/>
        <w:ind w:right="1183"/>
      </w:pPr>
    </w:p>
    <w:p w14:paraId="602AF281" w14:textId="77777777" w:rsidR="00BA2D74" w:rsidRPr="009F745F" w:rsidRDefault="007E22C6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Establecer</w:t>
      </w:r>
      <w:r w:rsidR="00705DD7" w:rsidRPr="009F745F">
        <w:rPr>
          <w:rFonts w:asciiTheme="majorHAnsi" w:hAnsiTheme="majorHAnsi" w:cstheme="majorHAnsi"/>
          <w:sz w:val="24"/>
          <w:szCs w:val="24"/>
        </w:rPr>
        <w:t xml:space="preserve"> el mecanismo de </w:t>
      </w:r>
      <w:r w:rsidR="00B558C1" w:rsidRPr="009F745F">
        <w:rPr>
          <w:rFonts w:asciiTheme="majorHAnsi" w:hAnsiTheme="majorHAnsi" w:cstheme="majorHAnsi"/>
          <w:sz w:val="24"/>
          <w:szCs w:val="24"/>
        </w:rPr>
        <w:t xml:space="preserve">envío y </w:t>
      </w:r>
      <w:r w:rsidR="00705DD7" w:rsidRPr="009F745F">
        <w:rPr>
          <w:rFonts w:asciiTheme="majorHAnsi" w:hAnsiTheme="majorHAnsi" w:cstheme="majorHAnsi"/>
          <w:sz w:val="24"/>
          <w:szCs w:val="24"/>
        </w:rPr>
        <w:t xml:space="preserve">recepción </w:t>
      </w:r>
      <w:r w:rsidR="00DA1429" w:rsidRPr="009F745F">
        <w:rPr>
          <w:rFonts w:asciiTheme="majorHAnsi" w:hAnsiTheme="majorHAnsi" w:cstheme="majorHAnsi"/>
          <w:sz w:val="24"/>
          <w:szCs w:val="24"/>
        </w:rPr>
        <w:t>de documentos</w:t>
      </w:r>
      <w:r w:rsidR="00705DD7" w:rsidRPr="009F745F">
        <w:rPr>
          <w:rFonts w:asciiTheme="majorHAnsi" w:hAnsiTheme="majorHAnsi" w:cstheme="majorHAnsi"/>
          <w:sz w:val="24"/>
          <w:szCs w:val="24"/>
        </w:rPr>
        <w:t xml:space="preserve">, </w:t>
      </w:r>
      <w:r w:rsidR="006A2F5C" w:rsidRPr="009F745F">
        <w:rPr>
          <w:rFonts w:asciiTheme="majorHAnsi" w:hAnsiTheme="majorHAnsi" w:cstheme="majorHAnsi"/>
          <w:sz w:val="24"/>
          <w:szCs w:val="24"/>
        </w:rPr>
        <w:t>a través de</w:t>
      </w:r>
      <w:r w:rsidR="00705DD7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54258B" w:rsidRPr="009F745F">
        <w:rPr>
          <w:rFonts w:asciiTheme="majorHAnsi" w:hAnsiTheme="majorHAnsi" w:cstheme="majorHAnsi"/>
          <w:sz w:val="24"/>
          <w:szCs w:val="24"/>
        </w:rPr>
        <w:t>un</w:t>
      </w:r>
      <w:r w:rsidR="00705DD7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2830C4" w:rsidRPr="009F745F">
        <w:rPr>
          <w:rFonts w:asciiTheme="majorHAnsi" w:hAnsiTheme="majorHAnsi" w:cstheme="majorHAnsi"/>
          <w:sz w:val="24"/>
          <w:szCs w:val="24"/>
        </w:rPr>
        <w:t>m</w:t>
      </w:r>
      <w:r w:rsidR="0054258B" w:rsidRPr="009F745F">
        <w:rPr>
          <w:rFonts w:asciiTheme="majorHAnsi" w:hAnsiTheme="majorHAnsi" w:cstheme="majorHAnsi"/>
          <w:sz w:val="24"/>
          <w:szCs w:val="24"/>
        </w:rPr>
        <w:t xml:space="preserve">anual de </w:t>
      </w:r>
      <w:r w:rsidR="00705DD7" w:rsidRPr="009F745F">
        <w:rPr>
          <w:rFonts w:asciiTheme="majorHAnsi" w:hAnsiTheme="majorHAnsi" w:cstheme="majorHAnsi"/>
          <w:sz w:val="24"/>
          <w:szCs w:val="24"/>
        </w:rPr>
        <w:t>procedimiento</w:t>
      </w:r>
      <w:r w:rsidR="0054258B" w:rsidRPr="009F745F">
        <w:rPr>
          <w:rFonts w:asciiTheme="majorHAnsi" w:hAnsiTheme="majorHAnsi" w:cstheme="majorHAnsi"/>
          <w:sz w:val="24"/>
          <w:szCs w:val="24"/>
        </w:rPr>
        <w:t>s</w:t>
      </w:r>
      <w:r w:rsidR="00BA2D74" w:rsidRPr="009F745F">
        <w:rPr>
          <w:rFonts w:asciiTheme="majorHAnsi" w:hAnsiTheme="majorHAnsi" w:cstheme="majorHAnsi"/>
          <w:sz w:val="24"/>
          <w:szCs w:val="24"/>
        </w:rPr>
        <w:t xml:space="preserve">, para asegurar </w:t>
      </w:r>
      <w:r w:rsidR="00351550" w:rsidRPr="009F745F">
        <w:rPr>
          <w:rFonts w:asciiTheme="majorHAnsi" w:hAnsiTheme="majorHAnsi" w:cstheme="majorHAnsi"/>
          <w:sz w:val="24"/>
          <w:szCs w:val="24"/>
        </w:rPr>
        <w:t>el traslado ordenado y sistemático de los expedientes</w:t>
      </w:r>
      <w:r w:rsidR="002830C4" w:rsidRPr="009F745F">
        <w:rPr>
          <w:rFonts w:asciiTheme="majorHAnsi" w:hAnsiTheme="majorHAnsi" w:cstheme="majorHAnsi"/>
          <w:sz w:val="24"/>
          <w:szCs w:val="24"/>
        </w:rPr>
        <w:t xml:space="preserve"> del archivo de trámite al archivo de concentración.</w:t>
      </w:r>
    </w:p>
    <w:p w14:paraId="6AA61A20" w14:textId="0A03AA90" w:rsidR="00351550" w:rsidRPr="009F745F" w:rsidRDefault="00351550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55B87E56" w14:textId="77777777" w:rsidR="005A5EF8" w:rsidRPr="009F745F" w:rsidRDefault="005A5EF8" w:rsidP="00273B9E">
      <w:pPr>
        <w:pStyle w:val="Ttulo1"/>
        <w:spacing w:line="240" w:lineRule="auto"/>
        <w:ind w:right="1183"/>
      </w:pPr>
      <w:bookmarkStart w:id="3" w:name="_Toc27661341"/>
      <w:r w:rsidRPr="009F745F">
        <w:t>Fundamento legal</w:t>
      </w:r>
      <w:bookmarkEnd w:id="3"/>
    </w:p>
    <w:p w14:paraId="21D3943E" w14:textId="77777777" w:rsidR="00DA7660" w:rsidRPr="009F745F" w:rsidRDefault="00DA7660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4CEADC26" w14:textId="23D32B8F" w:rsidR="00B527B8" w:rsidRPr="009F745F" w:rsidRDefault="00884BD5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En cumplimiento de lo dispuesto en</w:t>
      </w:r>
      <w:r w:rsidR="00505E80" w:rsidRPr="009F745F">
        <w:rPr>
          <w:rFonts w:asciiTheme="majorHAnsi" w:hAnsiTheme="majorHAnsi" w:cstheme="majorHAnsi"/>
          <w:sz w:val="24"/>
          <w:szCs w:val="24"/>
        </w:rPr>
        <w:t xml:space="preserve"> los art</w:t>
      </w:r>
      <w:r w:rsidR="00FC13D5" w:rsidRPr="009F745F">
        <w:rPr>
          <w:rFonts w:asciiTheme="majorHAnsi" w:hAnsiTheme="majorHAnsi" w:cstheme="majorHAnsi"/>
          <w:sz w:val="24"/>
          <w:szCs w:val="24"/>
        </w:rPr>
        <w:t>í</w:t>
      </w:r>
      <w:r w:rsidR="00505E80" w:rsidRPr="009F745F">
        <w:rPr>
          <w:rFonts w:asciiTheme="majorHAnsi" w:hAnsiTheme="majorHAnsi" w:cstheme="majorHAnsi"/>
          <w:sz w:val="24"/>
          <w:szCs w:val="24"/>
        </w:rPr>
        <w:t>culo</w:t>
      </w:r>
      <w:r w:rsidR="003D73E6" w:rsidRPr="009F745F">
        <w:rPr>
          <w:rFonts w:asciiTheme="majorHAnsi" w:hAnsiTheme="majorHAnsi" w:cstheme="majorHAnsi"/>
          <w:sz w:val="24"/>
          <w:szCs w:val="24"/>
        </w:rPr>
        <w:t>s</w:t>
      </w:r>
      <w:r w:rsidR="00505E80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8D5752" w:rsidRPr="009F745F">
        <w:rPr>
          <w:rFonts w:asciiTheme="majorHAnsi" w:hAnsiTheme="majorHAnsi" w:cstheme="majorHAnsi"/>
          <w:sz w:val="24"/>
          <w:szCs w:val="24"/>
        </w:rPr>
        <w:t>11 fracciones I, VII y X</w:t>
      </w:r>
      <w:r w:rsidRPr="009F745F">
        <w:rPr>
          <w:rFonts w:asciiTheme="majorHAnsi" w:hAnsiTheme="majorHAnsi" w:cstheme="majorHAnsi"/>
          <w:sz w:val="24"/>
          <w:szCs w:val="24"/>
        </w:rPr>
        <w:t xml:space="preserve"> y </w:t>
      </w:r>
      <w:r w:rsidR="003D73E6" w:rsidRPr="009F745F">
        <w:rPr>
          <w:rFonts w:asciiTheme="majorHAnsi" w:hAnsiTheme="majorHAnsi" w:cstheme="majorHAnsi"/>
          <w:sz w:val="24"/>
          <w:szCs w:val="24"/>
        </w:rPr>
        <w:t xml:space="preserve">31 fracción II, </w:t>
      </w:r>
      <w:r w:rsidR="00505E80" w:rsidRPr="009F745F">
        <w:rPr>
          <w:rFonts w:asciiTheme="majorHAnsi" w:hAnsiTheme="majorHAnsi" w:cstheme="majorHAnsi"/>
          <w:sz w:val="24"/>
          <w:szCs w:val="24"/>
        </w:rPr>
        <w:t>de l</w:t>
      </w:r>
      <w:r w:rsidR="008D5752" w:rsidRPr="009F745F">
        <w:rPr>
          <w:rFonts w:asciiTheme="majorHAnsi" w:hAnsiTheme="majorHAnsi" w:cstheme="majorHAnsi"/>
          <w:sz w:val="24"/>
          <w:szCs w:val="24"/>
        </w:rPr>
        <w:t>a</w:t>
      </w:r>
      <w:r w:rsidR="00505E80" w:rsidRPr="009F745F">
        <w:rPr>
          <w:rFonts w:asciiTheme="majorHAnsi" w:hAnsiTheme="majorHAnsi" w:cstheme="majorHAnsi"/>
          <w:sz w:val="24"/>
          <w:szCs w:val="24"/>
        </w:rPr>
        <w:t xml:space="preserve"> Ley General de Archivos, </w:t>
      </w:r>
      <w:r w:rsidRPr="009F745F">
        <w:rPr>
          <w:rFonts w:asciiTheme="majorHAnsi" w:hAnsiTheme="majorHAnsi" w:cstheme="majorHAnsi"/>
          <w:sz w:val="24"/>
          <w:szCs w:val="24"/>
        </w:rPr>
        <w:t xml:space="preserve">así como </w:t>
      </w:r>
      <w:r w:rsidR="009F745F">
        <w:rPr>
          <w:rFonts w:asciiTheme="majorHAnsi" w:hAnsiTheme="majorHAnsi" w:cstheme="majorHAnsi"/>
          <w:sz w:val="24"/>
          <w:szCs w:val="24"/>
        </w:rPr>
        <w:t>de lo dispuesto</w:t>
      </w:r>
      <w:r w:rsidRPr="009F745F">
        <w:rPr>
          <w:rFonts w:asciiTheme="majorHAnsi" w:hAnsiTheme="majorHAnsi" w:cstheme="majorHAnsi"/>
          <w:sz w:val="24"/>
          <w:szCs w:val="24"/>
        </w:rPr>
        <w:t xml:space="preserve"> en </w:t>
      </w:r>
      <w:r w:rsidR="008A3D6B" w:rsidRPr="009F745F">
        <w:rPr>
          <w:rFonts w:asciiTheme="majorHAnsi" w:hAnsiTheme="majorHAnsi" w:cstheme="majorHAnsi"/>
          <w:sz w:val="24"/>
          <w:szCs w:val="24"/>
        </w:rPr>
        <w:t xml:space="preserve">el numeral </w:t>
      </w:r>
      <w:r w:rsidRPr="009F745F">
        <w:rPr>
          <w:rFonts w:asciiTheme="majorHAnsi" w:hAnsiTheme="majorHAnsi" w:cstheme="majorHAnsi"/>
          <w:sz w:val="24"/>
          <w:szCs w:val="24"/>
        </w:rPr>
        <w:t>sexto fracciones I, VII y XII</w:t>
      </w:r>
      <w:r w:rsidR="008A3D6B" w:rsidRPr="009F745F">
        <w:rPr>
          <w:rFonts w:asciiTheme="majorHAnsi" w:hAnsiTheme="majorHAnsi" w:cstheme="majorHAnsi"/>
          <w:sz w:val="24"/>
          <w:szCs w:val="24"/>
        </w:rPr>
        <w:t xml:space="preserve"> de los Lineamientos</w:t>
      </w:r>
      <w:r w:rsidR="00387E01" w:rsidRPr="009F745F">
        <w:rPr>
          <w:rFonts w:asciiTheme="majorHAnsi" w:hAnsiTheme="majorHAnsi" w:cstheme="majorHAnsi"/>
          <w:sz w:val="24"/>
          <w:szCs w:val="24"/>
        </w:rPr>
        <w:t xml:space="preserve"> de </w:t>
      </w:r>
      <w:r w:rsidR="009F745F">
        <w:rPr>
          <w:rFonts w:asciiTheme="majorHAnsi" w:hAnsiTheme="majorHAnsi" w:cstheme="majorHAnsi"/>
          <w:sz w:val="24"/>
          <w:szCs w:val="24"/>
        </w:rPr>
        <w:t>O</w:t>
      </w:r>
      <w:r w:rsidR="00387E01" w:rsidRPr="009F745F">
        <w:rPr>
          <w:rFonts w:asciiTheme="majorHAnsi" w:hAnsiTheme="majorHAnsi" w:cstheme="majorHAnsi"/>
          <w:sz w:val="24"/>
          <w:szCs w:val="24"/>
        </w:rPr>
        <w:t xml:space="preserve">rganización y </w:t>
      </w:r>
      <w:r w:rsidR="009F745F">
        <w:rPr>
          <w:rFonts w:asciiTheme="majorHAnsi" w:hAnsiTheme="majorHAnsi" w:cstheme="majorHAnsi"/>
          <w:sz w:val="24"/>
          <w:szCs w:val="24"/>
        </w:rPr>
        <w:t>C</w:t>
      </w:r>
      <w:r w:rsidR="00387E01" w:rsidRPr="009F745F">
        <w:rPr>
          <w:rFonts w:asciiTheme="majorHAnsi" w:hAnsiTheme="majorHAnsi" w:cstheme="majorHAnsi"/>
          <w:sz w:val="24"/>
          <w:szCs w:val="24"/>
        </w:rPr>
        <w:t xml:space="preserve">onservación de </w:t>
      </w:r>
      <w:r w:rsidR="009F745F">
        <w:rPr>
          <w:rFonts w:asciiTheme="majorHAnsi" w:hAnsiTheme="majorHAnsi" w:cstheme="majorHAnsi"/>
          <w:sz w:val="24"/>
          <w:szCs w:val="24"/>
        </w:rPr>
        <w:t>A</w:t>
      </w:r>
      <w:r w:rsidR="00387E01" w:rsidRPr="009F745F">
        <w:rPr>
          <w:rFonts w:asciiTheme="majorHAnsi" w:hAnsiTheme="majorHAnsi" w:cstheme="majorHAnsi"/>
          <w:sz w:val="24"/>
          <w:szCs w:val="24"/>
        </w:rPr>
        <w:t xml:space="preserve">rchivos </w:t>
      </w:r>
      <w:r w:rsidR="00FC13D5" w:rsidRPr="009F745F">
        <w:rPr>
          <w:rFonts w:asciiTheme="majorHAnsi" w:hAnsiTheme="majorHAnsi" w:cstheme="majorHAnsi"/>
          <w:sz w:val="24"/>
          <w:szCs w:val="24"/>
        </w:rPr>
        <w:t>vigente</w:t>
      </w:r>
      <w:r w:rsidRPr="009F745F">
        <w:rPr>
          <w:rFonts w:asciiTheme="majorHAnsi" w:hAnsiTheme="majorHAnsi" w:cstheme="majorHAnsi"/>
          <w:sz w:val="24"/>
          <w:szCs w:val="24"/>
        </w:rPr>
        <w:t>, se expide el procedimiento para la transferencia primaria.</w:t>
      </w:r>
    </w:p>
    <w:p w14:paraId="690C7E89" w14:textId="77777777" w:rsidR="005A5EF8" w:rsidRPr="009F745F" w:rsidRDefault="005A5EF8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1F5F3AB8" w14:textId="77777777" w:rsidR="005A5EF8" w:rsidRPr="009F745F" w:rsidRDefault="005A5EF8" w:rsidP="00273B9E">
      <w:pPr>
        <w:pStyle w:val="Ttulo1"/>
        <w:spacing w:line="240" w:lineRule="auto"/>
        <w:ind w:right="1183"/>
      </w:pPr>
      <w:bookmarkStart w:id="4" w:name="_Toc27661342"/>
      <w:r w:rsidRPr="009F745F">
        <w:t>Ámbito de aplicación</w:t>
      </w:r>
      <w:bookmarkEnd w:id="4"/>
    </w:p>
    <w:p w14:paraId="235C5C5E" w14:textId="77777777" w:rsidR="00B428DA" w:rsidRPr="009F745F" w:rsidRDefault="00B428DA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29504C7B" w14:textId="77777777" w:rsidR="00DA7660" w:rsidRPr="009F745F" w:rsidRDefault="007E22C6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El procedimiento de transferencia primaria será aplica</w:t>
      </w:r>
      <w:r w:rsidR="008A3D6B" w:rsidRPr="009F745F">
        <w:rPr>
          <w:rFonts w:asciiTheme="majorHAnsi" w:hAnsiTheme="majorHAnsi" w:cstheme="majorHAnsi"/>
          <w:sz w:val="24"/>
          <w:szCs w:val="24"/>
        </w:rPr>
        <w:t xml:space="preserve">do en el </w:t>
      </w:r>
      <w:proofErr w:type="spellStart"/>
      <w:r w:rsidR="008A3D6B" w:rsidRPr="009F745F">
        <w:rPr>
          <w:rFonts w:asciiTheme="majorHAnsi" w:hAnsiTheme="majorHAnsi" w:cstheme="majorHAnsi"/>
          <w:sz w:val="24"/>
          <w:szCs w:val="24"/>
        </w:rPr>
        <w:t>Inaip</w:t>
      </w:r>
      <w:proofErr w:type="spellEnd"/>
      <w:r w:rsidR="008A3D6B" w:rsidRPr="009F745F">
        <w:rPr>
          <w:rFonts w:asciiTheme="majorHAnsi" w:hAnsiTheme="majorHAnsi" w:cstheme="majorHAnsi"/>
          <w:sz w:val="24"/>
          <w:szCs w:val="24"/>
        </w:rPr>
        <w:t xml:space="preserve"> Yucatán</w:t>
      </w:r>
      <w:r w:rsidR="00C13669" w:rsidRPr="009F745F">
        <w:rPr>
          <w:rFonts w:asciiTheme="majorHAnsi" w:hAnsiTheme="majorHAnsi" w:cstheme="majorHAnsi"/>
          <w:sz w:val="24"/>
          <w:szCs w:val="24"/>
        </w:rPr>
        <w:t>,</w:t>
      </w:r>
      <w:r w:rsidR="008A3D6B" w:rsidRPr="009F745F">
        <w:rPr>
          <w:rFonts w:asciiTheme="majorHAnsi" w:hAnsiTheme="majorHAnsi" w:cstheme="majorHAnsi"/>
          <w:sz w:val="24"/>
          <w:szCs w:val="24"/>
        </w:rPr>
        <w:t xml:space="preserve"> y es de observancia obligatoria </w:t>
      </w:r>
      <w:r w:rsidRPr="009F745F">
        <w:rPr>
          <w:rFonts w:asciiTheme="majorHAnsi" w:hAnsiTheme="majorHAnsi" w:cstheme="majorHAnsi"/>
          <w:sz w:val="24"/>
          <w:szCs w:val="24"/>
        </w:rPr>
        <w:t>para todos los servidores públicos</w:t>
      </w:r>
      <w:r w:rsidR="008A3D6B" w:rsidRPr="009F745F">
        <w:rPr>
          <w:rFonts w:asciiTheme="majorHAnsi" w:hAnsiTheme="majorHAnsi" w:cstheme="majorHAnsi"/>
          <w:sz w:val="24"/>
          <w:szCs w:val="24"/>
        </w:rPr>
        <w:t>.</w:t>
      </w:r>
    </w:p>
    <w:p w14:paraId="0892C55B" w14:textId="77777777" w:rsidR="005A5EF8" w:rsidRPr="009F745F" w:rsidRDefault="005A5EF8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01A9F028" w14:textId="77777777" w:rsidR="005A5EF8" w:rsidRPr="009F745F" w:rsidRDefault="005A5EF8" w:rsidP="00273B9E">
      <w:pPr>
        <w:pStyle w:val="Ttulo1"/>
        <w:spacing w:line="240" w:lineRule="auto"/>
        <w:ind w:right="1183"/>
      </w:pPr>
      <w:bookmarkStart w:id="5" w:name="_Toc27661343"/>
      <w:r w:rsidRPr="009F745F">
        <w:t>Definiciones</w:t>
      </w:r>
      <w:bookmarkEnd w:id="5"/>
    </w:p>
    <w:p w14:paraId="6F6ED591" w14:textId="77777777" w:rsidR="0036370E" w:rsidRPr="009F745F" w:rsidRDefault="0036370E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0A040DDF" w14:textId="6F344FCF" w:rsidR="0036370E" w:rsidRPr="009F745F" w:rsidRDefault="001057EC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Además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 de los </w:t>
      </w:r>
      <w:r w:rsidRPr="009F745F">
        <w:rPr>
          <w:rFonts w:asciiTheme="majorHAnsi" w:hAnsiTheme="majorHAnsi" w:cstheme="majorHAnsi"/>
          <w:sz w:val="24"/>
          <w:szCs w:val="24"/>
        </w:rPr>
        <w:t>conceptos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 establecidos en el </w:t>
      </w:r>
      <w:r w:rsidRPr="009F745F">
        <w:rPr>
          <w:rFonts w:asciiTheme="majorHAnsi" w:hAnsiTheme="majorHAnsi" w:cstheme="majorHAnsi"/>
          <w:sz w:val="24"/>
          <w:szCs w:val="24"/>
        </w:rPr>
        <w:t>artículo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 4 de la Ley General de Archivos,</w:t>
      </w:r>
      <w:r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9F745F">
        <w:rPr>
          <w:rFonts w:asciiTheme="majorHAnsi" w:hAnsiTheme="majorHAnsi" w:cstheme="majorHAnsi"/>
          <w:sz w:val="24"/>
          <w:szCs w:val="24"/>
        </w:rPr>
        <w:t xml:space="preserve">y en el 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numeral cuarto de los Lineamientos de </w:t>
      </w:r>
      <w:r w:rsidR="009F745F">
        <w:rPr>
          <w:rFonts w:asciiTheme="majorHAnsi" w:hAnsiTheme="majorHAnsi" w:cstheme="majorHAnsi"/>
          <w:sz w:val="24"/>
          <w:szCs w:val="24"/>
        </w:rPr>
        <w:t>O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rganización y </w:t>
      </w:r>
      <w:r w:rsidR="009F745F">
        <w:rPr>
          <w:rFonts w:asciiTheme="majorHAnsi" w:hAnsiTheme="majorHAnsi" w:cstheme="majorHAnsi"/>
          <w:sz w:val="24"/>
          <w:szCs w:val="24"/>
        </w:rPr>
        <w:t>C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onservación de </w:t>
      </w:r>
      <w:r w:rsidR="009F745F">
        <w:rPr>
          <w:rFonts w:asciiTheme="majorHAnsi" w:hAnsiTheme="majorHAnsi" w:cstheme="majorHAnsi"/>
          <w:sz w:val="24"/>
          <w:szCs w:val="24"/>
        </w:rPr>
        <w:t>A</w:t>
      </w:r>
      <w:r w:rsidR="0036370E" w:rsidRPr="009F745F">
        <w:rPr>
          <w:rFonts w:asciiTheme="majorHAnsi" w:hAnsiTheme="majorHAnsi" w:cstheme="majorHAnsi"/>
          <w:sz w:val="24"/>
          <w:szCs w:val="24"/>
        </w:rPr>
        <w:t xml:space="preserve">rchivos vigentes, </w:t>
      </w:r>
      <w:r w:rsidR="00DA1429" w:rsidRPr="009F745F">
        <w:rPr>
          <w:rFonts w:asciiTheme="majorHAnsi" w:hAnsiTheme="majorHAnsi" w:cstheme="majorHAnsi"/>
          <w:sz w:val="24"/>
          <w:szCs w:val="24"/>
        </w:rPr>
        <w:t>así</w:t>
      </w:r>
      <w:r w:rsidR="008771BC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8771BC" w:rsidRPr="009F745F">
        <w:rPr>
          <w:rFonts w:asciiTheme="majorHAnsi" w:hAnsiTheme="majorHAnsi" w:cstheme="majorHAnsi"/>
          <w:sz w:val="24"/>
          <w:szCs w:val="24"/>
        </w:rPr>
        <w:lastRenderedPageBreak/>
        <w:t xml:space="preserve">como en el </w:t>
      </w:r>
      <w:r w:rsidR="00FC7D9B" w:rsidRPr="009F745F">
        <w:rPr>
          <w:rFonts w:asciiTheme="majorHAnsi" w:hAnsiTheme="majorHAnsi" w:cstheme="majorHAnsi"/>
          <w:sz w:val="24"/>
          <w:szCs w:val="24"/>
        </w:rPr>
        <w:t>apartado III Glosario</w:t>
      </w:r>
      <w:r w:rsidR="00D20811" w:rsidRPr="009F745F">
        <w:rPr>
          <w:rFonts w:asciiTheme="majorHAnsi" w:hAnsiTheme="majorHAnsi" w:cstheme="majorHAnsi"/>
          <w:sz w:val="24"/>
          <w:szCs w:val="24"/>
        </w:rPr>
        <w:t>,</w:t>
      </w:r>
      <w:r w:rsidR="00FC7D9B" w:rsidRPr="009F745F">
        <w:rPr>
          <w:rFonts w:asciiTheme="majorHAnsi" w:hAnsiTheme="majorHAnsi" w:cstheme="majorHAnsi"/>
          <w:sz w:val="24"/>
          <w:szCs w:val="24"/>
        </w:rPr>
        <w:t xml:space="preserve"> del Manual de directrices y procedimientos del archivo de trámite</w:t>
      </w:r>
      <w:r w:rsidR="00D20811" w:rsidRPr="009F745F">
        <w:rPr>
          <w:rFonts w:asciiTheme="majorHAnsi" w:hAnsiTheme="majorHAnsi" w:cstheme="majorHAnsi"/>
          <w:sz w:val="24"/>
          <w:szCs w:val="24"/>
        </w:rPr>
        <w:t xml:space="preserve"> del </w:t>
      </w:r>
      <w:proofErr w:type="spellStart"/>
      <w:r w:rsidR="00D20811" w:rsidRPr="009F745F">
        <w:rPr>
          <w:rFonts w:asciiTheme="majorHAnsi" w:hAnsiTheme="majorHAnsi" w:cstheme="majorHAnsi"/>
          <w:sz w:val="24"/>
          <w:szCs w:val="24"/>
        </w:rPr>
        <w:t>Inaip</w:t>
      </w:r>
      <w:proofErr w:type="spellEnd"/>
      <w:r w:rsidR="00D20811" w:rsidRPr="009F745F">
        <w:rPr>
          <w:rFonts w:asciiTheme="majorHAnsi" w:hAnsiTheme="majorHAnsi" w:cstheme="majorHAnsi"/>
          <w:sz w:val="24"/>
          <w:szCs w:val="24"/>
        </w:rPr>
        <w:t xml:space="preserve"> Yucatán</w:t>
      </w:r>
      <w:r w:rsidR="00FC7D9B" w:rsidRPr="009F745F">
        <w:rPr>
          <w:rFonts w:asciiTheme="majorHAnsi" w:hAnsiTheme="majorHAnsi" w:cstheme="majorHAnsi"/>
          <w:sz w:val="24"/>
          <w:szCs w:val="24"/>
        </w:rPr>
        <w:t xml:space="preserve">, </w:t>
      </w:r>
      <w:r w:rsidR="0036370E" w:rsidRPr="009F745F">
        <w:rPr>
          <w:rFonts w:asciiTheme="majorHAnsi" w:hAnsiTheme="majorHAnsi" w:cstheme="majorHAnsi"/>
          <w:sz w:val="24"/>
          <w:szCs w:val="24"/>
        </w:rPr>
        <w:t>se entenderá por:</w:t>
      </w:r>
    </w:p>
    <w:p w14:paraId="5894DC22" w14:textId="77777777" w:rsidR="0036370E" w:rsidRPr="009F745F" w:rsidRDefault="0036370E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61CDE010" w14:textId="7C080106" w:rsidR="00D20811" w:rsidRPr="009F745F" w:rsidRDefault="00D20811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882D49">
        <w:rPr>
          <w:rFonts w:asciiTheme="majorHAnsi" w:hAnsiTheme="majorHAnsi" w:cstheme="majorHAnsi"/>
          <w:b/>
          <w:bCs/>
          <w:sz w:val="24"/>
          <w:szCs w:val="24"/>
        </w:rPr>
        <w:t>Cadido</w:t>
      </w:r>
      <w:proofErr w:type="spellEnd"/>
      <w:r w:rsidRPr="00882D49">
        <w:rPr>
          <w:rFonts w:asciiTheme="majorHAnsi" w:hAnsiTheme="majorHAnsi" w:cstheme="majorHAnsi"/>
          <w:b/>
          <w:bCs/>
          <w:sz w:val="24"/>
          <w:szCs w:val="24"/>
        </w:rPr>
        <w:t>.-</w:t>
      </w:r>
      <w:proofErr w:type="gramEnd"/>
      <w:r w:rsidRPr="00882D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9F745F">
        <w:rPr>
          <w:rFonts w:asciiTheme="majorHAnsi" w:hAnsiTheme="majorHAnsi" w:cstheme="majorHAnsi"/>
          <w:sz w:val="24"/>
          <w:szCs w:val="24"/>
        </w:rPr>
        <w:t xml:space="preserve">Catálogo de Disposición Documental del </w:t>
      </w:r>
      <w:proofErr w:type="spellStart"/>
      <w:r w:rsidRPr="009F745F">
        <w:rPr>
          <w:rFonts w:asciiTheme="majorHAnsi" w:hAnsiTheme="majorHAnsi" w:cstheme="majorHAnsi"/>
          <w:sz w:val="24"/>
          <w:szCs w:val="24"/>
        </w:rPr>
        <w:t>Inaip</w:t>
      </w:r>
      <w:proofErr w:type="spellEnd"/>
      <w:r w:rsidRPr="009F745F">
        <w:rPr>
          <w:rFonts w:asciiTheme="majorHAnsi" w:hAnsiTheme="majorHAnsi" w:cstheme="majorHAnsi"/>
          <w:sz w:val="24"/>
          <w:szCs w:val="24"/>
        </w:rPr>
        <w:t xml:space="preserve"> Yucatán</w:t>
      </w:r>
      <w:r w:rsidR="009F745F">
        <w:rPr>
          <w:rFonts w:asciiTheme="majorHAnsi" w:hAnsiTheme="majorHAnsi" w:cstheme="majorHAnsi"/>
          <w:sz w:val="24"/>
          <w:szCs w:val="24"/>
        </w:rPr>
        <w:t>.</w:t>
      </w:r>
    </w:p>
    <w:p w14:paraId="1DF1859E" w14:textId="77777777" w:rsidR="00C75F5D" w:rsidRPr="009F745F" w:rsidRDefault="00D20811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882D49">
        <w:rPr>
          <w:rFonts w:asciiTheme="majorHAnsi" w:hAnsiTheme="majorHAnsi" w:cstheme="majorHAnsi"/>
          <w:b/>
          <w:bCs/>
          <w:sz w:val="24"/>
          <w:szCs w:val="24"/>
        </w:rPr>
        <w:t>Depuración</w:t>
      </w:r>
      <w:r w:rsidR="00C75F5D" w:rsidRPr="00882D49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proofErr w:type="gramStart"/>
      <w:r w:rsidR="00C75F5D" w:rsidRPr="00882D49">
        <w:rPr>
          <w:rFonts w:asciiTheme="majorHAnsi" w:hAnsiTheme="majorHAnsi" w:cstheme="majorHAnsi"/>
          <w:b/>
          <w:bCs/>
          <w:sz w:val="24"/>
          <w:szCs w:val="24"/>
        </w:rPr>
        <w:t>archivos.-</w:t>
      </w:r>
      <w:proofErr w:type="gramEnd"/>
      <w:r w:rsidR="00C75F5D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703BC3" w:rsidRPr="009F745F">
        <w:rPr>
          <w:rFonts w:asciiTheme="majorHAnsi" w:hAnsiTheme="majorHAnsi" w:cstheme="majorHAnsi"/>
          <w:sz w:val="24"/>
          <w:szCs w:val="24"/>
        </w:rPr>
        <w:t xml:space="preserve">proceso que consiste </w:t>
      </w:r>
      <w:r w:rsidR="00C75F5D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en sustraer del archivo de </w:t>
      </w:r>
      <w:r w:rsidR="00703BC3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trámite o de concentración,</w:t>
      </w:r>
      <w:r w:rsidR="00C75F5D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los expedientes cuy</w:t>
      </w:r>
      <w:r w:rsidR="00703BC3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a</w:t>
      </w:r>
      <w:r w:rsidR="00C75F5D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r w:rsidR="00703BC3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vigencia y plazos de conservación</w:t>
      </w:r>
      <w:r w:rsidR="00C75F5D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ha</w:t>
      </w:r>
      <w:r w:rsidR="00703BC3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n</w:t>
      </w:r>
      <w:r w:rsidR="00C75F5D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prescrito, a fin de darlos de baja definitivamente</w:t>
      </w:r>
      <w:r w:rsidR="00703BC3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, </w:t>
      </w:r>
      <w:r w:rsidR="006A2F5C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o conservarlos permanentemente, según</w:t>
      </w:r>
      <w:r w:rsidR="00703BC3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proceda</w:t>
      </w:r>
      <w:r w:rsidR="00C75F5D" w:rsidRPr="009F745F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.</w:t>
      </w:r>
    </w:p>
    <w:p w14:paraId="6A2173ED" w14:textId="108E5146" w:rsidR="006A2F5C" w:rsidRPr="009F745F" w:rsidRDefault="00D20811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82D49">
        <w:rPr>
          <w:rFonts w:asciiTheme="majorHAnsi" w:hAnsiTheme="majorHAnsi" w:cstheme="majorHAnsi"/>
          <w:b/>
          <w:bCs/>
          <w:sz w:val="24"/>
          <w:szCs w:val="24"/>
        </w:rPr>
        <w:t>Inaip</w:t>
      </w:r>
      <w:proofErr w:type="spellEnd"/>
      <w:r w:rsidRPr="00882D4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gramStart"/>
      <w:r w:rsidRPr="00882D49">
        <w:rPr>
          <w:rFonts w:asciiTheme="majorHAnsi" w:hAnsiTheme="majorHAnsi" w:cstheme="majorHAnsi"/>
          <w:b/>
          <w:bCs/>
          <w:sz w:val="24"/>
          <w:szCs w:val="24"/>
        </w:rPr>
        <w:t>Yucatán.-</w:t>
      </w:r>
      <w:proofErr w:type="gramEnd"/>
      <w:r w:rsidRPr="009F745F">
        <w:rPr>
          <w:rFonts w:asciiTheme="majorHAnsi" w:hAnsiTheme="majorHAnsi" w:cstheme="majorHAnsi"/>
          <w:sz w:val="24"/>
          <w:szCs w:val="24"/>
        </w:rPr>
        <w:t xml:space="preserve"> Instituto Estatal de transparencia, </w:t>
      </w:r>
      <w:r w:rsidR="00882D49">
        <w:rPr>
          <w:rFonts w:asciiTheme="majorHAnsi" w:hAnsiTheme="majorHAnsi" w:cstheme="majorHAnsi"/>
          <w:sz w:val="24"/>
          <w:szCs w:val="24"/>
        </w:rPr>
        <w:t>A</w:t>
      </w:r>
      <w:r w:rsidRPr="009F745F">
        <w:rPr>
          <w:rFonts w:asciiTheme="majorHAnsi" w:hAnsiTheme="majorHAnsi" w:cstheme="majorHAnsi"/>
          <w:sz w:val="24"/>
          <w:szCs w:val="24"/>
        </w:rPr>
        <w:t xml:space="preserve">cceso a la </w:t>
      </w:r>
      <w:r w:rsidR="00882D49">
        <w:rPr>
          <w:rFonts w:asciiTheme="majorHAnsi" w:hAnsiTheme="majorHAnsi" w:cstheme="majorHAnsi"/>
          <w:sz w:val="24"/>
          <w:szCs w:val="24"/>
        </w:rPr>
        <w:t>I</w:t>
      </w:r>
      <w:r w:rsidRPr="009F745F">
        <w:rPr>
          <w:rFonts w:asciiTheme="majorHAnsi" w:hAnsiTheme="majorHAnsi" w:cstheme="majorHAnsi"/>
          <w:sz w:val="24"/>
          <w:szCs w:val="24"/>
        </w:rPr>
        <w:t xml:space="preserve">nformación y </w:t>
      </w:r>
      <w:r w:rsidR="00882D49">
        <w:rPr>
          <w:rFonts w:asciiTheme="majorHAnsi" w:hAnsiTheme="majorHAnsi" w:cstheme="majorHAnsi"/>
          <w:sz w:val="24"/>
          <w:szCs w:val="24"/>
        </w:rPr>
        <w:t>P</w:t>
      </w:r>
      <w:r w:rsidRPr="009F745F">
        <w:rPr>
          <w:rFonts w:asciiTheme="majorHAnsi" w:hAnsiTheme="majorHAnsi" w:cstheme="majorHAnsi"/>
          <w:sz w:val="24"/>
          <w:szCs w:val="24"/>
        </w:rPr>
        <w:t xml:space="preserve">rotección de </w:t>
      </w:r>
      <w:r w:rsidR="00882D49">
        <w:rPr>
          <w:rFonts w:asciiTheme="majorHAnsi" w:hAnsiTheme="majorHAnsi" w:cstheme="majorHAnsi"/>
          <w:sz w:val="24"/>
          <w:szCs w:val="24"/>
        </w:rPr>
        <w:t>D</w:t>
      </w:r>
      <w:r w:rsidRPr="009F745F">
        <w:rPr>
          <w:rFonts w:asciiTheme="majorHAnsi" w:hAnsiTheme="majorHAnsi" w:cstheme="majorHAnsi"/>
          <w:sz w:val="24"/>
          <w:szCs w:val="24"/>
        </w:rPr>
        <w:t xml:space="preserve">atos </w:t>
      </w:r>
      <w:r w:rsidR="00882D49">
        <w:rPr>
          <w:rFonts w:asciiTheme="majorHAnsi" w:hAnsiTheme="majorHAnsi" w:cstheme="majorHAnsi"/>
          <w:sz w:val="24"/>
          <w:szCs w:val="24"/>
        </w:rPr>
        <w:t>P</w:t>
      </w:r>
      <w:r w:rsidRPr="009F745F">
        <w:rPr>
          <w:rFonts w:asciiTheme="majorHAnsi" w:hAnsiTheme="majorHAnsi" w:cstheme="majorHAnsi"/>
          <w:sz w:val="24"/>
          <w:szCs w:val="24"/>
        </w:rPr>
        <w:t>ersonales del Estado de Yucatán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7DF14EE4" w14:textId="3ED0A9BF" w:rsidR="00D20811" w:rsidRPr="009F745F" w:rsidRDefault="0036370E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82D49">
        <w:rPr>
          <w:rFonts w:asciiTheme="majorHAnsi" w:hAnsiTheme="majorHAnsi" w:cstheme="majorHAnsi"/>
          <w:b/>
          <w:bCs/>
          <w:sz w:val="24"/>
          <w:szCs w:val="24"/>
        </w:rPr>
        <w:t>Manual.-</w:t>
      </w:r>
      <w:proofErr w:type="gramEnd"/>
      <w:r w:rsidRPr="009F745F">
        <w:rPr>
          <w:rFonts w:asciiTheme="majorHAnsi" w:hAnsiTheme="majorHAnsi" w:cstheme="majorHAnsi"/>
          <w:sz w:val="24"/>
          <w:szCs w:val="24"/>
        </w:rPr>
        <w:t xml:space="preserve"> Manual de procedimientos </w:t>
      </w:r>
      <w:r w:rsidR="001057EC" w:rsidRPr="009F745F">
        <w:rPr>
          <w:rFonts w:asciiTheme="majorHAnsi" w:hAnsiTheme="majorHAnsi" w:cstheme="majorHAnsi"/>
          <w:sz w:val="24"/>
          <w:szCs w:val="24"/>
        </w:rPr>
        <w:t>para la transferencia primaria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33184A43" w14:textId="13C22AC2" w:rsidR="00D20811" w:rsidRPr="009F745F" w:rsidRDefault="00D20811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82D49">
        <w:rPr>
          <w:rFonts w:asciiTheme="majorHAnsi" w:hAnsiTheme="majorHAnsi" w:cstheme="majorHAnsi"/>
          <w:b/>
          <w:bCs/>
          <w:sz w:val="24"/>
          <w:szCs w:val="24"/>
        </w:rPr>
        <w:t>RAC.-</w:t>
      </w:r>
      <w:proofErr w:type="gramEnd"/>
      <w:r w:rsidRPr="009F745F">
        <w:rPr>
          <w:rFonts w:asciiTheme="majorHAnsi" w:hAnsiTheme="majorHAnsi" w:cstheme="majorHAnsi"/>
          <w:sz w:val="24"/>
          <w:szCs w:val="24"/>
        </w:rPr>
        <w:t xml:space="preserve"> Responsable del archivo de concentración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1A5E0AFB" w14:textId="1AEF112C" w:rsidR="00D20811" w:rsidRPr="009F745F" w:rsidRDefault="00D20811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82D49">
        <w:rPr>
          <w:rFonts w:asciiTheme="majorHAnsi" w:hAnsiTheme="majorHAnsi" w:cstheme="majorHAnsi"/>
          <w:b/>
          <w:bCs/>
          <w:sz w:val="24"/>
          <w:szCs w:val="24"/>
        </w:rPr>
        <w:t>RAT.-</w:t>
      </w:r>
      <w:proofErr w:type="gramEnd"/>
      <w:r w:rsidRPr="009F745F">
        <w:rPr>
          <w:rFonts w:asciiTheme="majorHAnsi" w:hAnsiTheme="majorHAnsi" w:cstheme="majorHAnsi"/>
          <w:sz w:val="24"/>
          <w:szCs w:val="24"/>
        </w:rPr>
        <w:t xml:space="preserve"> Responsable del archivo de trámite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0E341029" w14:textId="6BC87B6B" w:rsidR="00D75847" w:rsidRPr="009F745F" w:rsidRDefault="00D75847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882D49">
        <w:rPr>
          <w:rFonts w:asciiTheme="majorHAnsi" w:hAnsiTheme="majorHAnsi" w:cstheme="majorHAnsi"/>
          <w:b/>
          <w:bCs/>
          <w:sz w:val="24"/>
          <w:szCs w:val="24"/>
        </w:rPr>
        <w:t xml:space="preserve">Servidores </w:t>
      </w:r>
      <w:proofErr w:type="gramStart"/>
      <w:r w:rsidR="00DA1429" w:rsidRPr="00882D49">
        <w:rPr>
          <w:rFonts w:asciiTheme="majorHAnsi" w:hAnsiTheme="majorHAnsi" w:cstheme="majorHAnsi"/>
          <w:b/>
          <w:bCs/>
          <w:sz w:val="24"/>
          <w:szCs w:val="24"/>
        </w:rPr>
        <w:t>públicos.-</w:t>
      </w:r>
      <w:proofErr w:type="gramEnd"/>
      <w:r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882D49">
        <w:rPr>
          <w:rFonts w:asciiTheme="majorHAnsi" w:hAnsiTheme="majorHAnsi" w:cstheme="majorHAnsi"/>
          <w:sz w:val="24"/>
          <w:szCs w:val="24"/>
        </w:rPr>
        <w:t>L</w:t>
      </w:r>
      <w:r w:rsidRPr="009F745F">
        <w:rPr>
          <w:rFonts w:asciiTheme="majorHAnsi" w:hAnsiTheme="majorHAnsi" w:cstheme="majorHAnsi"/>
          <w:sz w:val="24"/>
          <w:szCs w:val="24"/>
        </w:rPr>
        <w:t xml:space="preserve">os servidores públicos del </w:t>
      </w:r>
      <w:proofErr w:type="spellStart"/>
      <w:r w:rsidRPr="009F745F">
        <w:rPr>
          <w:rFonts w:asciiTheme="majorHAnsi" w:hAnsiTheme="majorHAnsi" w:cstheme="majorHAnsi"/>
          <w:sz w:val="24"/>
          <w:szCs w:val="24"/>
        </w:rPr>
        <w:t>Inaip</w:t>
      </w:r>
      <w:proofErr w:type="spellEnd"/>
      <w:r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882D49">
        <w:rPr>
          <w:rFonts w:asciiTheme="majorHAnsi" w:hAnsiTheme="majorHAnsi" w:cstheme="majorHAnsi"/>
          <w:sz w:val="24"/>
          <w:szCs w:val="24"/>
        </w:rPr>
        <w:t>Yucatán.</w:t>
      </w:r>
    </w:p>
    <w:p w14:paraId="4582E15D" w14:textId="77777777" w:rsidR="00603BC9" w:rsidRPr="009F745F" w:rsidRDefault="00603BC9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882D49">
        <w:rPr>
          <w:rFonts w:asciiTheme="majorHAnsi" w:hAnsiTheme="majorHAnsi" w:cstheme="majorHAnsi"/>
          <w:b/>
          <w:bCs/>
          <w:sz w:val="24"/>
          <w:szCs w:val="24"/>
        </w:rPr>
        <w:t xml:space="preserve">Ubicación </w:t>
      </w:r>
      <w:proofErr w:type="gramStart"/>
      <w:r w:rsidR="009745C9" w:rsidRPr="00882D49">
        <w:rPr>
          <w:rFonts w:asciiTheme="majorHAnsi" w:hAnsiTheme="majorHAnsi" w:cstheme="majorHAnsi"/>
          <w:b/>
          <w:bCs/>
          <w:sz w:val="24"/>
          <w:szCs w:val="24"/>
        </w:rPr>
        <w:t>topográfica</w:t>
      </w:r>
      <w:r w:rsidRPr="00882D49">
        <w:rPr>
          <w:rFonts w:asciiTheme="majorHAnsi" w:hAnsiTheme="majorHAnsi" w:cstheme="majorHAnsi"/>
          <w:b/>
          <w:bCs/>
          <w:sz w:val="24"/>
          <w:szCs w:val="24"/>
        </w:rPr>
        <w:t>.-</w:t>
      </w:r>
      <w:proofErr w:type="gramEnd"/>
      <w:r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8C2F3D" w:rsidRPr="009F745F">
        <w:rPr>
          <w:rFonts w:asciiTheme="majorHAnsi" w:hAnsiTheme="majorHAnsi" w:cstheme="majorHAnsi"/>
          <w:sz w:val="24"/>
          <w:szCs w:val="24"/>
        </w:rPr>
        <w:t>Espacio físico del archivo de concentración, en donde se resguardan los documentos de archivos</w:t>
      </w:r>
      <w:r w:rsidR="009745C9" w:rsidRPr="009F745F">
        <w:rPr>
          <w:rFonts w:asciiTheme="majorHAnsi" w:hAnsiTheme="majorHAnsi" w:cstheme="majorHAnsi"/>
          <w:sz w:val="24"/>
          <w:szCs w:val="24"/>
        </w:rPr>
        <w:t>.</w:t>
      </w:r>
    </w:p>
    <w:p w14:paraId="490C7AEF" w14:textId="77777777" w:rsidR="00D20811" w:rsidRPr="009F745F" w:rsidRDefault="00D20811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4E85D98E" w14:textId="77777777" w:rsidR="00FB1D40" w:rsidRPr="009F745F" w:rsidRDefault="00FB1D40" w:rsidP="00273B9E">
      <w:pPr>
        <w:pStyle w:val="Ttulo1"/>
        <w:ind w:right="1183"/>
      </w:pPr>
      <w:bookmarkStart w:id="6" w:name="_Toc27661344"/>
      <w:r w:rsidRPr="009F745F">
        <w:t>Políticas de operación para la transferencia primaria de los archivos</w:t>
      </w:r>
      <w:bookmarkEnd w:id="6"/>
    </w:p>
    <w:p w14:paraId="7FF7FD2A" w14:textId="77777777" w:rsidR="00FB1D40" w:rsidRPr="009F745F" w:rsidRDefault="00FB1D40" w:rsidP="00273B9E">
      <w:p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</w:p>
    <w:p w14:paraId="67B839A1" w14:textId="77777777" w:rsidR="000F4D26" w:rsidRPr="009F745F" w:rsidRDefault="000F4D26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Corresponderá al titular de la unidad administrativa y al responsable del archivo de trámite, solicitar que se lleve a cabo la transferencia primaria de los documentos de archivo cuya vigencia en el archivo de trámite ha concluido. </w:t>
      </w:r>
    </w:p>
    <w:p w14:paraId="6F3565FA" w14:textId="3DE2838D" w:rsidR="00D91342" w:rsidRPr="009F745F" w:rsidRDefault="00AB212C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El responsable del archivo de trámite, se asegurará de que la información transferida, corresponda a “documentos de archivo”</w:t>
      </w:r>
      <w:r w:rsidR="00C243A5" w:rsidRPr="009F745F">
        <w:rPr>
          <w:rFonts w:asciiTheme="majorHAnsi" w:hAnsiTheme="majorHAnsi" w:cstheme="majorHAnsi"/>
          <w:sz w:val="24"/>
          <w:szCs w:val="24"/>
        </w:rPr>
        <w:t>. L</w:t>
      </w:r>
      <w:r w:rsidRPr="009F745F">
        <w:rPr>
          <w:rFonts w:asciiTheme="majorHAnsi" w:hAnsiTheme="majorHAnsi" w:cstheme="majorHAnsi"/>
          <w:sz w:val="24"/>
          <w:szCs w:val="24"/>
        </w:rPr>
        <w:t xml:space="preserve">o anterior en términos de los dispuesto en el artículo 4, fracción XXIV de la Ley General de Archivos, </w:t>
      </w:r>
      <w:r w:rsidR="00A838E6" w:rsidRPr="009F745F">
        <w:rPr>
          <w:rFonts w:asciiTheme="majorHAnsi" w:hAnsiTheme="majorHAnsi" w:cstheme="majorHAnsi"/>
          <w:sz w:val="24"/>
          <w:szCs w:val="24"/>
        </w:rPr>
        <w:t>así</w:t>
      </w:r>
      <w:r w:rsidRPr="009F745F">
        <w:rPr>
          <w:rFonts w:asciiTheme="majorHAnsi" w:hAnsiTheme="majorHAnsi" w:cstheme="majorHAnsi"/>
          <w:sz w:val="24"/>
          <w:szCs w:val="24"/>
        </w:rPr>
        <w:t xml:space="preserve"> como en el numeral cuarto, fracción XX de los Lineamientos para la </w:t>
      </w:r>
      <w:r w:rsidR="00882D49">
        <w:rPr>
          <w:rFonts w:asciiTheme="majorHAnsi" w:hAnsiTheme="majorHAnsi" w:cstheme="majorHAnsi"/>
          <w:sz w:val="24"/>
          <w:szCs w:val="24"/>
        </w:rPr>
        <w:t>O</w:t>
      </w:r>
      <w:r w:rsidRPr="009F745F">
        <w:rPr>
          <w:rFonts w:asciiTheme="majorHAnsi" w:hAnsiTheme="majorHAnsi" w:cstheme="majorHAnsi"/>
          <w:sz w:val="24"/>
          <w:szCs w:val="24"/>
        </w:rPr>
        <w:t xml:space="preserve">rganización y </w:t>
      </w:r>
      <w:r w:rsidR="00882D49">
        <w:rPr>
          <w:rFonts w:asciiTheme="majorHAnsi" w:hAnsiTheme="majorHAnsi" w:cstheme="majorHAnsi"/>
          <w:sz w:val="24"/>
          <w:szCs w:val="24"/>
        </w:rPr>
        <w:t>C</w:t>
      </w:r>
      <w:r w:rsidRPr="009F745F">
        <w:rPr>
          <w:rFonts w:asciiTheme="majorHAnsi" w:hAnsiTheme="majorHAnsi" w:cstheme="majorHAnsi"/>
          <w:sz w:val="24"/>
          <w:szCs w:val="24"/>
        </w:rPr>
        <w:t xml:space="preserve">onservación de </w:t>
      </w:r>
      <w:r w:rsidR="00882D49">
        <w:rPr>
          <w:rFonts w:asciiTheme="majorHAnsi" w:hAnsiTheme="majorHAnsi" w:cstheme="majorHAnsi"/>
          <w:sz w:val="24"/>
          <w:szCs w:val="24"/>
        </w:rPr>
        <w:t>A</w:t>
      </w:r>
      <w:r w:rsidRPr="009F745F">
        <w:rPr>
          <w:rFonts w:asciiTheme="majorHAnsi" w:hAnsiTheme="majorHAnsi" w:cstheme="majorHAnsi"/>
          <w:sz w:val="24"/>
          <w:szCs w:val="24"/>
        </w:rPr>
        <w:t>rchivos vigentes</w:t>
      </w:r>
      <w:r w:rsidR="00703BC3" w:rsidRPr="009F745F">
        <w:rPr>
          <w:rFonts w:asciiTheme="majorHAnsi" w:hAnsiTheme="majorHAnsi" w:cstheme="majorHAnsi"/>
          <w:sz w:val="24"/>
          <w:szCs w:val="24"/>
        </w:rPr>
        <w:t>, que señala:</w:t>
      </w:r>
    </w:p>
    <w:p w14:paraId="0DECA993" w14:textId="77777777" w:rsidR="00703BC3" w:rsidRPr="009F745F" w:rsidRDefault="00703BC3" w:rsidP="00273B9E">
      <w:pPr>
        <w:pStyle w:val="Prrafodelista"/>
        <w:spacing w:after="0" w:line="240" w:lineRule="auto"/>
        <w:ind w:right="1183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9F745F">
        <w:rPr>
          <w:rFonts w:asciiTheme="majorHAnsi" w:hAnsiTheme="majorHAnsi" w:cstheme="majorHAnsi"/>
          <w:i/>
          <w:iCs/>
          <w:sz w:val="24"/>
          <w:szCs w:val="24"/>
        </w:rPr>
        <w:t>“es aquel que registra un hecho, acto administrativo, jurídico, fiscal o contable producido, recibido y utilizado en el ejercicio de las facultades, competencias o funciones de los sujetos obligados, con independencia de su soporte documental”</w:t>
      </w:r>
      <w:r w:rsidR="001E74AA" w:rsidRPr="009F745F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5B9F1C30" w14:textId="5D8844D4" w:rsidR="00A838E6" w:rsidRPr="009F745F" w:rsidRDefault="00C243A5" w:rsidP="00273B9E">
      <w:pPr>
        <w:pStyle w:val="Prrafodelista"/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Asimismo</w:t>
      </w:r>
      <w:r w:rsidR="00A838E6" w:rsidRPr="009F745F">
        <w:rPr>
          <w:rFonts w:asciiTheme="majorHAnsi" w:hAnsiTheme="majorHAnsi" w:cstheme="majorHAnsi"/>
          <w:sz w:val="24"/>
          <w:szCs w:val="24"/>
        </w:rPr>
        <w:t xml:space="preserve">, se deberá apegar a lo dispuesto en el punto 5 de las </w:t>
      </w:r>
      <w:r w:rsidR="00A838E6" w:rsidRPr="009F745F">
        <w:rPr>
          <w:rFonts w:asciiTheme="majorHAnsi" w:hAnsiTheme="majorHAnsi" w:cstheme="majorHAnsi"/>
          <w:i/>
          <w:iCs/>
          <w:sz w:val="24"/>
          <w:szCs w:val="24"/>
        </w:rPr>
        <w:t>Directrices</w:t>
      </w:r>
      <w:r w:rsidR="00A838E6" w:rsidRPr="009F745F">
        <w:rPr>
          <w:rFonts w:asciiTheme="majorHAnsi" w:hAnsiTheme="majorHAnsi" w:cstheme="majorHAnsi"/>
          <w:sz w:val="24"/>
          <w:szCs w:val="24"/>
        </w:rPr>
        <w:t xml:space="preserve"> especificadas en el manual de procedimientos de archivo de trámite del </w:t>
      </w:r>
      <w:proofErr w:type="spellStart"/>
      <w:r w:rsidR="00A838E6" w:rsidRPr="009F745F">
        <w:rPr>
          <w:rFonts w:asciiTheme="majorHAnsi" w:hAnsiTheme="majorHAnsi" w:cstheme="majorHAnsi"/>
          <w:sz w:val="24"/>
          <w:szCs w:val="24"/>
        </w:rPr>
        <w:t>Inaip</w:t>
      </w:r>
      <w:proofErr w:type="spellEnd"/>
      <w:r w:rsidR="00882D49">
        <w:rPr>
          <w:rFonts w:asciiTheme="majorHAnsi" w:hAnsiTheme="majorHAnsi" w:cstheme="majorHAnsi"/>
          <w:sz w:val="24"/>
          <w:szCs w:val="24"/>
        </w:rPr>
        <w:t xml:space="preserve"> Yucatán</w:t>
      </w:r>
      <w:r w:rsidR="00A838E6" w:rsidRPr="009F745F">
        <w:rPr>
          <w:rFonts w:asciiTheme="majorHAnsi" w:hAnsiTheme="majorHAnsi" w:cstheme="majorHAnsi"/>
          <w:sz w:val="24"/>
          <w:szCs w:val="24"/>
        </w:rPr>
        <w:t>, aprobado por el grupo interdisciplinario y publicado en el Micrositio de archivos.</w:t>
      </w:r>
    </w:p>
    <w:p w14:paraId="37246A42" w14:textId="4FC5673C" w:rsidR="00FB1D40" w:rsidRPr="009F745F" w:rsidRDefault="00FB1D40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Los </w:t>
      </w:r>
      <w:r w:rsidR="001E74AA" w:rsidRPr="009F745F">
        <w:rPr>
          <w:rFonts w:asciiTheme="majorHAnsi" w:hAnsiTheme="majorHAnsi" w:cstheme="majorHAnsi"/>
          <w:sz w:val="24"/>
          <w:szCs w:val="24"/>
        </w:rPr>
        <w:t>documentos de archivo</w:t>
      </w:r>
      <w:r w:rsidRPr="009F745F">
        <w:rPr>
          <w:rFonts w:asciiTheme="majorHAnsi" w:hAnsiTheme="majorHAnsi" w:cstheme="majorHAnsi"/>
          <w:sz w:val="24"/>
          <w:szCs w:val="24"/>
        </w:rPr>
        <w:t xml:space="preserve"> que serán transferidos al archivo de concentración, </w:t>
      </w:r>
      <w:r w:rsidR="00AB0382" w:rsidRPr="009F745F">
        <w:rPr>
          <w:rFonts w:asciiTheme="majorHAnsi" w:hAnsiTheme="majorHAnsi" w:cstheme="majorHAnsi"/>
          <w:sz w:val="24"/>
          <w:szCs w:val="24"/>
        </w:rPr>
        <w:t xml:space="preserve">se </w:t>
      </w:r>
      <w:r w:rsidR="00136929" w:rsidRPr="009F745F">
        <w:rPr>
          <w:rFonts w:asciiTheme="majorHAnsi" w:hAnsiTheme="majorHAnsi" w:cstheme="majorHAnsi"/>
          <w:sz w:val="24"/>
          <w:szCs w:val="24"/>
        </w:rPr>
        <w:t>identificarán</w:t>
      </w:r>
      <w:r w:rsidRPr="009F745F">
        <w:rPr>
          <w:rFonts w:asciiTheme="majorHAnsi" w:hAnsiTheme="majorHAnsi" w:cstheme="majorHAnsi"/>
          <w:sz w:val="24"/>
          <w:szCs w:val="24"/>
        </w:rPr>
        <w:t xml:space="preserve"> con la car</w:t>
      </w:r>
      <w:r w:rsidR="00AB0382" w:rsidRPr="009F745F">
        <w:rPr>
          <w:rFonts w:asciiTheme="majorHAnsi" w:hAnsiTheme="majorHAnsi" w:cstheme="majorHAnsi"/>
          <w:sz w:val="24"/>
          <w:szCs w:val="24"/>
        </w:rPr>
        <w:t>á</w:t>
      </w:r>
      <w:r w:rsidRPr="009F745F">
        <w:rPr>
          <w:rFonts w:asciiTheme="majorHAnsi" w:hAnsiTheme="majorHAnsi" w:cstheme="majorHAnsi"/>
          <w:sz w:val="24"/>
          <w:szCs w:val="24"/>
        </w:rPr>
        <w:t xml:space="preserve">tula de expedientes del </w:t>
      </w:r>
      <w:proofErr w:type="spellStart"/>
      <w:r w:rsidRPr="009F745F">
        <w:rPr>
          <w:rFonts w:asciiTheme="majorHAnsi" w:hAnsiTheme="majorHAnsi" w:cstheme="majorHAnsi"/>
          <w:sz w:val="24"/>
          <w:szCs w:val="24"/>
        </w:rPr>
        <w:t>Inaip</w:t>
      </w:r>
      <w:proofErr w:type="spellEnd"/>
      <w:r w:rsidRPr="009F745F">
        <w:rPr>
          <w:rFonts w:asciiTheme="majorHAnsi" w:hAnsiTheme="majorHAnsi" w:cstheme="majorHAnsi"/>
          <w:sz w:val="24"/>
          <w:szCs w:val="24"/>
        </w:rPr>
        <w:t xml:space="preserve"> Yucatán (formato</w:t>
      </w:r>
      <w:r w:rsidR="00025340" w:rsidRPr="009F745F">
        <w:rPr>
          <w:rFonts w:asciiTheme="majorHAnsi" w:hAnsiTheme="majorHAnsi" w:cstheme="majorHAnsi"/>
          <w:sz w:val="24"/>
          <w:szCs w:val="24"/>
        </w:rPr>
        <w:t xml:space="preserve"> A</w:t>
      </w:r>
      <w:r w:rsidRPr="009F745F">
        <w:rPr>
          <w:rFonts w:asciiTheme="majorHAnsi" w:hAnsiTheme="majorHAnsi" w:cstheme="majorHAnsi"/>
          <w:sz w:val="24"/>
          <w:szCs w:val="24"/>
        </w:rPr>
        <w:t>)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155EE8BA" w14:textId="77777777" w:rsidR="00FB1D40" w:rsidRPr="009F745F" w:rsidRDefault="00FB1D40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Los </w:t>
      </w:r>
      <w:r w:rsidR="00102932" w:rsidRPr="009F745F">
        <w:rPr>
          <w:rFonts w:asciiTheme="majorHAnsi" w:hAnsiTheme="majorHAnsi" w:cstheme="majorHAnsi"/>
          <w:sz w:val="24"/>
          <w:szCs w:val="24"/>
        </w:rPr>
        <w:t>documentos de archivo</w:t>
      </w:r>
      <w:r w:rsidR="001E74AA" w:rsidRPr="009F745F">
        <w:rPr>
          <w:rFonts w:asciiTheme="majorHAnsi" w:hAnsiTheme="majorHAnsi" w:cstheme="majorHAnsi"/>
          <w:sz w:val="24"/>
          <w:szCs w:val="24"/>
        </w:rPr>
        <w:t xml:space="preserve"> (expedientes)</w:t>
      </w:r>
      <w:r w:rsidRPr="009F745F">
        <w:rPr>
          <w:rFonts w:asciiTheme="majorHAnsi" w:hAnsiTheme="majorHAnsi" w:cstheme="majorHAnsi"/>
          <w:sz w:val="24"/>
          <w:szCs w:val="24"/>
        </w:rPr>
        <w:t xml:space="preserve"> deberán </w:t>
      </w:r>
      <w:r w:rsidR="00AB0382" w:rsidRPr="009F745F">
        <w:rPr>
          <w:rFonts w:asciiTheme="majorHAnsi" w:hAnsiTheme="majorHAnsi" w:cstheme="majorHAnsi"/>
          <w:sz w:val="24"/>
          <w:szCs w:val="24"/>
        </w:rPr>
        <w:t>enviarse</w:t>
      </w:r>
      <w:r w:rsidRPr="009F745F">
        <w:rPr>
          <w:rFonts w:asciiTheme="majorHAnsi" w:hAnsiTheme="majorHAnsi" w:cstheme="majorHAnsi"/>
          <w:sz w:val="24"/>
          <w:szCs w:val="24"/>
        </w:rPr>
        <w:t xml:space="preserve"> foliados</w:t>
      </w:r>
      <w:r w:rsidR="00AB212C" w:rsidRPr="009F745F">
        <w:rPr>
          <w:rFonts w:asciiTheme="majorHAnsi" w:hAnsiTheme="majorHAnsi" w:cstheme="majorHAnsi"/>
          <w:sz w:val="24"/>
          <w:szCs w:val="24"/>
        </w:rPr>
        <w:t>.</w:t>
      </w:r>
    </w:p>
    <w:p w14:paraId="6F5BCDAD" w14:textId="77777777" w:rsidR="00FB1D40" w:rsidRPr="009F745F" w:rsidRDefault="00FB1D40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Los </w:t>
      </w:r>
      <w:r w:rsidR="00102932" w:rsidRPr="009F745F">
        <w:rPr>
          <w:rFonts w:asciiTheme="majorHAnsi" w:hAnsiTheme="majorHAnsi" w:cstheme="majorHAnsi"/>
          <w:sz w:val="24"/>
          <w:szCs w:val="24"/>
        </w:rPr>
        <w:t>documentos de archivo</w:t>
      </w:r>
      <w:r w:rsidR="00AB212C" w:rsidRPr="009F745F">
        <w:rPr>
          <w:rFonts w:asciiTheme="majorHAnsi" w:hAnsiTheme="majorHAnsi" w:cstheme="majorHAnsi"/>
          <w:sz w:val="24"/>
          <w:szCs w:val="24"/>
        </w:rPr>
        <w:t>,</w:t>
      </w:r>
      <w:r w:rsidRPr="009F745F">
        <w:rPr>
          <w:rFonts w:asciiTheme="majorHAnsi" w:hAnsiTheme="majorHAnsi" w:cstheme="majorHAnsi"/>
          <w:sz w:val="24"/>
          <w:szCs w:val="24"/>
        </w:rPr>
        <w:t xml:space="preserve"> serán recibidos sin medios de sujeción</w:t>
      </w:r>
      <w:r w:rsidR="001E74AA" w:rsidRPr="009F745F">
        <w:rPr>
          <w:rFonts w:asciiTheme="majorHAnsi" w:hAnsiTheme="majorHAnsi" w:cstheme="majorHAnsi"/>
          <w:sz w:val="24"/>
          <w:szCs w:val="24"/>
        </w:rPr>
        <w:t xml:space="preserve"> (clips, grapas, broches, etc</w:t>
      </w:r>
      <w:r w:rsidR="00932E28" w:rsidRPr="009F745F">
        <w:rPr>
          <w:rFonts w:asciiTheme="majorHAnsi" w:hAnsiTheme="majorHAnsi" w:cstheme="majorHAnsi"/>
          <w:sz w:val="24"/>
          <w:szCs w:val="24"/>
        </w:rPr>
        <w:t>.</w:t>
      </w:r>
      <w:r w:rsidR="001E74AA" w:rsidRPr="009F745F">
        <w:rPr>
          <w:rFonts w:asciiTheme="majorHAnsi" w:hAnsiTheme="majorHAnsi" w:cstheme="majorHAnsi"/>
          <w:sz w:val="24"/>
          <w:szCs w:val="24"/>
        </w:rPr>
        <w:t>)</w:t>
      </w:r>
    </w:p>
    <w:p w14:paraId="0E68FAAE" w14:textId="63164A0D" w:rsidR="008A6237" w:rsidRPr="009F745F" w:rsidRDefault="008A6237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lastRenderedPageBreak/>
        <w:t>Los expedientes transferidos, deberán estar relacionados en el inventario documental correspondiente</w:t>
      </w:r>
      <w:r w:rsidR="00C315BB" w:rsidRPr="009F745F">
        <w:rPr>
          <w:rFonts w:asciiTheme="majorHAnsi" w:hAnsiTheme="majorHAnsi" w:cstheme="majorHAnsi"/>
          <w:sz w:val="24"/>
          <w:szCs w:val="24"/>
        </w:rPr>
        <w:t xml:space="preserve">, que se presentará </w:t>
      </w:r>
      <w:r w:rsidR="0056075A" w:rsidRPr="009F745F">
        <w:rPr>
          <w:rFonts w:asciiTheme="majorHAnsi" w:hAnsiTheme="majorHAnsi" w:cstheme="majorHAnsi"/>
          <w:sz w:val="24"/>
          <w:szCs w:val="24"/>
        </w:rPr>
        <w:t>como anexo</w:t>
      </w:r>
      <w:r w:rsidR="00C315BB" w:rsidRPr="009F745F">
        <w:rPr>
          <w:rFonts w:asciiTheme="majorHAnsi" w:hAnsiTheme="majorHAnsi" w:cstheme="majorHAnsi"/>
          <w:sz w:val="24"/>
          <w:szCs w:val="24"/>
        </w:rPr>
        <w:t xml:space="preserve"> al documento de envío</w:t>
      </w:r>
      <w:r w:rsidRPr="009F745F">
        <w:rPr>
          <w:rFonts w:asciiTheme="majorHAnsi" w:hAnsiTheme="majorHAnsi" w:cstheme="majorHAnsi"/>
          <w:sz w:val="24"/>
          <w:szCs w:val="24"/>
        </w:rPr>
        <w:t>. (formato</w:t>
      </w:r>
      <w:r w:rsidR="0056075A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025340" w:rsidRPr="009F745F">
        <w:rPr>
          <w:rFonts w:asciiTheme="majorHAnsi" w:hAnsiTheme="majorHAnsi" w:cstheme="majorHAnsi"/>
          <w:sz w:val="24"/>
          <w:szCs w:val="24"/>
        </w:rPr>
        <w:t>B</w:t>
      </w:r>
      <w:r w:rsidRPr="009F745F">
        <w:rPr>
          <w:rFonts w:asciiTheme="majorHAnsi" w:hAnsiTheme="majorHAnsi" w:cstheme="majorHAnsi"/>
          <w:sz w:val="24"/>
          <w:szCs w:val="24"/>
        </w:rPr>
        <w:t>)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5C8F2D1E" w14:textId="77777777" w:rsidR="007C002A" w:rsidRPr="009F745F" w:rsidRDefault="00C315BB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Al momento de recibir la transferencia de los documentos de archivo, el responsable del archivo de concentración, verificará que los expedientes relacionados en el inventario correspondiente</w:t>
      </w:r>
      <w:r w:rsidR="00AB212C" w:rsidRPr="009F745F">
        <w:rPr>
          <w:rFonts w:asciiTheme="majorHAnsi" w:hAnsiTheme="majorHAnsi" w:cstheme="majorHAnsi"/>
          <w:sz w:val="24"/>
          <w:szCs w:val="24"/>
        </w:rPr>
        <w:t>, se encuentren completos, identificados con la car</w:t>
      </w:r>
      <w:r w:rsidR="0056075A" w:rsidRPr="009F745F">
        <w:rPr>
          <w:rFonts w:asciiTheme="majorHAnsi" w:hAnsiTheme="majorHAnsi" w:cstheme="majorHAnsi"/>
          <w:sz w:val="24"/>
          <w:szCs w:val="24"/>
        </w:rPr>
        <w:t>á</w:t>
      </w:r>
      <w:r w:rsidR="00AB212C" w:rsidRPr="009F745F">
        <w:rPr>
          <w:rFonts w:asciiTheme="majorHAnsi" w:hAnsiTheme="majorHAnsi" w:cstheme="majorHAnsi"/>
          <w:sz w:val="24"/>
          <w:szCs w:val="24"/>
        </w:rPr>
        <w:t>tula de expedientes, sin medios de sujeción y debidamente foliados</w:t>
      </w:r>
      <w:r w:rsidRPr="009F745F">
        <w:rPr>
          <w:rFonts w:asciiTheme="majorHAnsi" w:hAnsiTheme="majorHAnsi" w:cstheme="majorHAnsi"/>
          <w:sz w:val="24"/>
          <w:szCs w:val="24"/>
        </w:rPr>
        <w:t>.</w:t>
      </w:r>
    </w:p>
    <w:p w14:paraId="294ECC0D" w14:textId="77777777" w:rsidR="00841D32" w:rsidRPr="009F745F" w:rsidRDefault="00841D32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El archivo de concentración, garantizará la guarda y custodia de los documentos de archivo.</w:t>
      </w:r>
    </w:p>
    <w:p w14:paraId="6F9B411F" w14:textId="6923CC15" w:rsidR="00841D32" w:rsidRPr="009F745F" w:rsidRDefault="00841D32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La recepción de los archivos, se hará por expediente</w:t>
      </w:r>
      <w:r w:rsidR="00882D49">
        <w:rPr>
          <w:rFonts w:asciiTheme="majorHAnsi" w:hAnsiTheme="majorHAnsi" w:cstheme="majorHAnsi"/>
          <w:sz w:val="24"/>
          <w:szCs w:val="24"/>
        </w:rPr>
        <w:t>.</w:t>
      </w:r>
    </w:p>
    <w:p w14:paraId="74807984" w14:textId="77777777" w:rsidR="0056075A" w:rsidRPr="009F745F" w:rsidRDefault="0056075A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El responsable del archivo de concentración, será el encargado de asignar la ubicación topográfica de los documentos de archivo que han sido transferidos.</w:t>
      </w:r>
    </w:p>
    <w:p w14:paraId="6D01F7B9" w14:textId="77777777" w:rsidR="00D46C3F" w:rsidRPr="009F745F" w:rsidRDefault="00D46C3F" w:rsidP="00273B9E">
      <w:pPr>
        <w:pStyle w:val="Prrafodelista"/>
        <w:numPr>
          <w:ilvl w:val="0"/>
          <w:numId w:val="4"/>
        </w:numPr>
        <w:spacing w:after="0" w:line="240" w:lineRule="auto"/>
        <w:ind w:right="1183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El responsable del archivo de concentración deberá actualizar el inventario correspondiente.</w:t>
      </w:r>
    </w:p>
    <w:p w14:paraId="7F896FE9" w14:textId="77777777" w:rsidR="00932E28" w:rsidRPr="009F745F" w:rsidRDefault="00932E28" w:rsidP="009F745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br w:type="page"/>
      </w:r>
    </w:p>
    <w:p w14:paraId="569739A6" w14:textId="77777777" w:rsidR="005A5EF8" w:rsidRPr="00D45B7C" w:rsidRDefault="005A5EF8" w:rsidP="00D45B7C">
      <w:pPr>
        <w:pStyle w:val="Ttulo1"/>
      </w:pPr>
      <w:bookmarkStart w:id="7" w:name="_Toc27661345"/>
      <w:r w:rsidRPr="009F745F">
        <w:lastRenderedPageBreak/>
        <w:t>Procedimiento</w:t>
      </w:r>
      <w:bookmarkEnd w:id="7"/>
    </w:p>
    <w:p w14:paraId="028B86D3" w14:textId="77777777" w:rsidR="005A5EF8" w:rsidRPr="009F745F" w:rsidRDefault="005A5EF8" w:rsidP="009F745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DC0073F" w14:textId="77777777" w:rsidR="005A5EF8" w:rsidRPr="009F745F" w:rsidRDefault="00FB1D40" w:rsidP="00273B9E">
      <w:pPr>
        <w:spacing w:after="0" w:line="240" w:lineRule="auto"/>
        <w:ind w:right="899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El pro</w:t>
      </w:r>
      <w:r w:rsidR="002421D0" w:rsidRPr="009F745F">
        <w:rPr>
          <w:rFonts w:asciiTheme="majorHAnsi" w:hAnsiTheme="majorHAnsi" w:cstheme="majorHAnsi"/>
          <w:sz w:val="24"/>
          <w:szCs w:val="24"/>
        </w:rPr>
        <w:t xml:space="preserve">cedimiento </w:t>
      </w:r>
      <w:r w:rsidRPr="009F745F">
        <w:rPr>
          <w:rFonts w:asciiTheme="majorHAnsi" w:hAnsiTheme="majorHAnsi" w:cstheme="majorHAnsi"/>
          <w:sz w:val="24"/>
          <w:szCs w:val="24"/>
        </w:rPr>
        <w:t>para</w:t>
      </w:r>
      <w:r w:rsidR="0056075A" w:rsidRPr="009F745F">
        <w:rPr>
          <w:rFonts w:asciiTheme="majorHAnsi" w:hAnsiTheme="majorHAnsi" w:cstheme="majorHAnsi"/>
          <w:sz w:val="24"/>
          <w:szCs w:val="24"/>
        </w:rPr>
        <w:t xml:space="preserve"> llevar a cabo la transferencia de los expedientes del archivo de trámite al archivo de concentración será </w:t>
      </w:r>
      <w:r w:rsidR="00D04223" w:rsidRPr="009F745F">
        <w:rPr>
          <w:rFonts w:asciiTheme="majorHAnsi" w:hAnsiTheme="majorHAnsi" w:cstheme="majorHAnsi"/>
          <w:sz w:val="24"/>
          <w:szCs w:val="24"/>
        </w:rPr>
        <w:t>el</w:t>
      </w:r>
      <w:r w:rsidR="0056075A" w:rsidRPr="009F745F">
        <w:rPr>
          <w:rFonts w:asciiTheme="majorHAnsi" w:hAnsiTheme="majorHAnsi" w:cstheme="majorHAnsi"/>
          <w:sz w:val="24"/>
          <w:szCs w:val="24"/>
        </w:rPr>
        <w:t xml:space="preserve"> siguiente:</w:t>
      </w:r>
    </w:p>
    <w:p w14:paraId="0AE2D761" w14:textId="77777777" w:rsidR="00FB1D40" w:rsidRPr="009F745F" w:rsidRDefault="00FB1D40" w:rsidP="009F745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"/>
        <w:gridCol w:w="3723"/>
        <w:gridCol w:w="2322"/>
        <w:gridCol w:w="2322"/>
      </w:tblGrid>
      <w:tr w:rsidR="0042130E" w:rsidRPr="009F745F" w14:paraId="306B504C" w14:textId="77777777" w:rsidTr="0001247B">
        <w:trPr>
          <w:tblHeader/>
        </w:trPr>
        <w:tc>
          <w:tcPr>
            <w:tcW w:w="461" w:type="dxa"/>
            <w:shd w:val="clear" w:color="auto" w:fill="D5DCE4" w:themeFill="text2" w:themeFillTint="33"/>
          </w:tcPr>
          <w:p w14:paraId="3B6D6667" w14:textId="31228C02" w:rsidR="0042130E" w:rsidRPr="009F745F" w:rsidRDefault="00D45B7C" w:rsidP="00D45B7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3723" w:type="dxa"/>
            <w:shd w:val="clear" w:color="auto" w:fill="D5DCE4" w:themeFill="text2" w:themeFillTint="33"/>
          </w:tcPr>
          <w:p w14:paraId="6EFE3FCD" w14:textId="77777777" w:rsidR="0042130E" w:rsidRPr="009F745F" w:rsidRDefault="0042130E" w:rsidP="009F745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322" w:type="dxa"/>
            <w:shd w:val="clear" w:color="auto" w:fill="D5DCE4" w:themeFill="text2" w:themeFillTint="33"/>
          </w:tcPr>
          <w:p w14:paraId="2AE29921" w14:textId="77777777" w:rsidR="0042130E" w:rsidRPr="009F745F" w:rsidRDefault="0042130E" w:rsidP="009F745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2322" w:type="dxa"/>
            <w:shd w:val="clear" w:color="auto" w:fill="D5DCE4" w:themeFill="text2" w:themeFillTint="33"/>
          </w:tcPr>
          <w:p w14:paraId="521951FE" w14:textId="77777777" w:rsidR="0042130E" w:rsidRPr="009F745F" w:rsidRDefault="0042130E" w:rsidP="009F745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Documento generado</w:t>
            </w:r>
          </w:p>
        </w:tc>
      </w:tr>
      <w:tr w:rsidR="0042130E" w:rsidRPr="009F745F" w14:paraId="5B13FE3C" w14:textId="77777777" w:rsidTr="00673F3B">
        <w:tc>
          <w:tcPr>
            <w:tcW w:w="461" w:type="dxa"/>
          </w:tcPr>
          <w:p w14:paraId="1FF430FA" w14:textId="77777777" w:rsidR="0042130E" w:rsidRPr="009F745F" w:rsidRDefault="0042130E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723" w:type="dxa"/>
          </w:tcPr>
          <w:p w14:paraId="7607B797" w14:textId="1561F767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Realizar una transferencia documental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11B14B8" w14:textId="22BC4165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trámite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</w:tcPr>
          <w:p w14:paraId="26F689DF" w14:textId="34F69BD7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Oficio (formato C)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1C698933" w14:textId="77777777" w:rsidTr="00673F3B">
        <w:tc>
          <w:tcPr>
            <w:tcW w:w="461" w:type="dxa"/>
          </w:tcPr>
          <w:p w14:paraId="290D35EA" w14:textId="77777777" w:rsidR="0042130E" w:rsidRPr="009F745F" w:rsidRDefault="0042130E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723" w:type="dxa"/>
          </w:tcPr>
          <w:p w14:paraId="7ADA1DFB" w14:textId="6A5CF99D" w:rsidR="0042130E" w:rsidRPr="009F745F" w:rsidRDefault="00246853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42130E" w:rsidRPr="009F745F">
              <w:rPr>
                <w:rFonts w:asciiTheme="majorHAnsi" w:hAnsiTheme="majorHAnsi" w:cstheme="majorHAnsi"/>
                <w:sz w:val="24"/>
                <w:szCs w:val="24"/>
              </w:rPr>
              <w:t>erifica</w:t>
            </w: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42130E" w:rsidRPr="009F745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066D1" w:rsidRPr="009F745F">
              <w:rPr>
                <w:rFonts w:asciiTheme="majorHAnsi" w:hAnsiTheme="majorHAnsi" w:cstheme="majorHAnsi"/>
                <w:sz w:val="24"/>
                <w:szCs w:val="24"/>
              </w:rPr>
              <w:t xml:space="preserve">que han cumplido la </w:t>
            </w:r>
            <w:r w:rsidR="00673F3B" w:rsidRPr="009F745F">
              <w:rPr>
                <w:rFonts w:asciiTheme="majorHAnsi" w:hAnsiTheme="majorHAnsi" w:cstheme="majorHAnsi"/>
                <w:sz w:val="24"/>
                <w:szCs w:val="24"/>
              </w:rPr>
              <w:t>vigencia</w:t>
            </w:r>
            <w:r w:rsidR="00B74043" w:rsidRPr="009F745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066D1" w:rsidRPr="009F745F">
              <w:rPr>
                <w:rFonts w:asciiTheme="majorHAnsi" w:hAnsiTheme="majorHAnsi" w:cstheme="majorHAnsi"/>
                <w:sz w:val="24"/>
                <w:szCs w:val="24"/>
              </w:rPr>
              <w:t xml:space="preserve"> establecida en el Catálogo de disposición documental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CBD2D6F" w14:textId="2B257CC2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trámite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084A98F" w14:textId="72E35B16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Ninguno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2BA31F74" w14:textId="77777777" w:rsidTr="00673F3B">
        <w:tc>
          <w:tcPr>
            <w:tcW w:w="461" w:type="dxa"/>
          </w:tcPr>
          <w:p w14:paraId="17C1307D" w14:textId="77777777" w:rsidR="0042130E" w:rsidRPr="009F745F" w:rsidRDefault="0042130E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723" w:type="dxa"/>
          </w:tcPr>
          <w:p w14:paraId="696DDF68" w14:textId="0BE0FC04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Identificar los expedientes con la carátula correspondiente</w:t>
            </w:r>
            <w:r w:rsidR="00246853" w:rsidRPr="009F745F">
              <w:rPr>
                <w:rFonts w:asciiTheme="majorHAnsi" w:hAnsiTheme="majorHAnsi" w:cstheme="majorHAnsi"/>
                <w:sz w:val="24"/>
                <w:szCs w:val="24"/>
              </w:rPr>
              <w:t xml:space="preserve"> (pegarla en cada expediente)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37209B3B" w14:textId="582FF9BD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trámite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78F00956" w14:textId="172A6098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Caratula (formato A)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1B499924" w14:textId="77777777" w:rsidTr="00673F3B">
        <w:tc>
          <w:tcPr>
            <w:tcW w:w="461" w:type="dxa"/>
          </w:tcPr>
          <w:p w14:paraId="2BFA7EAE" w14:textId="77777777" w:rsidR="0042130E" w:rsidRPr="009F745F" w:rsidRDefault="0042130E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723" w:type="dxa"/>
          </w:tcPr>
          <w:p w14:paraId="43DAB55F" w14:textId="5130E238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Foliar los expedientes que serán transferidos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386CE763" w14:textId="438CAAA4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trámite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4F58DB1" w14:textId="4FC85599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Expediente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55B39539" w14:textId="77777777" w:rsidTr="00673F3B">
        <w:tc>
          <w:tcPr>
            <w:tcW w:w="461" w:type="dxa"/>
          </w:tcPr>
          <w:p w14:paraId="7184CBBF" w14:textId="77777777" w:rsidR="0042130E" w:rsidRPr="009F745F" w:rsidRDefault="0042130E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723" w:type="dxa"/>
          </w:tcPr>
          <w:p w14:paraId="0E895E25" w14:textId="0F03E030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Quitar medios de sujeción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6ED5961" w14:textId="067B2D66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trámite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A8AB0F6" w14:textId="5388B921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Expediente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5E9FF386" w14:textId="77777777" w:rsidTr="00673F3B">
        <w:tc>
          <w:tcPr>
            <w:tcW w:w="461" w:type="dxa"/>
          </w:tcPr>
          <w:p w14:paraId="65708CF6" w14:textId="77777777" w:rsidR="0042130E" w:rsidRPr="009F745F" w:rsidRDefault="00673F3B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723" w:type="dxa"/>
          </w:tcPr>
          <w:p w14:paraId="29DCB0BB" w14:textId="2462C34A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Elaborar el inventario documental de los expedientes que serán transferidos</w:t>
            </w:r>
            <w:r w:rsidR="00673F3B" w:rsidRPr="009F745F">
              <w:rPr>
                <w:rFonts w:asciiTheme="majorHAnsi" w:hAnsiTheme="majorHAnsi" w:cstheme="majorHAnsi"/>
                <w:sz w:val="24"/>
                <w:szCs w:val="24"/>
              </w:rPr>
              <w:t xml:space="preserve"> y adjuntar el inventario al formato de envío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274B6F9" w14:textId="3E895109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trámite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29C3B69" w14:textId="3F330C11" w:rsidR="0042130E" w:rsidRPr="009F745F" w:rsidRDefault="0042130E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Inventario (formato B)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673F3B" w:rsidRPr="009F745F" w14:paraId="755EBD19" w14:textId="77777777" w:rsidTr="00673F3B">
        <w:tc>
          <w:tcPr>
            <w:tcW w:w="461" w:type="dxa"/>
          </w:tcPr>
          <w:p w14:paraId="394E475A" w14:textId="77777777" w:rsidR="00673F3B" w:rsidRPr="009F745F" w:rsidRDefault="00673F3B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723" w:type="dxa"/>
          </w:tcPr>
          <w:p w14:paraId="0B142236" w14:textId="7BEAC2EC" w:rsidR="00673F3B" w:rsidRPr="009F745F" w:rsidRDefault="00673F3B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Recibir los expedientes en 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E713548" w14:textId="7844DE27" w:rsidR="00673F3B" w:rsidRPr="009F745F" w:rsidRDefault="00673F3B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7815BF74" w14:textId="050B7947" w:rsidR="00673F3B" w:rsidRPr="009F745F" w:rsidRDefault="00673F3B" w:rsidP="009F745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Formato-acuse de recibido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354336FF" w14:textId="77777777" w:rsidTr="00673F3B">
        <w:tc>
          <w:tcPr>
            <w:tcW w:w="461" w:type="dxa"/>
          </w:tcPr>
          <w:p w14:paraId="4E8960F1" w14:textId="77777777" w:rsidR="0042130E" w:rsidRPr="009F745F" w:rsidRDefault="00673F3B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723" w:type="dxa"/>
          </w:tcPr>
          <w:p w14:paraId="0758D6F2" w14:textId="24385D0E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Verificar que los expedientes relacionados en el inventario correspondiente, se encuentren completos, identificados con la carátula de expedientes, sin medios de sujeción y debidamente foliados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763AA9C6" w14:textId="146F0790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390030C" w14:textId="7772A31B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Oficio de envío (formato C)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</w:p>
          <w:p w14:paraId="06D1AF6A" w14:textId="72DDC7ED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Inventario (formato B)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389CD5CF" w14:textId="77777777" w:rsidTr="00673F3B">
        <w:tc>
          <w:tcPr>
            <w:tcW w:w="461" w:type="dxa"/>
          </w:tcPr>
          <w:p w14:paraId="6EA1A508" w14:textId="77777777" w:rsidR="0042130E" w:rsidRPr="009F745F" w:rsidRDefault="004776E7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3723" w:type="dxa"/>
          </w:tcPr>
          <w:p w14:paraId="4A452049" w14:textId="7EFE0BAA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Asignar la ubicación topográfica de los documentos de archivo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58F47E70" w14:textId="55318320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36A37A6F" w14:textId="6F0FC0F0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Inventario del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42130E" w:rsidRPr="009F745F" w14:paraId="7F7EBC3B" w14:textId="77777777" w:rsidTr="00673F3B">
        <w:tc>
          <w:tcPr>
            <w:tcW w:w="461" w:type="dxa"/>
          </w:tcPr>
          <w:p w14:paraId="73C325BC" w14:textId="77777777" w:rsidR="0042130E" w:rsidRPr="009F745F" w:rsidRDefault="0042130E" w:rsidP="00D45B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776E7" w:rsidRPr="009F745F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3723" w:type="dxa"/>
          </w:tcPr>
          <w:p w14:paraId="208B9EB3" w14:textId="4A69BAD6" w:rsidR="0042130E" w:rsidRPr="009F745F" w:rsidRDefault="00673F3B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r w:rsidR="0042130E" w:rsidRPr="009F745F">
              <w:rPr>
                <w:rFonts w:asciiTheme="majorHAnsi" w:hAnsiTheme="majorHAnsi" w:cstheme="majorHAnsi"/>
                <w:sz w:val="24"/>
                <w:szCs w:val="24"/>
              </w:rPr>
              <w:t>ctualizar el inventario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754072E" w14:textId="6780453B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Responsable del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5DA4347E" w14:textId="1C1F4684" w:rsidR="0042130E" w:rsidRPr="009F745F" w:rsidRDefault="0042130E" w:rsidP="009F745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Inventario del archivo de concentración</w:t>
            </w:r>
            <w:r w:rsidR="00D45B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4F251509" w14:textId="047F0385" w:rsidR="00EC3C9E" w:rsidRDefault="00F243BC" w:rsidP="00F243BC">
      <w:pPr>
        <w:pStyle w:val="Ttulo1"/>
      </w:pPr>
      <w:bookmarkStart w:id="8" w:name="_Toc27661346"/>
      <w:r>
        <w:rPr>
          <w:rFonts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04E0AF4" wp14:editId="7C2A6AA8">
            <wp:simplePos x="0" y="0"/>
            <wp:positionH relativeFrom="column">
              <wp:posOffset>-518160</wp:posOffset>
            </wp:positionH>
            <wp:positionV relativeFrom="paragraph">
              <wp:posOffset>513715</wp:posOffset>
            </wp:positionV>
            <wp:extent cx="6686550" cy="5408930"/>
            <wp:effectExtent l="0" t="0" r="0" b="127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ágrama 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2"/>
                    <a:stretch/>
                  </pic:blipFill>
                  <pic:spPr bwMode="auto">
                    <a:xfrm>
                      <a:off x="0" y="0"/>
                      <a:ext cx="6686550" cy="540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EC3C9E" w:rsidRPr="009F745F">
          <w:rPr>
            <w:rStyle w:val="Hipervnculo"/>
            <w:rFonts w:cstheme="majorHAnsi"/>
            <w:sz w:val="24"/>
            <w:szCs w:val="24"/>
          </w:rPr>
          <w:t>Diagrama de flujo del procedimiento de transferencia primaria</w:t>
        </w:r>
        <w:bookmarkEnd w:id="8"/>
      </w:hyperlink>
    </w:p>
    <w:p w14:paraId="2E382CFA" w14:textId="70D3B2CB" w:rsidR="00EC3C9E" w:rsidRDefault="00EC3C9E" w:rsidP="009F745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EE2A21" w14:textId="77777777" w:rsidR="00BF7DB3" w:rsidRDefault="00BF7DB3">
      <w:pPr>
        <w:rPr>
          <w:rFonts w:asciiTheme="majorHAnsi" w:hAnsiTheme="majorHAnsi" w:cstheme="majorHAnsi"/>
          <w:sz w:val="24"/>
          <w:szCs w:val="24"/>
        </w:rPr>
        <w:sectPr w:rsidR="00BF7DB3" w:rsidSect="00F243BC">
          <w:headerReference w:type="default" r:id="rId10"/>
          <w:pgSz w:w="12240" w:h="15840"/>
          <w:pgMar w:top="1418" w:right="284" w:bottom="1418" w:left="1701" w:header="709" w:footer="709" w:gutter="0"/>
          <w:cols w:space="708"/>
          <w:docGrid w:linePitch="360"/>
        </w:sectPr>
      </w:pPr>
    </w:p>
    <w:p w14:paraId="6FF6E5A7" w14:textId="77777777" w:rsidR="00025340" w:rsidRPr="009F745F" w:rsidRDefault="00025340" w:rsidP="00BF7DB3">
      <w:pPr>
        <w:pStyle w:val="Ttulo1"/>
      </w:pPr>
      <w:bookmarkStart w:id="9" w:name="_Toc27661347"/>
      <w:r w:rsidRPr="009F745F">
        <w:lastRenderedPageBreak/>
        <w:t>Formato A</w:t>
      </w:r>
      <w:bookmarkEnd w:id="9"/>
    </w:p>
    <w:bookmarkStart w:id="10" w:name="_Toc27661348"/>
    <w:p w14:paraId="6DD5347F" w14:textId="58291C44" w:rsidR="00CC2C52" w:rsidRPr="00BF7DB3" w:rsidRDefault="004776E7" w:rsidP="009F745F">
      <w:pPr>
        <w:pStyle w:val="Ttulo1"/>
        <w:spacing w:line="240" w:lineRule="auto"/>
        <w:jc w:val="center"/>
        <w:rPr>
          <w:rFonts w:cstheme="majorHAnsi"/>
          <w:sz w:val="28"/>
          <w:szCs w:val="28"/>
        </w:rPr>
      </w:pPr>
      <w:r w:rsidRPr="00BF7DB3">
        <w:rPr>
          <w:rFonts w:cstheme="majorHAnsi"/>
          <w:sz w:val="28"/>
          <w:szCs w:val="28"/>
        </w:rPr>
        <w:fldChar w:fldCharType="begin"/>
      </w:r>
      <w:r w:rsidR="00E4145D">
        <w:rPr>
          <w:rFonts w:cstheme="majorHAnsi"/>
          <w:sz w:val="28"/>
          <w:szCs w:val="28"/>
        </w:rPr>
        <w:instrText>HYPERLINK "C:\\Users\\Planeación\\Downloads\\Probables\\Portada CARATULA 2019.xls"</w:instrText>
      </w:r>
      <w:r w:rsidRPr="00BF7DB3">
        <w:rPr>
          <w:rFonts w:cstheme="majorHAnsi"/>
          <w:sz w:val="28"/>
          <w:szCs w:val="28"/>
        </w:rPr>
        <w:fldChar w:fldCharType="separate"/>
      </w:r>
      <w:r w:rsidR="0042130E" w:rsidRPr="00BF7DB3">
        <w:rPr>
          <w:rStyle w:val="Hipervnculo"/>
          <w:rFonts w:cstheme="majorHAnsi"/>
          <w:sz w:val="28"/>
          <w:szCs w:val="28"/>
        </w:rPr>
        <w:t>C</w:t>
      </w:r>
      <w:r w:rsidR="00CC2C52" w:rsidRPr="00BF7DB3">
        <w:rPr>
          <w:rStyle w:val="Hipervnculo"/>
          <w:rFonts w:cstheme="majorHAnsi"/>
          <w:sz w:val="28"/>
          <w:szCs w:val="28"/>
        </w:rPr>
        <w:t>ar</w:t>
      </w:r>
      <w:r w:rsidR="0042130E" w:rsidRPr="00BF7DB3">
        <w:rPr>
          <w:rStyle w:val="Hipervnculo"/>
          <w:rFonts w:cstheme="majorHAnsi"/>
          <w:sz w:val="28"/>
          <w:szCs w:val="28"/>
        </w:rPr>
        <w:t>á</w:t>
      </w:r>
      <w:r w:rsidR="00CC2C52" w:rsidRPr="00BF7DB3">
        <w:rPr>
          <w:rStyle w:val="Hipervnculo"/>
          <w:rFonts w:cstheme="majorHAnsi"/>
          <w:sz w:val="28"/>
          <w:szCs w:val="28"/>
        </w:rPr>
        <w:t>tula</w:t>
      </w:r>
      <w:r w:rsidR="0042130E" w:rsidRPr="00BF7DB3">
        <w:rPr>
          <w:rStyle w:val="Hipervnculo"/>
          <w:rFonts w:cstheme="majorHAnsi"/>
          <w:sz w:val="28"/>
          <w:szCs w:val="28"/>
        </w:rPr>
        <w:t xml:space="preserve"> de expedientes</w:t>
      </w:r>
      <w:bookmarkEnd w:id="10"/>
      <w:r w:rsidRPr="00BF7DB3">
        <w:rPr>
          <w:rFonts w:cstheme="majorHAnsi"/>
          <w:sz w:val="28"/>
          <w:szCs w:val="28"/>
        </w:rPr>
        <w:fldChar w:fldCharType="end"/>
      </w:r>
    </w:p>
    <w:p w14:paraId="274BDDA8" w14:textId="77777777" w:rsidR="00025340" w:rsidRPr="009F745F" w:rsidRDefault="00025340" w:rsidP="009F745F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637"/>
        <w:gridCol w:w="1214"/>
        <w:gridCol w:w="1696"/>
        <w:gridCol w:w="3207"/>
        <w:gridCol w:w="936"/>
      </w:tblGrid>
      <w:tr w:rsidR="00BF7DB3" w:rsidRPr="00BF7DB3" w14:paraId="41993CAD" w14:textId="77777777" w:rsidTr="00BF7DB3">
        <w:trPr>
          <w:trHeight w:val="894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567" w14:textId="378BAC22" w:rsidR="00BF7DB3" w:rsidRPr="00BF7DB3" w:rsidRDefault="00BF7DB3" w:rsidP="00BF7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5E41692" wp14:editId="37E5AC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-305435</wp:posOffset>
                  </wp:positionV>
                  <wp:extent cx="1076325" cy="841375"/>
                  <wp:effectExtent l="0" t="0" r="9525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olo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5"/>
            </w:tblGrid>
            <w:tr w:rsidR="00BF7DB3" w:rsidRPr="00BF7DB3" w14:paraId="09B20268" w14:textId="77777777" w:rsidTr="00BF7DB3">
              <w:trPr>
                <w:trHeight w:val="258"/>
                <w:tblCellSpacing w:w="0" w:type="dxa"/>
              </w:trPr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C22FD6" w14:textId="46BC0EAC" w:rsidR="00BF7DB3" w:rsidRPr="00BF7DB3" w:rsidRDefault="00BF7DB3" w:rsidP="00BF7DB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D130535" w14:textId="77777777" w:rsidR="00BF7DB3" w:rsidRPr="00BF7DB3" w:rsidRDefault="00BF7DB3" w:rsidP="00BF7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894A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E96DB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3E012A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BF652C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Número de Inventario</w:t>
            </w:r>
          </w:p>
        </w:tc>
      </w:tr>
      <w:tr w:rsidR="00BF7DB3" w:rsidRPr="00BF7DB3" w14:paraId="1AA8D424" w14:textId="77777777" w:rsidTr="00BF7DB3">
        <w:trPr>
          <w:trHeight w:val="258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97DB5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85FD3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0D7AD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EE043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EE5111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 xml:space="preserve">                                                                                                             </w:t>
            </w:r>
          </w:p>
        </w:tc>
      </w:tr>
      <w:tr w:rsidR="00BF7DB3" w:rsidRPr="00BF7DB3" w14:paraId="38EC097B" w14:textId="77777777" w:rsidTr="00BF7DB3">
        <w:trPr>
          <w:trHeight w:val="183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9BAE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FONDO. 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4B0A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2769A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E616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A273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E20E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7DB3" w:rsidRPr="00BF7DB3" w14:paraId="4BF94D62" w14:textId="77777777" w:rsidTr="00BF7DB3">
        <w:trPr>
          <w:trHeight w:val="183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7B8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SECCIÓN</w:t>
            </w: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4FC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3AE8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437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F2B8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5448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7DB3" w:rsidRPr="00BF7DB3" w14:paraId="14EFB744" w14:textId="77777777" w:rsidTr="00BF7DB3">
        <w:trPr>
          <w:trHeight w:val="183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92ED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UNIDAD ADMINISTRATIVA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5E46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648B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C6B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921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308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7DB3" w:rsidRPr="00BF7DB3" w14:paraId="6CCA2AC7" w14:textId="77777777" w:rsidTr="00BF7DB3">
        <w:trPr>
          <w:trHeight w:val="64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5AD5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80E2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4055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BBD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9DA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205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7DB3" w:rsidRPr="00BF7DB3" w14:paraId="539D7728" w14:textId="77777777" w:rsidTr="00BF7DB3">
        <w:trPr>
          <w:trHeight w:val="21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D800A5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SERIE.</w:t>
            </w: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F7DB3" w:rsidRPr="00BF7DB3" w14:paraId="6FCE3AAB" w14:textId="77777777" w:rsidTr="00BF7DB3">
        <w:trPr>
          <w:trHeight w:val="38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122BB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SUBSERIE.</w:t>
            </w: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F7DB3" w:rsidRPr="00BF7DB3" w14:paraId="036E0E2D" w14:textId="77777777" w:rsidTr="00BF7DB3">
        <w:trPr>
          <w:trHeight w:val="21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DB10C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DE EXPEDIENTE </w:t>
            </w:r>
          </w:p>
        </w:tc>
      </w:tr>
      <w:tr w:rsidR="00BF7DB3" w:rsidRPr="00BF7DB3" w14:paraId="47AC9C98" w14:textId="77777777" w:rsidTr="00BF7DB3">
        <w:trPr>
          <w:trHeight w:val="237"/>
        </w:trPr>
        <w:tc>
          <w:tcPr>
            <w:tcW w:w="27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28EA5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apertura del expediente   </w:t>
            </w:r>
          </w:p>
        </w:tc>
        <w:tc>
          <w:tcPr>
            <w:tcW w:w="227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70F8E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cierre del expediente        </w:t>
            </w:r>
          </w:p>
        </w:tc>
      </w:tr>
      <w:tr w:rsidR="00BF7DB3" w:rsidRPr="00BF7DB3" w14:paraId="5837A589" w14:textId="77777777" w:rsidTr="00BF7DB3">
        <w:trPr>
          <w:trHeight w:val="38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03D2C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Descripción del Asunto. </w:t>
            </w:r>
          </w:p>
        </w:tc>
      </w:tr>
      <w:tr w:rsidR="00BF7DB3" w:rsidRPr="00BF7DB3" w14:paraId="628D09E8" w14:textId="77777777" w:rsidTr="00BF7DB3">
        <w:trPr>
          <w:trHeight w:val="248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D66FD4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Valores Documentales </w:t>
            </w:r>
          </w:p>
        </w:tc>
      </w:tr>
      <w:tr w:rsidR="00BF7DB3" w:rsidRPr="00BF7DB3" w14:paraId="4B42ECF0" w14:textId="77777777" w:rsidTr="00BF7DB3">
        <w:trPr>
          <w:trHeight w:val="215"/>
        </w:trPr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1E6B7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Administrativo         </w:t>
            </w:r>
          </w:p>
        </w:tc>
        <w:tc>
          <w:tcPr>
            <w:tcW w:w="216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CE7BA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Contable o Fiscal</w:t>
            </w:r>
          </w:p>
        </w:tc>
        <w:tc>
          <w:tcPr>
            <w:tcW w:w="161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29DF8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Legal</w:t>
            </w:r>
          </w:p>
        </w:tc>
      </w:tr>
      <w:tr w:rsidR="00BF7DB3" w:rsidRPr="00BF7DB3" w14:paraId="4FE48836" w14:textId="77777777" w:rsidTr="00BF7DB3">
        <w:trPr>
          <w:trHeight w:val="226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8895B7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Vigencia Documental</w:t>
            </w:r>
          </w:p>
        </w:tc>
      </w:tr>
      <w:tr w:rsidR="00BF7DB3" w:rsidRPr="00BF7DB3" w14:paraId="7ECED936" w14:textId="77777777" w:rsidTr="00BF7DB3">
        <w:trPr>
          <w:trHeight w:val="204"/>
        </w:trPr>
        <w:tc>
          <w:tcPr>
            <w:tcW w:w="27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A6DB1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Archivo de tramite:   </w:t>
            </w:r>
          </w:p>
        </w:tc>
        <w:tc>
          <w:tcPr>
            <w:tcW w:w="227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5ECC41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Archivo de concentración         </w:t>
            </w:r>
          </w:p>
        </w:tc>
      </w:tr>
      <w:tr w:rsidR="00BF7DB3" w:rsidRPr="00BF7DB3" w14:paraId="42CB6FCB" w14:textId="77777777" w:rsidTr="00BF7DB3">
        <w:trPr>
          <w:trHeight w:val="21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6FF9B5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Clasificación de la información</w:t>
            </w:r>
          </w:p>
        </w:tc>
      </w:tr>
      <w:tr w:rsidR="00BF7DB3" w:rsidRPr="00BF7DB3" w14:paraId="4AF636B2" w14:textId="77777777" w:rsidTr="00BF7DB3">
        <w:trPr>
          <w:trHeight w:val="204"/>
        </w:trPr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C8CD3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 xml:space="preserve">Pública               </w:t>
            </w:r>
          </w:p>
        </w:tc>
        <w:tc>
          <w:tcPr>
            <w:tcW w:w="216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033878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Reservada</w:t>
            </w:r>
          </w:p>
        </w:tc>
        <w:tc>
          <w:tcPr>
            <w:tcW w:w="161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A27D1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Confidencial</w:t>
            </w:r>
          </w:p>
        </w:tc>
      </w:tr>
      <w:tr w:rsidR="00BF7DB3" w:rsidRPr="00BF7DB3" w14:paraId="70BBF6A4" w14:textId="77777777" w:rsidTr="00BF7DB3">
        <w:trPr>
          <w:trHeight w:val="226"/>
        </w:trPr>
        <w:tc>
          <w:tcPr>
            <w:tcW w:w="3385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9D263A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Número de fojas </w:t>
            </w:r>
          </w:p>
        </w:tc>
        <w:tc>
          <w:tcPr>
            <w:tcW w:w="161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05790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F7DB3" w:rsidRPr="00BF7DB3" w14:paraId="559738DF" w14:textId="77777777" w:rsidTr="00BF7DB3">
        <w:trPr>
          <w:trHeight w:val="86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EEC8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5C93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F3A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628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3E51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E7A" w14:textId="77777777" w:rsidR="00BF7DB3" w:rsidRPr="00BF7DB3" w:rsidRDefault="00BF7DB3" w:rsidP="00BF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F7DB3" w:rsidRPr="00BF7DB3" w14:paraId="7D5D185E" w14:textId="77777777" w:rsidTr="00BF7DB3">
        <w:trPr>
          <w:trHeight w:val="19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B8F3" w14:textId="77777777" w:rsidR="00BF7DB3" w:rsidRPr="00BF7DB3" w:rsidRDefault="00BF7DB3" w:rsidP="00BF7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>EN EL CASO DE CONTENER INFORMACIÓN CLASIFICADA COMO RESERVADA O CONFIDENCIAL</w:t>
            </w:r>
          </w:p>
        </w:tc>
      </w:tr>
      <w:tr w:rsidR="00BF7DB3" w:rsidRPr="00BF7DB3" w14:paraId="76C88E1F" w14:textId="77777777" w:rsidTr="00BF7DB3">
        <w:trPr>
          <w:trHeight w:val="237"/>
        </w:trPr>
        <w:tc>
          <w:tcPr>
            <w:tcW w:w="22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7CC309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Clasificación </w:t>
            </w:r>
          </w:p>
        </w:tc>
        <w:tc>
          <w:tcPr>
            <w:tcW w:w="274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85317E6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Fundamento Legal  </w:t>
            </w:r>
          </w:p>
        </w:tc>
      </w:tr>
      <w:tr w:rsidR="00BF7DB3" w:rsidRPr="00BF7DB3" w14:paraId="51E65D7F" w14:textId="77777777" w:rsidTr="00BF7DB3">
        <w:trPr>
          <w:trHeight w:val="25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701249D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Parte o secciones clasificadas  </w:t>
            </w:r>
          </w:p>
        </w:tc>
      </w:tr>
      <w:tr w:rsidR="00BF7DB3" w:rsidRPr="00BF7DB3" w14:paraId="4A9AC4B6" w14:textId="77777777" w:rsidTr="00BF7DB3">
        <w:trPr>
          <w:trHeight w:val="248"/>
        </w:trPr>
        <w:tc>
          <w:tcPr>
            <w:tcW w:w="27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D9DAF66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Periodo de reserva </w:t>
            </w:r>
          </w:p>
        </w:tc>
        <w:tc>
          <w:tcPr>
            <w:tcW w:w="227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55EA2DC" w14:textId="77777777" w:rsidR="00BF7DB3" w:rsidRPr="00BF7DB3" w:rsidRDefault="00BF7DB3" w:rsidP="00BF7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F7D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desclasificación </w:t>
            </w:r>
          </w:p>
        </w:tc>
      </w:tr>
    </w:tbl>
    <w:p w14:paraId="57F0257B" w14:textId="77777777" w:rsidR="005C2EEE" w:rsidRPr="009F745F" w:rsidRDefault="005C2EEE" w:rsidP="009F745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br w:type="page"/>
      </w:r>
    </w:p>
    <w:p w14:paraId="334591CE" w14:textId="77777777" w:rsidR="00025340" w:rsidRPr="009F745F" w:rsidRDefault="00025340" w:rsidP="003F476F">
      <w:pPr>
        <w:pStyle w:val="Ttulo1"/>
      </w:pPr>
      <w:bookmarkStart w:id="11" w:name="_Toc27661349"/>
      <w:r w:rsidRPr="009F745F">
        <w:lastRenderedPageBreak/>
        <w:t>Formato B</w:t>
      </w:r>
      <w:bookmarkEnd w:id="11"/>
    </w:p>
    <w:bookmarkStart w:id="12" w:name="_Toc27661350"/>
    <w:p w14:paraId="0EF75665" w14:textId="3BF58217" w:rsidR="00CC2C52" w:rsidRPr="009F745F" w:rsidRDefault="004776E7" w:rsidP="009F745F">
      <w:pPr>
        <w:pStyle w:val="Ttulo1"/>
        <w:spacing w:line="240" w:lineRule="auto"/>
        <w:jc w:val="center"/>
        <w:rPr>
          <w:rFonts w:cstheme="majorHAnsi"/>
          <w:sz w:val="24"/>
          <w:szCs w:val="24"/>
        </w:rPr>
      </w:pPr>
      <w:r w:rsidRPr="009F745F">
        <w:rPr>
          <w:rFonts w:cstheme="majorHAnsi"/>
          <w:sz w:val="24"/>
          <w:szCs w:val="24"/>
        </w:rPr>
        <w:fldChar w:fldCharType="begin"/>
      </w:r>
      <w:r w:rsidR="00E4145D">
        <w:rPr>
          <w:rFonts w:cstheme="majorHAnsi"/>
          <w:sz w:val="24"/>
          <w:szCs w:val="24"/>
        </w:rPr>
        <w:instrText>HYPERLINK "C:\\Users\\Planeación\\Downloads\\Probables\\Inventario formato INAIP Tprimaria.xlsx"</w:instrText>
      </w:r>
      <w:r w:rsidRPr="009F745F">
        <w:rPr>
          <w:rFonts w:cstheme="majorHAnsi"/>
          <w:sz w:val="24"/>
          <w:szCs w:val="24"/>
        </w:rPr>
        <w:fldChar w:fldCharType="separate"/>
      </w:r>
      <w:r w:rsidR="00CC2C52" w:rsidRPr="009F745F">
        <w:rPr>
          <w:rStyle w:val="Hipervnculo"/>
          <w:rFonts w:cstheme="majorHAnsi"/>
          <w:sz w:val="24"/>
          <w:szCs w:val="24"/>
        </w:rPr>
        <w:t>Inventario</w:t>
      </w:r>
      <w:bookmarkEnd w:id="12"/>
      <w:r w:rsidRPr="009F745F">
        <w:rPr>
          <w:rFonts w:cstheme="majorHAnsi"/>
          <w:sz w:val="24"/>
          <w:szCs w:val="24"/>
        </w:rPr>
        <w:fldChar w:fldCharType="end"/>
      </w:r>
    </w:p>
    <w:p w14:paraId="60771453" w14:textId="2B10D9EF" w:rsidR="00BF7DB3" w:rsidRDefault="00BF7DB3" w:rsidP="009F745F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W w:w="13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184"/>
        <w:gridCol w:w="1074"/>
        <w:gridCol w:w="184"/>
        <w:gridCol w:w="1044"/>
        <w:gridCol w:w="931"/>
        <w:gridCol w:w="680"/>
        <w:gridCol w:w="961"/>
        <w:gridCol w:w="944"/>
        <w:gridCol w:w="1469"/>
        <w:gridCol w:w="540"/>
        <w:gridCol w:w="837"/>
        <w:gridCol w:w="344"/>
        <w:gridCol w:w="353"/>
        <w:gridCol w:w="1160"/>
      </w:tblGrid>
      <w:tr w:rsidR="00AE3DBA" w:rsidRPr="00AE3DBA" w14:paraId="7E4EBE24" w14:textId="77777777" w:rsidTr="00AE3DBA">
        <w:trPr>
          <w:trHeight w:val="163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17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INVENTARIO DE TRANSFERENCIA PRIMARIA</w:t>
            </w:r>
          </w:p>
        </w:tc>
      </w:tr>
      <w:tr w:rsidR="00AE3DBA" w:rsidRPr="00AE3DBA" w14:paraId="24FE17B3" w14:textId="77777777" w:rsidTr="00AE3DBA">
        <w:trPr>
          <w:trHeight w:val="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16FB4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Administrativa tramitadora: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1359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DBA" w:rsidRPr="00AE3DBA" w14:paraId="519840E1" w14:textId="77777777" w:rsidTr="00AE3DBA">
        <w:trPr>
          <w:trHeight w:val="6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E3C0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Área de procedencia de la documentación: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FA8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DBA" w:rsidRPr="00AE3DBA" w14:paraId="32E44CA0" w14:textId="77777777" w:rsidTr="00AE3DBA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D134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Fondo: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8D16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DBA" w:rsidRPr="00AE3DBA" w14:paraId="42D85CA3" w14:textId="77777777" w:rsidTr="00AE3DBA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279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Sección documental: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BFAF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DBA" w:rsidRPr="00AE3DBA" w14:paraId="63BC95EB" w14:textId="77777777" w:rsidTr="00AE3DBA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BEAC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Serie documental: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DB6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DBA" w:rsidRPr="00AE3DBA" w14:paraId="1471CCBD" w14:textId="77777777" w:rsidTr="00AE3DBA">
        <w:trPr>
          <w:trHeight w:val="2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45C4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de Transferencia: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5189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DBA" w:rsidRPr="00AE3DBA" w14:paraId="33D7F17B" w14:textId="77777777" w:rsidTr="00AE3DBA">
        <w:trPr>
          <w:trHeight w:val="16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B9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No. Consecutivo de inventario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9A1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F9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No. Expediente /código de clasificación archivística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7D5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42E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F15C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Periodo de tramite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D34E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Clasificación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83F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Valor Primario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DB8DB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Vigencia documental</w:t>
            </w:r>
          </w:p>
        </w:tc>
      </w:tr>
      <w:tr w:rsidR="00AE3DBA" w:rsidRPr="00AE3DBA" w14:paraId="57205465" w14:textId="77777777" w:rsidTr="00AE3DBA">
        <w:trPr>
          <w:trHeight w:val="11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7D345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10B3C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8B85D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5B122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94E06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2D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Apertura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3DB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C7B5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Clasificada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3B4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Reservada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6D07" w14:textId="19470289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90C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8659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C15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617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398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Plazo de conservación</w:t>
            </w:r>
          </w:p>
        </w:tc>
      </w:tr>
      <w:tr w:rsidR="00AE3DBA" w:rsidRPr="00AE3DBA" w14:paraId="59801269" w14:textId="77777777" w:rsidTr="00AE3DBA">
        <w:trPr>
          <w:trHeight w:val="1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7F8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4C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F1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B9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602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CF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BD68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8D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5E5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192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FC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261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D5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518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F7889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DBA" w:rsidRPr="00AE3DBA" w14:paraId="6F19F7A5" w14:textId="77777777" w:rsidTr="00AE3DBA">
        <w:trPr>
          <w:trHeight w:val="1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CB0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5DE8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28B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2AC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B12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B50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14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AFD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5B6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C59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50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D9E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73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9C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ED9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DBA" w:rsidRPr="00AE3DBA" w14:paraId="0A80AB05" w14:textId="77777777" w:rsidTr="00AE3DBA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B26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8D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8F6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4D5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373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34F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184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A15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E601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8E0D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2D2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3EC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023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A46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4556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DBA" w:rsidRPr="00AE3DBA" w14:paraId="189F583A" w14:textId="77777777" w:rsidTr="00AE3DBA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9D4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4788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B1D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482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DA4F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FE2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DA0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E7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75CE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4C7B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30F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15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6BE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371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4FF6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DBA" w:rsidRPr="00AE3DBA" w14:paraId="27040EA2" w14:textId="77777777" w:rsidTr="00AE3DBA">
        <w:trPr>
          <w:trHeight w:val="163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B82B" w14:textId="3A1A1130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El presente inventario consta de _________________________ fojas y ampara la cantidad de ________ expedientes con ___________</w:t>
            </w:r>
            <w:proofErr w:type="gramStart"/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_  legajos</w:t>
            </w:r>
            <w:proofErr w:type="gramEnd"/>
            <w:r w:rsidRPr="00AE3D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 los años de ______________________________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AE3DBA" w:rsidRPr="00AE3DBA" w14:paraId="5951CF89" w14:textId="77777777" w:rsidTr="00AE3DBA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296D" w14:textId="2D9D8821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2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AE3DBA" w:rsidRPr="00AE3DBA" w14:paraId="3A8179B8" w14:textId="77777777" w:rsidTr="00AE3DBA">
              <w:trPr>
                <w:trHeight w:val="163"/>
                <w:tblCellSpacing w:w="0" w:type="dxa"/>
              </w:trPr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BF20B" w14:textId="77777777" w:rsidR="00AE3DBA" w:rsidRPr="00AE3DBA" w:rsidRDefault="00AE3DBA" w:rsidP="00AE3D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14276D13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3497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51A9" w14:textId="4CEB6550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7AD7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57A8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B8CC" w14:textId="40856284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D4AFBF" wp14:editId="2A7307E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-250825</wp:posOffset>
                      </wp:positionV>
                      <wp:extent cx="2266950" cy="762000"/>
                      <wp:effectExtent l="0" t="0" r="0" b="0"/>
                      <wp:wrapNone/>
                      <wp:docPr id="14" name="Cuadro de text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EFBA10-B24F-4937-A784-6BC469E83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14B24" w14:textId="77777777" w:rsidR="00AE3DBA" w:rsidRPr="00AE3DBA" w:rsidRDefault="00AE3DBA" w:rsidP="00AE3D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3DBA">
                                    <w:rPr>
                                      <w:rFonts w:eastAsia="Times New Roman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Recibe</w:t>
                                  </w:r>
                                </w:p>
                                <w:p w14:paraId="36BC7321" w14:textId="77777777" w:rsidR="00AE3DBA" w:rsidRPr="00AE3DBA" w:rsidRDefault="00AE3DBA" w:rsidP="00AE3D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3DBA">
                                    <w:rPr>
                                      <w:rFonts w:eastAsia="Times New Roman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Responsable del archivo de concentración 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4A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6.6pt;margin-top:-19.75pt;width:178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" fillcolor="white [3201]" stroked="f">
                      <v:textbox>
                        <w:txbxContent>
                          <w:p w14:paraId="51514B24" w14:textId="77777777" w:rsidR="00AE3DBA" w:rsidRPr="00AE3DBA" w:rsidRDefault="00AE3DBA" w:rsidP="00AE3D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BA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Recibe</w:t>
                            </w:r>
                          </w:p>
                          <w:p w14:paraId="36BC7321" w14:textId="77777777" w:rsidR="00AE3DBA" w:rsidRPr="00AE3DBA" w:rsidRDefault="00AE3DBA" w:rsidP="00AE3D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BA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Responsable del archivo de concentración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521B" w14:textId="06F1F418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DA81" w14:textId="3C1AAF8F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7B13" w14:textId="0B2DE4F5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72673" wp14:editId="174279C1">
                      <wp:simplePos x="0" y="0"/>
                      <wp:positionH relativeFrom="column">
                        <wp:posOffset>-1059180</wp:posOffset>
                      </wp:positionH>
                      <wp:positionV relativeFrom="paragraph">
                        <wp:posOffset>219075</wp:posOffset>
                      </wp:positionV>
                      <wp:extent cx="2705100" cy="723900"/>
                      <wp:effectExtent l="0" t="0" r="0" b="0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490B166-A1F1-4B56-B306-F14AD41D9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FF995" w14:textId="77777777" w:rsidR="00AE3DBA" w:rsidRPr="00AE3DBA" w:rsidRDefault="00AE3DBA" w:rsidP="00AE3D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3DBA">
                                    <w:rPr>
                                      <w:rFonts w:eastAsia="Times New Roman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Vo.Bo</w:t>
                                  </w:r>
                                </w:p>
                                <w:p w14:paraId="4C46D279" w14:textId="77777777" w:rsidR="00AE3DBA" w:rsidRPr="00AE3DBA" w:rsidRDefault="00AE3DBA" w:rsidP="00AE3D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3DBA">
                                    <w:rPr>
                                      <w:rFonts w:eastAsia="Times New Roman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Titular de la unidad administrativa/área productora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2673" id="Cuadro de texto 13" o:spid="_x0000_s1027" type="#_x0000_t202" style="position:absolute;left:0;text-align:left;margin-left:-83.4pt;margin-top:17.25pt;width:213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" fillcolor="white [3201]" stroked="f">
                      <v:textbox>
                        <w:txbxContent>
                          <w:p w14:paraId="77EFF995" w14:textId="77777777" w:rsidR="00AE3DBA" w:rsidRPr="00AE3DBA" w:rsidRDefault="00AE3DBA" w:rsidP="00AE3D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AE3DBA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Vo.Bo</w:t>
                            </w:r>
                            <w:proofErr w:type="spellEnd"/>
                            <w:proofErr w:type="gramEnd"/>
                          </w:p>
                          <w:p w14:paraId="4C46D279" w14:textId="77777777" w:rsidR="00AE3DBA" w:rsidRPr="00AE3DBA" w:rsidRDefault="00AE3DBA" w:rsidP="00AE3D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BA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Titular de la unidad administrativa/área productora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7D8B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7B8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067D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3DBA" w:rsidRPr="00AE3DBA" w14:paraId="20071191" w14:textId="77777777" w:rsidTr="00AE3DBA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AB7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F031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6D1A" w14:textId="0F7C2BD0" w:rsidR="00AE3DBA" w:rsidRPr="00AE3DBA" w:rsidRDefault="009A0BDD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E3DBA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3FB83" wp14:editId="6DD565EE">
                      <wp:simplePos x="0" y="0"/>
                      <wp:positionH relativeFrom="column">
                        <wp:posOffset>-1402080</wp:posOffset>
                      </wp:positionH>
                      <wp:positionV relativeFrom="paragraph">
                        <wp:posOffset>49530</wp:posOffset>
                      </wp:positionV>
                      <wp:extent cx="2676525" cy="581025"/>
                      <wp:effectExtent l="0" t="0" r="9525" b="9525"/>
                      <wp:wrapNone/>
                      <wp:docPr id="15" name="Cuadro de text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791803-04F8-44CC-A978-8601D3F1B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4FF47A" w14:textId="77777777" w:rsidR="00AE3DBA" w:rsidRPr="00AE3DBA" w:rsidRDefault="00AE3DBA" w:rsidP="00AE3D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3DBA">
                                    <w:rPr>
                                      <w:rFonts w:eastAsia="Times New Roman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Elaboró</w:t>
                                  </w:r>
                                </w:p>
                                <w:p w14:paraId="0562C111" w14:textId="77777777" w:rsidR="00AE3DBA" w:rsidRPr="00AE3DBA" w:rsidRDefault="00AE3DBA" w:rsidP="00AE3D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3DBA">
                                    <w:rPr>
                                      <w:rFonts w:eastAsia="Times New Roman" w:hAnsi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Responsable del archivo de tramite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3FB83" id="Cuadro de texto 15" o:spid="_x0000_s1028" type="#_x0000_t202" style="position:absolute;margin-left:-110.4pt;margin-top:3.9pt;width:210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" fillcolor="white [3201]" stroked="f">
                      <v:textbox>
                        <w:txbxContent>
                          <w:p w14:paraId="3B4FF47A" w14:textId="77777777" w:rsidR="00AE3DBA" w:rsidRPr="00AE3DBA" w:rsidRDefault="00AE3DBA" w:rsidP="00AE3D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BA"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Elaboró</w:t>
                            </w:r>
                          </w:p>
                          <w:p w14:paraId="0562C111" w14:textId="77777777" w:rsidR="00AE3DBA" w:rsidRPr="00AE3DBA" w:rsidRDefault="00AE3DBA" w:rsidP="00AE3D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E3DBA"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Responsable del archivo de tramite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E77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3FC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112B3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316" w14:textId="10989AA8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tbl>
            <w:tblPr>
              <w:tblW w:w="13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9"/>
            </w:tblGrid>
            <w:tr w:rsidR="00AE3DBA" w:rsidRPr="00AE3DBA" w14:paraId="46B5540B" w14:textId="77777777" w:rsidTr="00AE3DBA">
              <w:trPr>
                <w:trHeight w:val="163"/>
                <w:tblCellSpacing w:w="0" w:type="dxa"/>
              </w:trPr>
              <w:tc>
                <w:tcPr>
                  <w:tcW w:w="1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9D676" w14:textId="77777777" w:rsidR="00AE3DBA" w:rsidRPr="00AE3DBA" w:rsidRDefault="00AE3DBA" w:rsidP="00AE3DB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35660868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5287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C93A" w14:textId="629C93B3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9B27" w14:textId="7ACA0A29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DBEB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B6A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3DBA" w:rsidRPr="00AE3DBA" w14:paraId="5131999F" w14:textId="77777777" w:rsidTr="00AE3DBA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BC45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FAE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D2C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4FC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3A1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2C0C2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A352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809E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0297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8DA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9F8D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9B39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3DBA" w:rsidRPr="00AE3DBA" w14:paraId="2654B0A1" w14:textId="77777777" w:rsidTr="00AE3DBA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046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3A0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740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0244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9C0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25591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C12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53B3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C69B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F436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9588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B0B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E3DBA" w:rsidRPr="00AE3DBA" w14:paraId="0DA85AA0" w14:textId="77777777" w:rsidTr="00AE3DBA">
        <w:trPr>
          <w:trHeight w:val="1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DF3E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D53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5503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113A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E6A9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BE6B1" w14:textId="77777777" w:rsidR="00AE3DBA" w:rsidRPr="00AE3DBA" w:rsidRDefault="00AE3DBA" w:rsidP="00AE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F388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A370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E36B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0A6" w14:textId="77777777" w:rsidR="00AE3DBA" w:rsidRPr="00AE3DBA" w:rsidRDefault="00AE3DBA" w:rsidP="00AE3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9C70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4E01" w14:textId="77777777" w:rsidR="00AE3DBA" w:rsidRPr="00AE3DBA" w:rsidRDefault="00AE3DBA" w:rsidP="00AE3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AD82BEB" w14:textId="4009F302" w:rsidR="00BF7DB3" w:rsidRPr="009F745F" w:rsidRDefault="00BF7DB3" w:rsidP="009F745F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</w:p>
    <w:p w14:paraId="191AB903" w14:textId="506CB21B" w:rsidR="005C2EEE" w:rsidRPr="009F745F" w:rsidRDefault="005C2EEE" w:rsidP="009F745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br w:type="page"/>
      </w:r>
    </w:p>
    <w:p w14:paraId="136A7074" w14:textId="77777777" w:rsidR="003F476F" w:rsidRDefault="003F476F" w:rsidP="003F476F">
      <w:pPr>
        <w:pStyle w:val="Ttulo1"/>
        <w:sectPr w:rsidR="003F476F" w:rsidSect="00BF7DB3">
          <w:pgSz w:w="15840" w:h="12240" w:orient="landscape"/>
          <w:pgMar w:top="1701" w:right="1418" w:bottom="284" w:left="1418" w:header="709" w:footer="709" w:gutter="0"/>
          <w:cols w:space="708"/>
          <w:docGrid w:linePitch="360"/>
        </w:sectPr>
      </w:pPr>
      <w:bookmarkStart w:id="13" w:name="_Toc27661351"/>
    </w:p>
    <w:p w14:paraId="3E28D140" w14:textId="7267CE83" w:rsidR="00025340" w:rsidRPr="009F745F" w:rsidRDefault="00025340" w:rsidP="003F476F">
      <w:pPr>
        <w:pStyle w:val="Ttulo1"/>
      </w:pPr>
      <w:r w:rsidRPr="009F745F">
        <w:lastRenderedPageBreak/>
        <w:t>Formato C</w:t>
      </w:r>
      <w:bookmarkEnd w:id="13"/>
    </w:p>
    <w:p w14:paraId="3EF066A2" w14:textId="77777777" w:rsidR="00025340" w:rsidRPr="009F745F" w:rsidRDefault="00025340" w:rsidP="003F476F">
      <w:bookmarkStart w:id="14" w:name="_Toc27661352"/>
      <w:r w:rsidRPr="003F476F">
        <w:t>Oficio</w:t>
      </w:r>
      <w:r w:rsidRPr="009F745F">
        <w:t xml:space="preserve"> de envío, para la transferencia primaria del archivo de tr</w:t>
      </w:r>
      <w:r w:rsidR="00C1010A" w:rsidRPr="009F745F">
        <w:t>á</w:t>
      </w:r>
      <w:r w:rsidRPr="009F745F">
        <w:t>mite al archivo de concentración</w:t>
      </w:r>
      <w:bookmarkEnd w:id="14"/>
    </w:p>
    <w:p w14:paraId="77898F77" w14:textId="77777777" w:rsidR="00C1010A" w:rsidRPr="009F745F" w:rsidRDefault="00C1010A" w:rsidP="009F745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7351C129" w14:textId="77777777" w:rsidR="00F96C86" w:rsidRPr="009F745F" w:rsidRDefault="007448E2" w:rsidP="003F476F">
      <w:pPr>
        <w:spacing w:after="0" w:line="240" w:lineRule="auto"/>
        <w:ind w:right="757"/>
        <w:jc w:val="right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Mérida, Yucatán a ____ </w:t>
      </w:r>
      <w:proofErr w:type="spellStart"/>
      <w:r w:rsidRPr="009F745F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9F745F">
        <w:rPr>
          <w:rFonts w:asciiTheme="majorHAnsi" w:hAnsiTheme="majorHAnsi" w:cstheme="majorHAnsi"/>
          <w:sz w:val="24"/>
          <w:szCs w:val="24"/>
        </w:rPr>
        <w:t xml:space="preserve"> _____ </w:t>
      </w:r>
      <w:proofErr w:type="spellStart"/>
      <w:r w:rsidRPr="009F745F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9F745F">
        <w:rPr>
          <w:rFonts w:asciiTheme="majorHAnsi" w:hAnsiTheme="majorHAnsi" w:cstheme="majorHAnsi"/>
          <w:sz w:val="24"/>
          <w:szCs w:val="24"/>
        </w:rPr>
        <w:t xml:space="preserve"> ____</w:t>
      </w:r>
    </w:p>
    <w:p w14:paraId="226C48B1" w14:textId="77777777" w:rsidR="007448E2" w:rsidRPr="009F745F" w:rsidRDefault="007448E2" w:rsidP="003F476F">
      <w:pPr>
        <w:spacing w:after="0" w:line="240" w:lineRule="auto"/>
        <w:ind w:right="757"/>
        <w:jc w:val="center"/>
        <w:rPr>
          <w:rFonts w:asciiTheme="majorHAnsi" w:hAnsiTheme="majorHAnsi" w:cstheme="majorHAnsi"/>
          <w:sz w:val="24"/>
          <w:szCs w:val="24"/>
        </w:rPr>
      </w:pPr>
    </w:p>
    <w:p w14:paraId="2F2D7F73" w14:textId="77777777" w:rsidR="005D2FD3" w:rsidRPr="003F476F" w:rsidRDefault="005D2FD3" w:rsidP="003F476F">
      <w:pPr>
        <w:spacing w:after="0" w:line="240" w:lineRule="auto"/>
        <w:ind w:right="757"/>
        <w:rPr>
          <w:rFonts w:asciiTheme="majorHAnsi" w:hAnsiTheme="majorHAnsi" w:cstheme="majorHAnsi"/>
          <w:b/>
          <w:bCs/>
          <w:sz w:val="24"/>
          <w:szCs w:val="24"/>
        </w:rPr>
      </w:pPr>
      <w:r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Lic. Leticia </w:t>
      </w:r>
      <w:proofErr w:type="spellStart"/>
      <w:r w:rsidR="00C1010A" w:rsidRPr="003F476F">
        <w:rPr>
          <w:rFonts w:asciiTheme="majorHAnsi" w:hAnsiTheme="majorHAnsi" w:cstheme="majorHAnsi"/>
          <w:b/>
          <w:bCs/>
          <w:sz w:val="24"/>
          <w:szCs w:val="24"/>
        </w:rPr>
        <w:t>Ya</w:t>
      </w:r>
      <w:r w:rsidRPr="003F476F">
        <w:rPr>
          <w:rFonts w:asciiTheme="majorHAnsi" w:hAnsiTheme="majorHAnsi" w:cstheme="majorHAnsi"/>
          <w:b/>
          <w:bCs/>
          <w:sz w:val="24"/>
          <w:szCs w:val="24"/>
        </w:rPr>
        <w:t>roslava</w:t>
      </w:r>
      <w:proofErr w:type="spellEnd"/>
      <w:r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 Tejero </w:t>
      </w:r>
      <w:r w:rsidR="00D36711" w:rsidRPr="003F476F">
        <w:rPr>
          <w:rFonts w:asciiTheme="majorHAnsi" w:hAnsiTheme="majorHAnsi" w:cstheme="majorHAnsi"/>
          <w:b/>
          <w:bCs/>
          <w:sz w:val="24"/>
          <w:szCs w:val="24"/>
        </w:rPr>
        <w:t>Cámara</w:t>
      </w:r>
    </w:p>
    <w:p w14:paraId="4D0B09D2" w14:textId="264A12BE" w:rsidR="005D2FD3" w:rsidRPr="003F476F" w:rsidRDefault="005D2FD3" w:rsidP="003F476F">
      <w:pPr>
        <w:tabs>
          <w:tab w:val="center" w:pos="4419"/>
        </w:tabs>
        <w:spacing w:after="0" w:line="240" w:lineRule="auto"/>
        <w:ind w:right="757"/>
        <w:rPr>
          <w:rFonts w:asciiTheme="majorHAnsi" w:hAnsiTheme="majorHAnsi" w:cstheme="majorHAnsi"/>
          <w:b/>
          <w:bCs/>
          <w:sz w:val="24"/>
          <w:szCs w:val="24"/>
        </w:rPr>
      </w:pPr>
      <w:r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Directora General </w:t>
      </w:r>
      <w:r w:rsidR="003F476F"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Ejecutiva </w:t>
      </w:r>
      <w:r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y </w:t>
      </w:r>
      <w:proofErr w:type="gramStart"/>
      <w:r w:rsidRPr="003F476F">
        <w:rPr>
          <w:rFonts w:asciiTheme="majorHAnsi" w:hAnsiTheme="majorHAnsi" w:cstheme="majorHAnsi"/>
          <w:b/>
          <w:bCs/>
          <w:sz w:val="24"/>
          <w:szCs w:val="24"/>
        </w:rPr>
        <w:t>Responsable</w:t>
      </w:r>
      <w:proofErr w:type="gramEnd"/>
      <w:r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 del área coordinadora de archivos</w:t>
      </w:r>
    </w:p>
    <w:p w14:paraId="3B84ACDC" w14:textId="6DEB5750" w:rsidR="005D2FD3" w:rsidRPr="003F476F" w:rsidRDefault="005D2FD3" w:rsidP="003F476F">
      <w:pPr>
        <w:spacing w:after="0" w:line="240" w:lineRule="auto"/>
        <w:ind w:right="757"/>
        <w:rPr>
          <w:rFonts w:asciiTheme="majorHAnsi" w:hAnsiTheme="majorHAnsi" w:cstheme="majorHAnsi"/>
          <w:b/>
          <w:bCs/>
          <w:sz w:val="24"/>
          <w:szCs w:val="24"/>
        </w:rPr>
      </w:pPr>
      <w:r w:rsidRPr="003F476F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C1010A" w:rsidRPr="003F476F">
        <w:rPr>
          <w:rFonts w:asciiTheme="majorHAnsi" w:hAnsiTheme="majorHAnsi" w:cstheme="majorHAnsi"/>
          <w:b/>
          <w:bCs/>
          <w:sz w:val="24"/>
          <w:szCs w:val="24"/>
        </w:rPr>
        <w:t>resente</w:t>
      </w:r>
      <w:r w:rsidRPr="003F476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BE83927" w14:textId="77777777" w:rsidR="005D2FD3" w:rsidRPr="009F745F" w:rsidRDefault="005D2FD3" w:rsidP="003F476F">
      <w:pPr>
        <w:spacing w:after="0" w:line="240" w:lineRule="auto"/>
        <w:ind w:right="757"/>
        <w:rPr>
          <w:rFonts w:asciiTheme="majorHAnsi" w:hAnsiTheme="majorHAnsi" w:cstheme="majorHAnsi"/>
          <w:sz w:val="24"/>
          <w:szCs w:val="24"/>
        </w:rPr>
      </w:pPr>
    </w:p>
    <w:p w14:paraId="46E58714" w14:textId="754CFE1F" w:rsidR="005D2FD3" w:rsidRPr="009F745F" w:rsidRDefault="005D2FD3" w:rsidP="003F476F">
      <w:pPr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>Por este medi</w:t>
      </w:r>
      <w:r w:rsidR="00327384" w:rsidRPr="009F745F">
        <w:rPr>
          <w:rFonts w:asciiTheme="majorHAnsi" w:hAnsiTheme="majorHAnsi" w:cstheme="majorHAnsi"/>
          <w:sz w:val="24"/>
          <w:szCs w:val="24"/>
        </w:rPr>
        <w:t>o</w:t>
      </w:r>
      <w:r w:rsidRPr="009F745F">
        <w:rPr>
          <w:rFonts w:asciiTheme="majorHAnsi" w:hAnsiTheme="majorHAnsi" w:cstheme="majorHAnsi"/>
          <w:sz w:val="24"/>
          <w:szCs w:val="24"/>
        </w:rPr>
        <w:t xml:space="preserve">, me permito </w:t>
      </w:r>
      <w:r w:rsidR="00C1010A" w:rsidRPr="009F745F">
        <w:rPr>
          <w:rFonts w:asciiTheme="majorHAnsi" w:hAnsiTheme="majorHAnsi" w:cstheme="majorHAnsi"/>
          <w:sz w:val="24"/>
          <w:szCs w:val="24"/>
        </w:rPr>
        <w:t xml:space="preserve">solicitarle se lleve a cabo </w:t>
      </w:r>
      <w:r w:rsidRPr="009F745F">
        <w:rPr>
          <w:rFonts w:asciiTheme="majorHAnsi" w:hAnsiTheme="majorHAnsi" w:cstheme="majorHAnsi"/>
          <w:sz w:val="24"/>
          <w:szCs w:val="24"/>
        </w:rPr>
        <w:t xml:space="preserve">la transferencia primaria de los expedientes </w:t>
      </w:r>
      <w:r w:rsidR="00684A4F" w:rsidRPr="009F745F">
        <w:rPr>
          <w:rFonts w:asciiTheme="majorHAnsi" w:hAnsiTheme="majorHAnsi" w:cstheme="majorHAnsi"/>
          <w:sz w:val="24"/>
          <w:szCs w:val="24"/>
        </w:rPr>
        <w:t xml:space="preserve">que han cumplido su vigencia en el archivo de </w:t>
      </w:r>
      <w:r w:rsidR="00E10627" w:rsidRPr="009F745F">
        <w:rPr>
          <w:rFonts w:asciiTheme="majorHAnsi" w:hAnsiTheme="majorHAnsi" w:cstheme="majorHAnsi"/>
          <w:sz w:val="24"/>
          <w:szCs w:val="24"/>
        </w:rPr>
        <w:t>trámite</w:t>
      </w:r>
      <w:r w:rsidR="00684A4F" w:rsidRPr="009F745F">
        <w:rPr>
          <w:rFonts w:asciiTheme="majorHAnsi" w:hAnsiTheme="majorHAnsi" w:cstheme="majorHAnsi"/>
          <w:sz w:val="24"/>
          <w:szCs w:val="24"/>
        </w:rPr>
        <w:t xml:space="preserve"> de la_________</w:t>
      </w:r>
      <w:r w:rsidR="00C1010A" w:rsidRPr="009F745F">
        <w:rPr>
          <w:rFonts w:asciiTheme="majorHAnsi" w:hAnsiTheme="majorHAnsi" w:cstheme="majorHAnsi"/>
          <w:sz w:val="24"/>
          <w:szCs w:val="24"/>
        </w:rPr>
        <w:t xml:space="preserve"> (Unidad administrativa)</w:t>
      </w:r>
      <w:r w:rsidR="00684A4F" w:rsidRPr="009F745F">
        <w:rPr>
          <w:rFonts w:asciiTheme="majorHAnsi" w:hAnsiTheme="majorHAnsi" w:cstheme="majorHAnsi"/>
          <w:sz w:val="24"/>
          <w:szCs w:val="24"/>
        </w:rPr>
        <w:t>.</w:t>
      </w:r>
    </w:p>
    <w:p w14:paraId="6E7BD21F" w14:textId="77777777" w:rsidR="00684A4F" w:rsidRPr="009F745F" w:rsidRDefault="00684A4F" w:rsidP="003F476F">
      <w:pPr>
        <w:spacing w:after="0" w:line="240" w:lineRule="auto"/>
        <w:ind w:right="757"/>
        <w:jc w:val="both"/>
        <w:rPr>
          <w:rFonts w:asciiTheme="majorHAnsi" w:hAnsiTheme="majorHAnsi" w:cstheme="majorHAnsi"/>
          <w:sz w:val="24"/>
          <w:szCs w:val="24"/>
        </w:rPr>
      </w:pPr>
    </w:p>
    <w:p w14:paraId="1F38D085" w14:textId="77777777" w:rsidR="00684A4F" w:rsidRPr="009F745F" w:rsidRDefault="00684A4F" w:rsidP="003F476F">
      <w:pPr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Por lo anterior, y para tales efectos se hace de su conocimiento que </w:t>
      </w:r>
      <w:r w:rsidR="00C36E5D" w:rsidRPr="009F745F">
        <w:rPr>
          <w:rFonts w:asciiTheme="majorHAnsi" w:hAnsiTheme="majorHAnsi" w:cstheme="majorHAnsi"/>
          <w:sz w:val="24"/>
          <w:szCs w:val="24"/>
        </w:rPr>
        <w:t>los expedientes que se transfieren</w:t>
      </w:r>
      <w:r w:rsidR="00C1010A" w:rsidRPr="009F745F">
        <w:rPr>
          <w:rFonts w:asciiTheme="majorHAnsi" w:hAnsiTheme="majorHAnsi" w:cstheme="majorHAnsi"/>
          <w:sz w:val="24"/>
          <w:szCs w:val="24"/>
        </w:rPr>
        <w:t>,</w:t>
      </w:r>
      <w:r w:rsidR="00C36E5D" w:rsidRPr="009F745F">
        <w:rPr>
          <w:rFonts w:asciiTheme="majorHAnsi" w:hAnsiTheme="majorHAnsi" w:cstheme="majorHAnsi"/>
          <w:sz w:val="24"/>
          <w:szCs w:val="24"/>
        </w:rPr>
        <w:t xml:space="preserve"> </w:t>
      </w:r>
      <w:r w:rsidR="00C1010A" w:rsidRPr="009F745F">
        <w:rPr>
          <w:rFonts w:asciiTheme="majorHAnsi" w:hAnsiTheme="majorHAnsi" w:cstheme="majorHAnsi"/>
          <w:sz w:val="24"/>
          <w:szCs w:val="24"/>
        </w:rPr>
        <w:t>constituyen</w:t>
      </w:r>
      <w:r w:rsidR="00C36E5D" w:rsidRPr="009F745F">
        <w:rPr>
          <w:rFonts w:asciiTheme="majorHAnsi" w:hAnsiTheme="majorHAnsi" w:cstheme="majorHAnsi"/>
          <w:sz w:val="24"/>
          <w:szCs w:val="24"/>
        </w:rPr>
        <w:t xml:space="preserve"> documentos de archivos en términos de los dispuesto en la legislación aplicable y corresponde a las siguiente</w:t>
      </w:r>
      <w:r w:rsidR="007443C0" w:rsidRPr="009F745F">
        <w:rPr>
          <w:rFonts w:asciiTheme="majorHAnsi" w:hAnsiTheme="majorHAnsi" w:cstheme="majorHAnsi"/>
          <w:sz w:val="24"/>
          <w:szCs w:val="24"/>
        </w:rPr>
        <w:t>s</w:t>
      </w:r>
      <w:r w:rsidR="00C36E5D" w:rsidRPr="009F745F">
        <w:rPr>
          <w:rFonts w:asciiTheme="majorHAnsi" w:hAnsiTheme="majorHAnsi" w:cstheme="majorHAnsi"/>
          <w:sz w:val="24"/>
          <w:szCs w:val="24"/>
        </w:rPr>
        <w:t xml:space="preserve"> series documentales</w:t>
      </w:r>
      <w:r w:rsidR="007443C0" w:rsidRPr="009F745F">
        <w:rPr>
          <w:rFonts w:asciiTheme="majorHAnsi" w:hAnsiTheme="majorHAnsi" w:cstheme="majorHAnsi"/>
          <w:sz w:val="24"/>
          <w:szCs w:val="24"/>
        </w:rPr>
        <w:t>:</w:t>
      </w:r>
    </w:p>
    <w:p w14:paraId="77895734" w14:textId="77777777" w:rsidR="00A30D97" w:rsidRPr="009F745F" w:rsidRDefault="00A30D97" w:rsidP="003F476F">
      <w:pPr>
        <w:spacing w:after="0" w:line="240" w:lineRule="auto"/>
        <w:ind w:right="757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3140"/>
        <w:gridCol w:w="3018"/>
      </w:tblGrid>
      <w:tr w:rsidR="007D54DE" w:rsidRPr="009F745F" w14:paraId="2661EAA7" w14:textId="77777777" w:rsidTr="003F476F">
        <w:trPr>
          <w:jc w:val="center"/>
        </w:trPr>
        <w:tc>
          <w:tcPr>
            <w:tcW w:w="2670" w:type="dxa"/>
          </w:tcPr>
          <w:p w14:paraId="6AE350F6" w14:textId="77777777" w:rsidR="007D54DE" w:rsidRPr="009F745F" w:rsidRDefault="007D54DE" w:rsidP="003F476F">
            <w:pPr>
              <w:ind w:right="13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Serie documental</w:t>
            </w:r>
          </w:p>
        </w:tc>
        <w:tc>
          <w:tcPr>
            <w:tcW w:w="3140" w:type="dxa"/>
          </w:tcPr>
          <w:p w14:paraId="2DA5DCF0" w14:textId="77777777" w:rsidR="007D54DE" w:rsidRPr="009F745F" w:rsidRDefault="007D54DE" w:rsidP="003F476F">
            <w:pPr>
              <w:ind w:right="-11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Año de cierre de la documentación</w:t>
            </w:r>
          </w:p>
        </w:tc>
        <w:tc>
          <w:tcPr>
            <w:tcW w:w="3018" w:type="dxa"/>
          </w:tcPr>
          <w:p w14:paraId="4F19A87F" w14:textId="77777777" w:rsidR="007D54DE" w:rsidRPr="009F745F" w:rsidRDefault="007D54DE" w:rsidP="003F476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745F">
              <w:rPr>
                <w:rFonts w:asciiTheme="majorHAnsi" w:hAnsiTheme="majorHAnsi" w:cstheme="majorHAnsi"/>
                <w:sz w:val="24"/>
                <w:szCs w:val="24"/>
              </w:rPr>
              <w:t>Vigencia en el archivo de trámite</w:t>
            </w:r>
          </w:p>
        </w:tc>
      </w:tr>
      <w:tr w:rsidR="007D54DE" w:rsidRPr="009F745F" w14:paraId="434F7C1F" w14:textId="77777777" w:rsidTr="003F476F">
        <w:trPr>
          <w:jc w:val="center"/>
        </w:trPr>
        <w:tc>
          <w:tcPr>
            <w:tcW w:w="2670" w:type="dxa"/>
          </w:tcPr>
          <w:p w14:paraId="1573CC55" w14:textId="77777777" w:rsidR="007D54DE" w:rsidRPr="009F745F" w:rsidRDefault="007D54DE" w:rsidP="003F476F">
            <w:pPr>
              <w:ind w:right="7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0" w:type="dxa"/>
          </w:tcPr>
          <w:p w14:paraId="16728D2F" w14:textId="77777777" w:rsidR="007D54DE" w:rsidRPr="009F745F" w:rsidRDefault="007D54DE" w:rsidP="003F476F">
            <w:pPr>
              <w:ind w:right="7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39EEF4F" w14:textId="77777777" w:rsidR="007D54DE" w:rsidRPr="009F745F" w:rsidRDefault="007D54DE" w:rsidP="003F476F">
            <w:pPr>
              <w:ind w:right="7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8731D" w:rsidRPr="009F745F" w14:paraId="2837EED5" w14:textId="77777777" w:rsidTr="003F476F">
        <w:trPr>
          <w:jc w:val="center"/>
        </w:trPr>
        <w:tc>
          <w:tcPr>
            <w:tcW w:w="2670" w:type="dxa"/>
          </w:tcPr>
          <w:p w14:paraId="5B59839B" w14:textId="77777777" w:rsidR="0078731D" w:rsidRPr="009F745F" w:rsidRDefault="0078731D" w:rsidP="003F476F">
            <w:pPr>
              <w:ind w:right="7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40" w:type="dxa"/>
          </w:tcPr>
          <w:p w14:paraId="141AC30E" w14:textId="77777777" w:rsidR="0078731D" w:rsidRPr="009F745F" w:rsidRDefault="0078731D" w:rsidP="003F476F">
            <w:pPr>
              <w:ind w:right="7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1B99938" w14:textId="77777777" w:rsidR="0078731D" w:rsidRPr="009F745F" w:rsidRDefault="0078731D" w:rsidP="003F476F">
            <w:pPr>
              <w:ind w:right="75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D23407" w14:textId="77777777" w:rsidR="00A30D97" w:rsidRPr="009F745F" w:rsidRDefault="00A30D97" w:rsidP="003F476F">
      <w:pPr>
        <w:spacing w:after="0" w:line="240" w:lineRule="auto"/>
        <w:ind w:right="757"/>
        <w:rPr>
          <w:rFonts w:asciiTheme="majorHAnsi" w:hAnsiTheme="majorHAnsi" w:cstheme="majorHAnsi"/>
          <w:sz w:val="24"/>
          <w:szCs w:val="24"/>
        </w:rPr>
      </w:pPr>
    </w:p>
    <w:p w14:paraId="0F22B16F" w14:textId="55854735" w:rsidR="007443C0" w:rsidRPr="009F745F" w:rsidRDefault="007D54DE" w:rsidP="003F476F">
      <w:pPr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Al respecto, se anexa el inventario </w:t>
      </w:r>
      <w:r w:rsidR="002B4B33" w:rsidRPr="009F745F">
        <w:rPr>
          <w:rFonts w:asciiTheme="majorHAnsi" w:hAnsiTheme="majorHAnsi" w:cstheme="majorHAnsi"/>
          <w:sz w:val="24"/>
          <w:szCs w:val="24"/>
        </w:rPr>
        <w:t>documental de los expedientes que serán transferidos al archivo de concentración para su guarda y custodia</w:t>
      </w:r>
      <w:r w:rsidRPr="009F745F">
        <w:rPr>
          <w:rFonts w:asciiTheme="majorHAnsi" w:hAnsiTheme="majorHAnsi" w:cstheme="majorHAnsi"/>
          <w:sz w:val="24"/>
          <w:szCs w:val="24"/>
        </w:rPr>
        <w:t xml:space="preserve">, </w:t>
      </w:r>
      <w:r w:rsidR="002B4B33" w:rsidRPr="009F745F">
        <w:rPr>
          <w:rFonts w:asciiTheme="majorHAnsi" w:hAnsiTheme="majorHAnsi" w:cstheme="majorHAnsi"/>
          <w:sz w:val="24"/>
          <w:szCs w:val="24"/>
        </w:rPr>
        <w:t xml:space="preserve">tal y como lo refiere el </w:t>
      </w:r>
      <w:r w:rsidR="002B4B33" w:rsidRPr="009F745F">
        <w:rPr>
          <w:rFonts w:asciiTheme="majorHAnsi" w:hAnsiTheme="majorHAnsi" w:cstheme="majorHAnsi"/>
          <w:i/>
          <w:iCs/>
          <w:sz w:val="24"/>
          <w:szCs w:val="24"/>
        </w:rPr>
        <w:t xml:space="preserve">Manual de procedimientos para la trasferencia primara del </w:t>
      </w:r>
      <w:proofErr w:type="spellStart"/>
      <w:r w:rsidR="002B4B33" w:rsidRPr="009F745F">
        <w:rPr>
          <w:rFonts w:asciiTheme="majorHAnsi" w:hAnsiTheme="majorHAnsi" w:cstheme="majorHAnsi"/>
          <w:i/>
          <w:iCs/>
          <w:sz w:val="24"/>
          <w:szCs w:val="24"/>
        </w:rPr>
        <w:t>Inaip</w:t>
      </w:r>
      <w:proofErr w:type="spellEnd"/>
      <w:r w:rsidR="002B4B33" w:rsidRPr="009F745F">
        <w:rPr>
          <w:rFonts w:asciiTheme="majorHAnsi" w:hAnsiTheme="majorHAnsi" w:cstheme="majorHAnsi"/>
          <w:i/>
          <w:iCs/>
          <w:sz w:val="24"/>
          <w:szCs w:val="24"/>
        </w:rPr>
        <w:t xml:space="preserve"> Yuc</w:t>
      </w:r>
      <w:r w:rsidR="003F476F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="002B4B33" w:rsidRPr="009F745F">
        <w:rPr>
          <w:rFonts w:asciiTheme="majorHAnsi" w:hAnsiTheme="majorHAnsi" w:cstheme="majorHAnsi"/>
          <w:i/>
          <w:iCs/>
          <w:sz w:val="24"/>
          <w:szCs w:val="24"/>
        </w:rPr>
        <w:t>tán</w:t>
      </w:r>
      <w:r w:rsidR="002B4B33" w:rsidRPr="009F745F">
        <w:rPr>
          <w:rFonts w:asciiTheme="majorHAnsi" w:hAnsiTheme="majorHAnsi" w:cstheme="majorHAnsi"/>
          <w:sz w:val="24"/>
          <w:szCs w:val="24"/>
        </w:rPr>
        <w:t>.</w:t>
      </w:r>
    </w:p>
    <w:p w14:paraId="40FDAE57" w14:textId="77777777" w:rsidR="007D54DE" w:rsidRPr="009F745F" w:rsidRDefault="007D54DE" w:rsidP="003F476F">
      <w:pPr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</w:p>
    <w:p w14:paraId="5F16103A" w14:textId="77777777" w:rsidR="007D54DE" w:rsidRPr="009F745F" w:rsidRDefault="007D54DE" w:rsidP="003F476F">
      <w:pPr>
        <w:spacing w:after="0" w:line="240" w:lineRule="auto"/>
        <w:ind w:right="-2"/>
        <w:jc w:val="both"/>
        <w:rPr>
          <w:rFonts w:asciiTheme="majorHAnsi" w:hAnsiTheme="majorHAnsi" w:cstheme="majorHAnsi"/>
          <w:sz w:val="24"/>
          <w:szCs w:val="24"/>
        </w:rPr>
      </w:pPr>
      <w:r w:rsidRPr="009F745F">
        <w:rPr>
          <w:rFonts w:asciiTheme="majorHAnsi" w:hAnsiTheme="majorHAnsi" w:cstheme="majorHAnsi"/>
          <w:sz w:val="24"/>
          <w:szCs w:val="24"/>
        </w:rPr>
        <w:t xml:space="preserve">Sin </w:t>
      </w:r>
      <w:proofErr w:type="spellStart"/>
      <w:r w:rsidRPr="009F745F">
        <w:rPr>
          <w:rFonts w:asciiTheme="majorHAnsi" w:hAnsiTheme="majorHAnsi" w:cstheme="majorHAnsi"/>
          <w:sz w:val="24"/>
          <w:szCs w:val="24"/>
        </w:rPr>
        <w:t>mas</w:t>
      </w:r>
      <w:proofErr w:type="spellEnd"/>
      <w:r w:rsidRPr="009F745F">
        <w:rPr>
          <w:rFonts w:asciiTheme="majorHAnsi" w:hAnsiTheme="majorHAnsi" w:cstheme="majorHAnsi"/>
          <w:sz w:val="24"/>
          <w:szCs w:val="24"/>
        </w:rPr>
        <w:t xml:space="preserve"> por el momento, le envío un cordial saludo.</w:t>
      </w:r>
    </w:p>
    <w:p w14:paraId="6C796BFE" w14:textId="77777777" w:rsidR="007D54DE" w:rsidRPr="009F745F" w:rsidRDefault="007D54DE" w:rsidP="003F476F">
      <w:pPr>
        <w:spacing w:after="0" w:line="240" w:lineRule="auto"/>
        <w:ind w:right="757"/>
        <w:jc w:val="both"/>
        <w:rPr>
          <w:rFonts w:asciiTheme="majorHAnsi" w:hAnsiTheme="majorHAnsi" w:cstheme="majorHAnsi"/>
          <w:sz w:val="24"/>
          <w:szCs w:val="24"/>
        </w:rPr>
      </w:pPr>
    </w:p>
    <w:p w14:paraId="0930D0D5" w14:textId="77777777" w:rsidR="007D54DE" w:rsidRPr="009F745F" w:rsidRDefault="007D54DE" w:rsidP="003F476F">
      <w:pPr>
        <w:spacing w:after="0" w:line="240" w:lineRule="auto"/>
        <w:ind w:right="757"/>
        <w:jc w:val="center"/>
        <w:rPr>
          <w:rFonts w:asciiTheme="majorHAnsi" w:hAnsiTheme="majorHAnsi" w:cstheme="majorHAnsi"/>
          <w:sz w:val="24"/>
          <w:szCs w:val="24"/>
        </w:rPr>
      </w:pPr>
    </w:p>
    <w:p w14:paraId="30C8420A" w14:textId="7C07D3E0" w:rsidR="007D54DE" w:rsidRPr="003F476F" w:rsidRDefault="007D54DE" w:rsidP="003F476F">
      <w:pPr>
        <w:spacing w:after="0" w:line="240" w:lineRule="auto"/>
        <w:ind w:right="-2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F476F">
        <w:rPr>
          <w:rFonts w:asciiTheme="majorHAnsi" w:hAnsiTheme="majorHAnsi" w:cstheme="majorHAnsi"/>
          <w:b/>
          <w:bCs/>
          <w:sz w:val="24"/>
          <w:szCs w:val="24"/>
        </w:rPr>
        <w:t>ATENTAMENTE</w:t>
      </w:r>
    </w:p>
    <w:p w14:paraId="0D9A3820" w14:textId="77777777" w:rsidR="007D54DE" w:rsidRPr="003F476F" w:rsidRDefault="007D54DE" w:rsidP="003F476F">
      <w:pPr>
        <w:spacing w:after="0" w:line="240" w:lineRule="auto"/>
        <w:ind w:right="75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D54DE" w:rsidRPr="003F476F" w14:paraId="0C0EA42F" w14:textId="77777777" w:rsidTr="003F476F">
        <w:trPr>
          <w:jc w:val="center"/>
        </w:trPr>
        <w:tc>
          <w:tcPr>
            <w:tcW w:w="4414" w:type="dxa"/>
          </w:tcPr>
          <w:p w14:paraId="7067E9D5" w14:textId="77777777" w:rsidR="00512B04" w:rsidRPr="003F476F" w:rsidRDefault="00512B04" w:rsidP="003F476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8271C9" w14:textId="77777777" w:rsidR="00512B04" w:rsidRPr="003F476F" w:rsidRDefault="007D54DE" w:rsidP="003F476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47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Lic. ___________</w:t>
            </w:r>
          </w:p>
          <w:p w14:paraId="70540AF3" w14:textId="77777777" w:rsidR="007D54DE" w:rsidRPr="003F476F" w:rsidRDefault="007D54DE" w:rsidP="003F476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47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(titular de la unidad administrativa)</w:t>
            </w:r>
          </w:p>
        </w:tc>
        <w:tc>
          <w:tcPr>
            <w:tcW w:w="4414" w:type="dxa"/>
          </w:tcPr>
          <w:p w14:paraId="633511CC" w14:textId="77777777" w:rsidR="00512B04" w:rsidRPr="003F476F" w:rsidRDefault="00512B04" w:rsidP="003F476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F8B354" w14:textId="77777777" w:rsidR="007D54DE" w:rsidRPr="003F476F" w:rsidRDefault="007D54DE" w:rsidP="003F476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47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_______________</w:t>
            </w:r>
          </w:p>
          <w:p w14:paraId="3104466D" w14:textId="77777777" w:rsidR="007D54DE" w:rsidRPr="003F476F" w:rsidRDefault="007D54DE" w:rsidP="003F476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F476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Responsable del archivo de trámite </w:t>
            </w:r>
          </w:p>
        </w:tc>
      </w:tr>
    </w:tbl>
    <w:p w14:paraId="28BD57B9" w14:textId="77777777" w:rsidR="005D2FD3" w:rsidRPr="003F476F" w:rsidRDefault="005D2FD3" w:rsidP="003F476F">
      <w:pPr>
        <w:spacing w:after="0" w:line="240" w:lineRule="auto"/>
        <w:ind w:right="757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D2FD3" w:rsidRPr="003F476F" w:rsidSect="003F476F">
      <w:pgSz w:w="12240" w:h="15840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02700" w14:textId="77777777" w:rsidR="00B74006" w:rsidRDefault="00B74006" w:rsidP="003451B6">
      <w:pPr>
        <w:spacing w:after="0" w:line="240" w:lineRule="auto"/>
      </w:pPr>
      <w:r>
        <w:separator/>
      </w:r>
    </w:p>
  </w:endnote>
  <w:endnote w:type="continuationSeparator" w:id="0">
    <w:p w14:paraId="756D5CE0" w14:textId="77777777" w:rsidR="00B74006" w:rsidRDefault="00B74006" w:rsidP="0034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998E" w14:textId="77777777" w:rsidR="00B74006" w:rsidRDefault="00B74006" w:rsidP="003451B6">
      <w:pPr>
        <w:spacing w:after="0" w:line="240" w:lineRule="auto"/>
      </w:pPr>
      <w:r>
        <w:separator/>
      </w:r>
    </w:p>
  </w:footnote>
  <w:footnote w:type="continuationSeparator" w:id="0">
    <w:p w14:paraId="6E790218" w14:textId="77777777" w:rsidR="00B74006" w:rsidRDefault="00B74006" w:rsidP="0034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A89C" w14:textId="1DE0FE9A" w:rsidR="00BF7DB3" w:rsidRPr="009F745F" w:rsidRDefault="00BF7DB3" w:rsidP="009F745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2C4A" wp14:editId="5C73E7A8">
          <wp:simplePos x="0" y="0"/>
          <wp:positionH relativeFrom="column">
            <wp:posOffset>-3810</wp:posOffset>
          </wp:positionH>
          <wp:positionV relativeFrom="paragraph">
            <wp:posOffset>169545</wp:posOffset>
          </wp:positionV>
          <wp:extent cx="5612130" cy="944245"/>
          <wp:effectExtent l="0" t="0" r="7620" b="8255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3B9E"/>
    <w:multiLevelType w:val="hybridMultilevel"/>
    <w:tmpl w:val="8C2E5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7BF4"/>
    <w:multiLevelType w:val="hybridMultilevel"/>
    <w:tmpl w:val="46C21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0D2B"/>
    <w:multiLevelType w:val="hybridMultilevel"/>
    <w:tmpl w:val="2136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C5F16"/>
    <w:multiLevelType w:val="hybridMultilevel"/>
    <w:tmpl w:val="200C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FF"/>
    <w:rsid w:val="0001247B"/>
    <w:rsid w:val="00025340"/>
    <w:rsid w:val="00065226"/>
    <w:rsid w:val="00080993"/>
    <w:rsid w:val="000B0C8B"/>
    <w:rsid w:val="000B6FCF"/>
    <w:rsid w:val="000F161D"/>
    <w:rsid w:val="000F4D26"/>
    <w:rsid w:val="000F6B04"/>
    <w:rsid w:val="00102932"/>
    <w:rsid w:val="001057EC"/>
    <w:rsid w:val="00111906"/>
    <w:rsid w:val="00125230"/>
    <w:rsid w:val="0013689D"/>
    <w:rsid w:val="00136929"/>
    <w:rsid w:val="00154799"/>
    <w:rsid w:val="00165087"/>
    <w:rsid w:val="00196607"/>
    <w:rsid w:val="001A30F0"/>
    <w:rsid w:val="001B1384"/>
    <w:rsid w:val="001D5082"/>
    <w:rsid w:val="001E35E0"/>
    <w:rsid w:val="001E688B"/>
    <w:rsid w:val="001E74AA"/>
    <w:rsid w:val="001F0C43"/>
    <w:rsid w:val="001F1AFD"/>
    <w:rsid w:val="00221DCA"/>
    <w:rsid w:val="002421D0"/>
    <w:rsid w:val="00246853"/>
    <w:rsid w:val="00273B9E"/>
    <w:rsid w:val="00276DEB"/>
    <w:rsid w:val="002830C4"/>
    <w:rsid w:val="00295D37"/>
    <w:rsid w:val="002B4B33"/>
    <w:rsid w:val="002C0AF6"/>
    <w:rsid w:val="002C7F44"/>
    <w:rsid w:val="002F3556"/>
    <w:rsid w:val="0030302B"/>
    <w:rsid w:val="003235ED"/>
    <w:rsid w:val="00327384"/>
    <w:rsid w:val="00337BFF"/>
    <w:rsid w:val="00340167"/>
    <w:rsid w:val="003451B6"/>
    <w:rsid w:val="00351550"/>
    <w:rsid w:val="0036370E"/>
    <w:rsid w:val="00374A71"/>
    <w:rsid w:val="00387E01"/>
    <w:rsid w:val="003D73E6"/>
    <w:rsid w:val="003F476F"/>
    <w:rsid w:val="00404BC3"/>
    <w:rsid w:val="0042130E"/>
    <w:rsid w:val="00422C46"/>
    <w:rsid w:val="0044439B"/>
    <w:rsid w:val="004776E7"/>
    <w:rsid w:val="00484B91"/>
    <w:rsid w:val="00486DE7"/>
    <w:rsid w:val="00505E80"/>
    <w:rsid w:val="00512B04"/>
    <w:rsid w:val="0054258B"/>
    <w:rsid w:val="0056075A"/>
    <w:rsid w:val="005736C5"/>
    <w:rsid w:val="005A5EF8"/>
    <w:rsid w:val="005B1282"/>
    <w:rsid w:val="005B6131"/>
    <w:rsid w:val="005C2EEE"/>
    <w:rsid w:val="005C4634"/>
    <w:rsid w:val="005D2FD3"/>
    <w:rsid w:val="005E4F32"/>
    <w:rsid w:val="00603BC9"/>
    <w:rsid w:val="00625B6F"/>
    <w:rsid w:val="00634F5B"/>
    <w:rsid w:val="006555C1"/>
    <w:rsid w:val="00673F3B"/>
    <w:rsid w:val="00684A4F"/>
    <w:rsid w:val="006A2F5C"/>
    <w:rsid w:val="006D5FDD"/>
    <w:rsid w:val="006E3A87"/>
    <w:rsid w:val="00703BC3"/>
    <w:rsid w:val="00705DD7"/>
    <w:rsid w:val="00725043"/>
    <w:rsid w:val="007443C0"/>
    <w:rsid w:val="007448E2"/>
    <w:rsid w:val="00775220"/>
    <w:rsid w:val="0078731D"/>
    <w:rsid w:val="007B038F"/>
    <w:rsid w:val="007C002A"/>
    <w:rsid w:val="007D54DE"/>
    <w:rsid w:val="007D6E82"/>
    <w:rsid w:val="007E22C6"/>
    <w:rsid w:val="00824A70"/>
    <w:rsid w:val="008377BD"/>
    <w:rsid w:val="00841D32"/>
    <w:rsid w:val="008771BC"/>
    <w:rsid w:val="00877D61"/>
    <w:rsid w:val="00882D49"/>
    <w:rsid w:val="00884BD5"/>
    <w:rsid w:val="008A3D6B"/>
    <w:rsid w:val="008A6237"/>
    <w:rsid w:val="008A7540"/>
    <w:rsid w:val="008B2AF5"/>
    <w:rsid w:val="008C2F3D"/>
    <w:rsid w:val="008D16AC"/>
    <w:rsid w:val="008D5752"/>
    <w:rsid w:val="008D6231"/>
    <w:rsid w:val="008F067B"/>
    <w:rsid w:val="00932E28"/>
    <w:rsid w:val="009745C9"/>
    <w:rsid w:val="009A0BDD"/>
    <w:rsid w:val="009B27B7"/>
    <w:rsid w:val="009B2F84"/>
    <w:rsid w:val="009C0E84"/>
    <w:rsid w:val="009C3225"/>
    <w:rsid w:val="009C6C15"/>
    <w:rsid w:val="009F745F"/>
    <w:rsid w:val="00A210D6"/>
    <w:rsid w:val="00A22FFC"/>
    <w:rsid w:val="00A237AE"/>
    <w:rsid w:val="00A30D97"/>
    <w:rsid w:val="00A62B24"/>
    <w:rsid w:val="00A62E0E"/>
    <w:rsid w:val="00A64597"/>
    <w:rsid w:val="00A838E6"/>
    <w:rsid w:val="00A95C46"/>
    <w:rsid w:val="00AA0336"/>
    <w:rsid w:val="00AB0382"/>
    <w:rsid w:val="00AB212C"/>
    <w:rsid w:val="00AE3DBA"/>
    <w:rsid w:val="00B0558E"/>
    <w:rsid w:val="00B1041F"/>
    <w:rsid w:val="00B14872"/>
    <w:rsid w:val="00B428DA"/>
    <w:rsid w:val="00B527B8"/>
    <w:rsid w:val="00B558C1"/>
    <w:rsid w:val="00B570F3"/>
    <w:rsid w:val="00B74006"/>
    <w:rsid w:val="00B74043"/>
    <w:rsid w:val="00B743D0"/>
    <w:rsid w:val="00B82237"/>
    <w:rsid w:val="00B900DE"/>
    <w:rsid w:val="00BA2D74"/>
    <w:rsid w:val="00BC500C"/>
    <w:rsid w:val="00BF7DB3"/>
    <w:rsid w:val="00C066D1"/>
    <w:rsid w:val="00C1010A"/>
    <w:rsid w:val="00C13669"/>
    <w:rsid w:val="00C243A5"/>
    <w:rsid w:val="00C315BB"/>
    <w:rsid w:val="00C3202D"/>
    <w:rsid w:val="00C36E5D"/>
    <w:rsid w:val="00C75F5D"/>
    <w:rsid w:val="00C768A0"/>
    <w:rsid w:val="00C82E95"/>
    <w:rsid w:val="00CB5EA3"/>
    <w:rsid w:val="00CC2C52"/>
    <w:rsid w:val="00CF4115"/>
    <w:rsid w:val="00D04223"/>
    <w:rsid w:val="00D20811"/>
    <w:rsid w:val="00D36711"/>
    <w:rsid w:val="00D4101A"/>
    <w:rsid w:val="00D428EB"/>
    <w:rsid w:val="00D45B7C"/>
    <w:rsid w:val="00D46C3F"/>
    <w:rsid w:val="00D55E9C"/>
    <w:rsid w:val="00D75847"/>
    <w:rsid w:val="00D91342"/>
    <w:rsid w:val="00D96698"/>
    <w:rsid w:val="00DA1429"/>
    <w:rsid w:val="00DA7660"/>
    <w:rsid w:val="00DC4931"/>
    <w:rsid w:val="00E10627"/>
    <w:rsid w:val="00E34117"/>
    <w:rsid w:val="00E4145D"/>
    <w:rsid w:val="00E56078"/>
    <w:rsid w:val="00E56F4A"/>
    <w:rsid w:val="00E60258"/>
    <w:rsid w:val="00E607F6"/>
    <w:rsid w:val="00E971C8"/>
    <w:rsid w:val="00EA64D6"/>
    <w:rsid w:val="00EC3C9E"/>
    <w:rsid w:val="00ED7737"/>
    <w:rsid w:val="00F243BC"/>
    <w:rsid w:val="00F4118A"/>
    <w:rsid w:val="00F46EFF"/>
    <w:rsid w:val="00F575BD"/>
    <w:rsid w:val="00F6430C"/>
    <w:rsid w:val="00F77648"/>
    <w:rsid w:val="00F93424"/>
    <w:rsid w:val="00F9398A"/>
    <w:rsid w:val="00F96C86"/>
    <w:rsid w:val="00FB1D40"/>
    <w:rsid w:val="00FC13D5"/>
    <w:rsid w:val="00FC62E9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E6A0E"/>
  <w15:chartTrackingRefBased/>
  <w15:docId w15:val="{A4FC00D1-C000-498F-9ACB-BE07A72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2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1B6"/>
  </w:style>
  <w:style w:type="paragraph" w:styleId="Piedepgina">
    <w:name w:val="footer"/>
    <w:basedOn w:val="Normal"/>
    <w:link w:val="PiedepginaCar"/>
    <w:uiPriority w:val="99"/>
    <w:unhideWhenUsed/>
    <w:rsid w:val="00345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1B6"/>
  </w:style>
  <w:style w:type="paragraph" w:styleId="Textodeglobo">
    <w:name w:val="Balloon Text"/>
    <w:basedOn w:val="Normal"/>
    <w:link w:val="TextodegloboCar"/>
    <w:uiPriority w:val="99"/>
    <w:semiHidden/>
    <w:unhideWhenUsed/>
    <w:rsid w:val="003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5E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66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C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931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73B9E"/>
    <w:pPr>
      <w:tabs>
        <w:tab w:val="right" w:leader="dot" w:pos="8828"/>
      </w:tabs>
      <w:spacing w:after="100" w:line="240" w:lineRule="auto"/>
      <w:ind w:right="1324"/>
      <w:jc w:val="both"/>
    </w:pPr>
  </w:style>
  <w:style w:type="character" w:styleId="Hipervnculo">
    <w:name w:val="Hyperlink"/>
    <w:basedOn w:val="Fuentedeprrafopredeter"/>
    <w:uiPriority w:val="99"/>
    <w:unhideWhenUsed/>
    <w:rsid w:val="00DC49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7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76E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74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0124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laneaci&#243;n\AppData\Local\Temp\7zO4622921E\diagrama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CD1E-57F6-46A7-9E03-D1099F7B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2</cp:revision>
  <dcterms:created xsi:type="dcterms:W3CDTF">2020-01-20T15:22:00Z</dcterms:created>
  <dcterms:modified xsi:type="dcterms:W3CDTF">2020-01-20T15:22:00Z</dcterms:modified>
</cp:coreProperties>
</file>