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4C8B" w14:textId="77777777" w:rsidR="00D37479" w:rsidRPr="00042BE9" w:rsidRDefault="00D37479" w:rsidP="00042BE9">
      <w:pPr>
        <w:pStyle w:val="Ttulo"/>
        <w:rPr>
          <w:rFonts w:cstheme="majorHAnsi"/>
          <w:b/>
          <w:bCs/>
          <w:sz w:val="40"/>
          <w:szCs w:val="40"/>
        </w:rPr>
      </w:pPr>
      <w:r w:rsidRPr="00042BE9">
        <w:rPr>
          <w:rFonts w:cstheme="majorHAnsi"/>
          <w:b/>
          <w:bCs/>
          <w:sz w:val="40"/>
          <w:szCs w:val="40"/>
        </w:rPr>
        <w:t xml:space="preserve">Recomendaciones técnicas para la integración y resguardo del expediente de las sesiones </w:t>
      </w:r>
      <w:r w:rsidR="00432DCD" w:rsidRPr="00042BE9">
        <w:rPr>
          <w:rFonts w:cstheme="majorHAnsi"/>
          <w:b/>
          <w:bCs/>
          <w:sz w:val="40"/>
          <w:szCs w:val="40"/>
        </w:rPr>
        <w:t>d</w:t>
      </w:r>
      <w:r w:rsidRPr="00042BE9">
        <w:rPr>
          <w:rFonts w:cstheme="majorHAnsi"/>
          <w:b/>
          <w:bCs/>
          <w:sz w:val="40"/>
          <w:szCs w:val="40"/>
        </w:rPr>
        <w:t xml:space="preserve">el Grupo Interdisciplinario del </w:t>
      </w:r>
      <w:proofErr w:type="spellStart"/>
      <w:r w:rsidRPr="00042BE9">
        <w:rPr>
          <w:rFonts w:cstheme="majorHAnsi"/>
          <w:b/>
          <w:bCs/>
          <w:sz w:val="40"/>
          <w:szCs w:val="40"/>
        </w:rPr>
        <w:t>Inaip</w:t>
      </w:r>
      <w:proofErr w:type="spellEnd"/>
      <w:r w:rsidRPr="00042BE9">
        <w:rPr>
          <w:rFonts w:cstheme="majorHAnsi"/>
          <w:b/>
          <w:bCs/>
          <w:sz w:val="40"/>
          <w:szCs w:val="40"/>
        </w:rPr>
        <w:t xml:space="preserve"> Yucatán</w:t>
      </w:r>
    </w:p>
    <w:p w14:paraId="43340A68" w14:textId="77777777" w:rsidR="00042BE9" w:rsidRPr="00042BE9" w:rsidRDefault="00042BE9" w:rsidP="00AF2AC8">
      <w:pPr>
        <w:jc w:val="center"/>
        <w:rPr>
          <w:rFonts w:asciiTheme="majorHAnsi" w:hAnsiTheme="majorHAnsi" w:cstheme="majorHAnsi"/>
          <w:b/>
          <w:bCs/>
          <w:sz w:val="24"/>
          <w:szCs w:val="24"/>
        </w:rPr>
      </w:pPr>
    </w:p>
    <w:p w14:paraId="48663053" w14:textId="66DCE46D" w:rsidR="00AF2AC8" w:rsidRPr="00042BE9" w:rsidRDefault="00D37479" w:rsidP="00AF2AC8">
      <w:pPr>
        <w:jc w:val="center"/>
        <w:rPr>
          <w:rFonts w:asciiTheme="majorHAnsi" w:hAnsiTheme="majorHAnsi" w:cstheme="majorHAnsi"/>
          <w:b/>
          <w:bCs/>
          <w:sz w:val="24"/>
          <w:szCs w:val="24"/>
        </w:rPr>
      </w:pPr>
      <w:r w:rsidRPr="00042BE9">
        <w:rPr>
          <w:rFonts w:asciiTheme="majorHAnsi" w:hAnsiTheme="majorHAnsi" w:cstheme="majorHAnsi"/>
          <w:b/>
          <w:bCs/>
          <w:sz w:val="24"/>
          <w:szCs w:val="24"/>
        </w:rPr>
        <w:t>CONSIDERANDO</w:t>
      </w:r>
      <w:r w:rsidR="00042BE9" w:rsidRPr="00042BE9">
        <w:rPr>
          <w:rFonts w:asciiTheme="majorHAnsi" w:hAnsiTheme="majorHAnsi" w:cstheme="majorHAnsi"/>
          <w:b/>
          <w:bCs/>
          <w:sz w:val="24"/>
          <w:szCs w:val="24"/>
        </w:rPr>
        <w:t>S</w:t>
      </w:r>
    </w:p>
    <w:p w14:paraId="1358C7D2" w14:textId="50E39CD8" w:rsidR="00042BE9" w:rsidRPr="00042BE9" w:rsidRDefault="00042BE9" w:rsidP="00042BE9">
      <w:pPr>
        <w:jc w:val="both"/>
        <w:rPr>
          <w:rFonts w:asciiTheme="majorHAnsi" w:hAnsiTheme="majorHAnsi" w:cstheme="majorHAnsi"/>
          <w:sz w:val="24"/>
          <w:szCs w:val="24"/>
        </w:rPr>
      </w:pPr>
      <w:proofErr w:type="gramStart"/>
      <w:r w:rsidRPr="00776592">
        <w:rPr>
          <w:rFonts w:asciiTheme="majorHAnsi" w:hAnsiTheme="majorHAnsi" w:cstheme="majorHAnsi"/>
          <w:b/>
          <w:bCs/>
          <w:sz w:val="24"/>
          <w:szCs w:val="24"/>
        </w:rPr>
        <w:t>Primero.-</w:t>
      </w:r>
      <w:proofErr w:type="gramEnd"/>
      <w:r w:rsidRPr="00776592">
        <w:rPr>
          <w:rFonts w:asciiTheme="majorHAnsi" w:hAnsiTheme="majorHAnsi" w:cstheme="majorHAnsi"/>
          <w:b/>
          <w:bCs/>
          <w:sz w:val="24"/>
          <w:szCs w:val="24"/>
        </w:rPr>
        <w:t xml:space="preserve"> </w:t>
      </w:r>
      <w:r w:rsidR="00D37479" w:rsidRPr="00042BE9">
        <w:rPr>
          <w:rFonts w:asciiTheme="majorHAnsi" w:hAnsiTheme="majorHAnsi" w:cstheme="majorHAnsi"/>
          <w:sz w:val="24"/>
          <w:szCs w:val="24"/>
        </w:rPr>
        <w:t xml:space="preserve">Que </w:t>
      </w:r>
      <w:r w:rsidR="00AF2AC8" w:rsidRPr="00042BE9">
        <w:rPr>
          <w:rFonts w:asciiTheme="majorHAnsi" w:hAnsiTheme="majorHAnsi" w:cstheme="majorHAnsi"/>
          <w:sz w:val="24"/>
          <w:szCs w:val="24"/>
        </w:rPr>
        <w:t>de conformidad con lo dispuesto en el artículo 27 de la Ley General de Archivos,</w:t>
      </w:r>
      <w:r>
        <w:rPr>
          <w:rFonts w:asciiTheme="majorHAnsi" w:hAnsiTheme="majorHAnsi" w:cstheme="majorHAnsi"/>
          <w:sz w:val="24"/>
          <w:szCs w:val="24"/>
        </w:rPr>
        <w:t xml:space="preserve"> y el numeral décimo, fracción I, inciso b</w:t>
      </w:r>
      <w:r w:rsidR="00776592">
        <w:rPr>
          <w:rFonts w:asciiTheme="majorHAnsi" w:hAnsiTheme="majorHAnsi" w:cstheme="majorHAnsi"/>
          <w:sz w:val="24"/>
          <w:szCs w:val="24"/>
        </w:rPr>
        <w:t xml:space="preserve"> de los Lineamientos para la Organización y Conservación de Archivos</w:t>
      </w:r>
      <w:r>
        <w:rPr>
          <w:rFonts w:asciiTheme="majorHAnsi" w:hAnsiTheme="majorHAnsi" w:cstheme="majorHAnsi"/>
          <w:sz w:val="24"/>
          <w:szCs w:val="24"/>
        </w:rPr>
        <w:t>,</w:t>
      </w:r>
      <w:r w:rsidR="00AF2AC8" w:rsidRPr="00042BE9">
        <w:rPr>
          <w:rFonts w:asciiTheme="majorHAnsi" w:hAnsiTheme="majorHAnsi" w:cstheme="majorHAnsi"/>
          <w:sz w:val="24"/>
          <w:szCs w:val="24"/>
        </w:rPr>
        <w:t xml:space="preserve"> el </w:t>
      </w:r>
      <w:r>
        <w:rPr>
          <w:rFonts w:asciiTheme="majorHAnsi" w:hAnsiTheme="majorHAnsi" w:cstheme="majorHAnsi"/>
          <w:sz w:val="24"/>
          <w:szCs w:val="24"/>
        </w:rPr>
        <w:t>área coordinadora</w:t>
      </w:r>
      <w:r w:rsidR="00AF2AC8" w:rsidRPr="00042BE9">
        <w:rPr>
          <w:rFonts w:asciiTheme="majorHAnsi" w:hAnsiTheme="majorHAnsi" w:cstheme="majorHAnsi"/>
          <w:sz w:val="24"/>
          <w:szCs w:val="24"/>
        </w:rPr>
        <w:t xml:space="preserve"> de archivos cuenta con facultades </w:t>
      </w:r>
      <w:r>
        <w:rPr>
          <w:rFonts w:asciiTheme="majorHAnsi" w:hAnsiTheme="majorHAnsi" w:cstheme="majorHAnsi"/>
          <w:sz w:val="24"/>
          <w:szCs w:val="24"/>
        </w:rPr>
        <w:t>suficientes para elaborar proyectos de</w:t>
      </w:r>
      <w:r w:rsidR="00AF2AC8" w:rsidRPr="00042BE9">
        <w:rPr>
          <w:rFonts w:asciiTheme="majorHAnsi" w:hAnsiTheme="majorHAnsi" w:cstheme="majorHAnsi"/>
          <w:sz w:val="24"/>
          <w:szCs w:val="24"/>
        </w:rPr>
        <w:t xml:space="preserve"> recomendaciones en materia de organización y conservación de archivos</w:t>
      </w:r>
      <w:r>
        <w:rPr>
          <w:rFonts w:asciiTheme="majorHAnsi" w:hAnsiTheme="majorHAnsi" w:cstheme="majorHAnsi"/>
          <w:sz w:val="24"/>
          <w:szCs w:val="24"/>
        </w:rPr>
        <w:t>, que regulen los procesos archivísticos durante el ciclo vital de los documentos de archivo.</w:t>
      </w:r>
    </w:p>
    <w:p w14:paraId="6D534E1E" w14:textId="0D345BA1" w:rsidR="00776592" w:rsidRDefault="00042BE9" w:rsidP="00776592">
      <w:pPr>
        <w:jc w:val="both"/>
        <w:rPr>
          <w:rFonts w:asciiTheme="majorHAnsi" w:hAnsiTheme="majorHAnsi" w:cstheme="majorHAnsi"/>
          <w:sz w:val="24"/>
          <w:szCs w:val="24"/>
        </w:rPr>
      </w:pPr>
      <w:r w:rsidRPr="00776592">
        <w:rPr>
          <w:rFonts w:asciiTheme="majorHAnsi" w:hAnsiTheme="majorHAnsi" w:cstheme="majorHAnsi"/>
          <w:b/>
          <w:bCs/>
          <w:sz w:val="24"/>
          <w:szCs w:val="24"/>
        </w:rPr>
        <w:t xml:space="preserve">Segundo.- </w:t>
      </w:r>
      <w:r>
        <w:rPr>
          <w:rFonts w:asciiTheme="majorHAnsi" w:hAnsiTheme="majorHAnsi" w:cstheme="majorHAnsi"/>
          <w:sz w:val="24"/>
          <w:szCs w:val="24"/>
        </w:rPr>
        <w:t xml:space="preserve">El Grupo interdisciplinario del </w:t>
      </w:r>
      <w:proofErr w:type="spellStart"/>
      <w:r>
        <w:rPr>
          <w:rFonts w:asciiTheme="majorHAnsi" w:hAnsiTheme="majorHAnsi" w:cstheme="majorHAnsi"/>
          <w:sz w:val="24"/>
          <w:szCs w:val="24"/>
        </w:rPr>
        <w:t>Inaip</w:t>
      </w:r>
      <w:proofErr w:type="spellEnd"/>
      <w:r>
        <w:rPr>
          <w:rFonts w:asciiTheme="majorHAnsi" w:hAnsiTheme="majorHAnsi" w:cstheme="majorHAnsi"/>
          <w:sz w:val="24"/>
          <w:szCs w:val="24"/>
        </w:rPr>
        <w:t xml:space="preserve"> Yucatán, cuenta con atribuciones suficientes para </w:t>
      </w:r>
      <w:r w:rsidR="00F15D7E">
        <w:rPr>
          <w:rFonts w:asciiTheme="majorHAnsi" w:hAnsiTheme="majorHAnsi" w:cstheme="majorHAnsi"/>
          <w:sz w:val="24"/>
          <w:szCs w:val="24"/>
        </w:rPr>
        <w:t>establecer políticas que garanticen</w:t>
      </w:r>
      <w:r w:rsidR="00776592">
        <w:rPr>
          <w:rFonts w:asciiTheme="majorHAnsi" w:hAnsiTheme="majorHAnsi" w:cstheme="majorHAnsi"/>
          <w:sz w:val="24"/>
          <w:szCs w:val="24"/>
        </w:rPr>
        <w:t xml:space="preserve"> el acceso a la información, así como la disposición documental; por lo que podrá conocer y aprobar los Criterios específicos que elabore el responsable del Área Coordinadora de Archivos, y que tengan como propósito regular el tratamiento de los documentos y mejorar la gestión documental, en términos de lo dispuesto en el numeral sexto fracción IV de los Lineamientos para la Organización y Conservación de Archivos y el diverso artículo 15 de las Reglas de Operación del Grupo Interdisciplinario del </w:t>
      </w:r>
      <w:proofErr w:type="spellStart"/>
      <w:r w:rsidR="00776592">
        <w:rPr>
          <w:rFonts w:asciiTheme="majorHAnsi" w:hAnsiTheme="majorHAnsi" w:cstheme="majorHAnsi"/>
          <w:sz w:val="24"/>
          <w:szCs w:val="24"/>
        </w:rPr>
        <w:t>Inaip</w:t>
      </w:r>
      <w:proofErr w:type="spellEnd"/>
      <w:r w:rsidR="00776592">
        <w:rPr>
          <w:rFonts w:asciiTheme="majorHAnsi" w:hAnsiTheme="majorHAnsi" w:cstheme="majorHAnsi"/>
          <w:sz w:val="24"/>
          <w:szCs w:val="24"/>
        </w:rPr>
        <w:t xml:space="preserve"> Yucatán.</w:t>
      </w:r>
    </w:p>
    <w:p w14:paraId="25EDE607" w14:textId="0697FDBA" w:rsidR="0025292C" w:rsidRPr="00042BE9" w:rsidRDefault="00042BE9" w:rsidP="00D37479">
      <w:pPr>
        <w:jc w:val="both"/>
        <w:rPr>
          <w:rFonts w:asciiTheme="majorHAnsi" w:hAnsiTheme="majorHAnsi" w:cstheme="majorHAnsi"/>
          <w:sz w:val="24"/>
          <w:szCs w:val="24"/>
        </w:rPr>
      </w:pPr>
      <w:proofErr w:type="gramStart"/>
      <w:r w:rsidRPr="00776592">
        <w:rPr>
          <w:rFonts w:asciiTheme="majorHAnsi" w:hAnsiTheme="majorHAnsi" w:cstheme="majorHAnsi"/>
          <w:b/>
          <w:bCs/>
          <w:sz w:val="24"/>
          <w:szCs w:val="24"/>
        </w:rPr>
        <w:t>Tercero.-</w:t>
      </w:r>
      <w:proofErr w:type="gramEnd"/>
      <w:r w:rsidRPr="00776592">
        <w:rPr>
          <w:rFonts w:asciiTheme="majorHAnsi" w:hAnsiTheme="majorHAnsi" w:cstheme="majorHAnsi"/>
          <w:b/>
          <w:bCs/>
          <w:sz w:val="24"/>
          <w:szCs w:val="24"/>
        </w:rPr>
        <w:t xml:space="preserve"> </w:t>
      </w:r>
      <w:r w:rsidR="00D37479" w:rsidRPr="00042BE9">
        <w:rPr>
          <w:rFonts w:asciiTheme="majorHAnsi" w:hAnsiTheme="majorHAnsi" w:cstheme="majorHAnsi"/>
          <w:sz w:val="24"/>
          <w:szCs w:val="24"/>
        </w:rPr>
        <w:t>Que</w:t>
      </w:r>
      <w:r w:rsidR="00E774E3" w:rsidRPr="00042BE9">
        <w:rPr>
          <w:rFonts w:asciiTheme="majorHAnsi" w:hAnsiTheme="majorHAnsi" w:cstheme="majorHAnsi"/>
          <w:sz w:val="24"/>
          <w:szCs w:val="24"/>
        </w:rPr>
        <w:t xml:space="preserve"> </w:t>
      </w:r>
      <w:r w:rsidR="002563F8" w:rsidRPr="00042BE9">
        <w:rPr>
          <w:rFonts w:asciiTheme="majorHAnsi" w:hAnsiTheme="majorHAnsi" w:cstheme="majorHAnsi"/>
          <w:sz w:val="24"/>
          <w:szCs w:val="24"/>
        </w:rPr>
        <w:t xml:space="preserve">para el resguardo de los documentos y de la información </w:t>
      </w:r>
      <w:r w:rsidR="000D0A30" w:rsidRPr="00042BE9">
        <w:rPr>
          <w:rFonts w:asciiTheme="majorHAnsi" w:hAnsiTheme="majorHAnsi" w:cstheme="majorHAnsi"/>
          <w:sz w:val="24"/>
          <w:szCs w:val="24"/>
        </w:rPr>
        <w:t xml:space="preserve">del Grupo Interdisciplinario, </w:t>
      </w:r>
      <w:r w:rsidR="0025292C" w:rsidRPr="00042BE9">
        <w:rPr>
          <w:rFonts w:asciiTheme="majorHAnsi" w:hAnsiTheme="majorHAnsi" w:cstheme="majorHAnsi"/>
          <w:sz w:val="24"/>
          <w:szCs w:val="24"/>
        </w:rPr>
        <w:t>es preciso</w:t>
      </w:r>
      <w:r w:rsidR="000D0A30" w:rsidRPr="00042BE9">
        <w:rPr>
          <w:rFonts w:asciiTheme="majorHAnsi" w:hAnsiTheme="majorHAnsi" w:cstheme="majorHAnsi"/>
          <w:sz w:val="24"/>
          <w:szCs w:val="24"/>
        </w:rPr>
        <w:t xml:space="preserve"> definir la </w:t>
      </w:r>
      <w:r w:rsidR="00AF2AC8" w:rsidRPr="00042BE9">
        <w:rPr>
          <w:rFonts w:asciiTheme="majorHAnsi" w:hAnsiTheme="majorHAnsi" w:cstheme="majorHAnsi"/>
          <w:sz w:val="24"/>
          <w:szCs w:val="24"/>
        </w:rPr>
        <w:t>integración, organización</w:t>
      </w:r>
      <w:r w:rsidR="004948EF" w:rsidRPr="00042BE9">
        <w:rPr>
          <w:rFonts w:asciiTheme="majorHAnsi" w:hAnsiTheme="majorHAnsi" w:cstheme="majorHAnsi"/>
          <w:sz w:val="24"/>
          <w:szCs w:val="24"/>
        </w:rPr>
        <w:t xml:space="preserve">, conservación </w:t>
      </w:r>
      <w:r w:rsidR="008F6765" w:rsidRPr="00042BE9">
        <w:rPr>
          <w:rFonts w:asciiTheme="majorHAnsi" w:hAnsiTheme="majorHAnsi" w:cstheme="majorHAnsi"/>
          <w:sz w:val="24"/>
          <w:szCs w:val="24"/>
        </w:rPr>
        <w:t xml:space="preserve">e </w:t>
      </w:r>
      <w:r w:rsidR="00AF2AC8" w:rsidRPr="00042BE9">
        <w:rPr>
          <w:rFonts w:asciiTheme="majorHAnsi" w:hAnsiTheme="majorHAnsi" w:cstheme="majorHAnsi"/>
          <w:sz w:val="24"/>
          <w:szCs w:val="24"/>
        </w:rPr>
        <w:t>identificación d</w:t>
      </w:r>
      <w:r w:rsidR="00CA5733" w:rsidRPr="00042BE9">
        <w:rPr>
          <w:rFonts w:asciiTheme="majorHAnsi" w:hAnsiTheme="majorHAnsi" w:cstheme="majorHAnsi"/>
          <w:sz w:val="24"/>
          <w:szCs w:val="24"/>
        </w:rPr>
        <w:t xml:space="preserve">el expediente de las sesiones </w:t>
      </w:r>
      <w:r w:rsidR="00AF2AC8" w:rsidRPr="00042BE9">
        <w:rPr>
          <w:rFonts w:asciiTheme="majorHAnsi" w:hAnsiTheme="majorHAnsi" w:cstheme="majorHAnsi"/>
          <w:sz w:val="24"/>
          <w:szCs w:val="24"/>
        </w:rPr>
        <w:t>que se celebren</w:t>
      </w:r>
      <w:r w:rsidR="00362D79" w:rsidRPr="00042BE9">
        <w:rPr>
          <w:rFonts w:asciiTheme="majorHAnsi" w:hAnsiTheme="majorHAnsi" w:cstheme="majorHAnsi"/>
          <w:sz w:val="24"/>
          <w:szCs w:val="24"/>
        </w:rPr>
        <w:t xml:space="preserve">, </w:t>
      </w:r>
      <w:r w:rsidR="00F37E2B" w:rsidRPr="00042BE9">
        <w:rPr>
          <w:rFonts w:asciiTheme="majorHAnsi" w:hAnsiTheme="majorHAnsi" w:cstheme="majorHAnsi"/>
          <w:sz w:val="24"/>
          <w:szCs w:val="24"/>
        </w:rPr>
        <w:t>mediante las siguientes:</w:t>
      </w:r>
    </w:p>
    <w:p w14:paraId="7F52228D" w14:textId="77777777" w:rsidR="00247D53" w:rsidRPr="00042BE9" w:rsidRDefault="00247D53" w:rsidP="00247D53">
      <w:pPr>
        <w:pStyle w:val="Ttulo"/>
        <w:rPr>
          <w:rFonts w:cstheme="majorHAnsi"/>
          <w:b/>
          <w:bCs/>
          <w:sz w:val="40"/>
          <w:szCs w:val="40"/>
        </w:rPr>
      </w:pPr>
      <w:r w:rsidRPr="00042BE9">
        <w:rPr>
          <w:rFonts w:cstheme="majorHAnsi"/>
          <w:b/>
          <w:bCs/>
          <w:sz w:val="40"/>
          <w:szCs w:val="40"/>
        </w:rPr>
        <w:t xml:space="preserve">Recomendaciones técnicas para la integración y resguardo del expediente de las sesiones del Grupo Interdisciplinario del </w:t>
      </w:r>
      <w:proofErr w:type="spellStart"/>
      <w:r w:rsidRPr="00042BE9">
        <w:rPr>
          <w:rFonts w:cstheme="majorHAnsi"/>
          <w:b/>
          <w:bCs/>
          <w:sz w:val="40"/>
          <w:szCs w:val="40"/>
        </w:rPr>
        <w:t>Inaip</w:t>
      </w:r>
      <w:proofErr w:type="spellEnd"/>
      <w:r w:rsidRPr="00042BE9">
        <w:rPr>
          <w:rFonts w:cstheme="majorHAnsi"/>
          <w:b/>
          <w:bCs/>
          <w:sz w:val="40"/>
          <w:szCs w:val="40"/>
        </w:rPr>
        <w:t xml:space="preserve"> Yucatán</w:t>
      </w:r>
    </w:p>
    <w:p w14:paraId="3FD2ED18" w14:textId="77777777" w:rsidR="00F37E2B" w:rsidRPr="00042BE9" w:rsidRDefault="00F37E2B" w:rsidP="00D37479">
      <w:pPr>
        <w:jc w:val="both"/>
        <w:rPr>
          <w:rFonts w:asciiTheme="majorHAnsi" w:hAnsiTheme="majorHAnsi" w:cstheme="majorHAnsi"/>
          <w:b/>
          <w:bCs/>
          <w:sz w:val="24"/>
          <w:szCs w:val="24"/>
        </w:rPr>
      </w:pPr>
    </w:p>
    <w:p w14:paraId="19DE917B" w14:textId="77777777" w:rsidR="00FC063C" w:rsidRPr="00042BE9" w:rsidRDefault="00FC063C" w:rsidP="00FC063C">
      <w:pPr>
        <w:pStyle w:val="Prrafodelista"/>
        <w:numPr>
          <w:ilvl w:val="0"/>
          <w:numId w:val="1"/>
        </w:numPr>
        <w:jc w:val="both"/>
        <w:rPr>
          <w:rFonts w:asciiTheme="majorHAnsi" w:hAnsiTheme="majorHAnsi" w:cstheme="majorHAnsi"/>
          <w:b/>
          <w:bCs/>
          <w:sz w:val="24"/>
          <w:szCs w:val="24"/>
        </w:rPr>
      </w:pPr>
      <w:r w:rsidRPr="00042BE9">
        <w:rPr>
          <w:rFonts w:asciiTheme="majorHAnsi" w:hAnsiTheme="majorHAnsi" w:cstheme="majorHAnsi"/>
          <w:b/>
          <w:bCs/>
          <w:sz w:val="24"/>
          <w:szCs w:val="24"/>
        </w:rPr>
        <w:t xml:space="preserve">De la integración </w:t>
      </w:r>
    </w:p>
    <w:p w14:paraId="0A7FEB69" w14:textId="5B34DEE7" w:rsidR="0029489D" w:rsidRPr="00042BE9" w:rsidRDefault="0029489D" w:rsidP="00247D53">
      <w:pPr>
        <w:jc w:val="both"/>
        <w:rPr>
          <w:rFonts w:asciiTheme="majorHAnsi" w:hAnsiTheme="majorHAnsi" w:cstheme="majorHAnsi"/>
          <w:sz w:val="24"/>
          <w:szCs w:val="24"/>
        </w:rPr>
      </w:pPr>
      <w:r w:rsidRPr="00042BE9">
        <w:rPr>
          <w:rFonts w:asciiTheme="majorHAnsi" w:hAnsiTheme="majorHAnsi" w:cstheme="majorHAnsi"/>
          <w:sz w:val="24"/>
          <w:szCs w:val="24"/>
        </w:rPr>
        <w:t xml:space="preserve">El expediente </w:t>
      </w:r>
      <w:r w:rsidR="006B5A2E" w:rsidRPr="00042BE9">
        <w:rPr>
          <w:rFonts w:asciiTheme="majorHAnsi" w:hAnsiTheme="majorHAnsi" w:cstheme="majorHAnsi"/>
          <w:sz w:val="24"/>
          <w:szCs w:val="24"/>
        </w:rPr>
        <w:t xml:space="preserve">en soporte físico </w:t>
      </w:r>
      <w:r w:rsidRPr="00042BE9">
        <w:rPr>
          <w:rFonts w:asciiTheme="majorHAnsi" w:hAnsiTheme="majorHAnsi" w:cstheme="majorHAnsi"/>
          <w:sz w:val="24"/>
          <w:szCs w:val="24"/>
        </w:rPr>
        <w:t xml:space="preserve">de las sesiones celebradas por el Grupo Interdisciplinario del </w:t>
      </w:r>
      <w:proofErr w:type="spellStart"/>
      <w:r w:rsidRPr="00042BE9">
        <w:rPr>
          <w:rFonts w:asciiTheme="majorHAnsi" w:hAnsiTheme="majorHAnsi" w:cstheme="majorHAnsi"/>
          <w:sz w:val="24"/>
          <w:szCs w:val="24"/>
        </w:rPr>
        <w:t>Inaip</w:t>
      </w:r>
      <w:proofErr w:type="spellEnd"/>
      <w:r w:rsidR="00247D53">
        <w:rPr>
          <w:rFonts w:asciiTheme="majorHAnsi" w:hAnsiTheme="majorHAnsi" w:cstheme="majorHAnsi"/>
          <w:sz w:val="24"/>
          <w:szCs w:val="24"/>
        </w:rPr>
        <w:t xml:space="preserve"> Yucatán</w:t>
      </w:r>
      <w:r w:rsidR="006B5A2E" w:rsidRPr="00042BE9">
        <w:rPr>
          <w:rFonts w:asciiTheme="majorHAnsi" w:hAnsiTheme="majorHAnsi" w:cstheme="majorHAnsi"/>
          <w:sz w:val="24"/>
          <w:szCs w:val="24"/>
        </w:rPr>
        <w:t>,</w:t>
      </w:r>
      <w:r w:rsidRPr="00042BE9">
        <w:rPr>
          <w:rFonts w:asciiTheme="majorHAnsi" w:hAnsiTheme="majorHAnsi" w:cstheme="majorHAnsi"/>
          <w:sz w:val="24"/>
          <w:szCs w:val="24"/>
        </w:rPr>
        <w:t xml:space="preserve"> contendrá los siguientes documentos:</w:t>
      </w:r>
    </w:p>
    <w:p w14:paraId="326869D9" w14:textId="1D2E10DD" w:rsidR="0029489D" w:rsidRPr="00247D53" w:rsidRDefault="005C4DCF" w:rsidP="00247D53">
      <w:pPr>
        <w:jc w:val="both"/>
        <w:rPr>
          <w:rFonts w:asciiTheme="majorHAnsi" w:hAnsiTheme="majorHAnsi" w:cstheme="majorHAnsi"/>
          <w:sz w:val="24"/>
          <w:szCs w:val="24"/>
        </w:rPr>
      </w:pPr>
      <w:r w:rsidRPr="00247D53">
        <w:rPr>
          <w:rFonts w:asciiTheme="majorHAnsi" w:hAnsiTheme="majorHAnsi" w:cstheme="majorHAnsi"/>
          <w:sz w:val="24"/>
          <w:szCs w:val="24"/>
        </w:rPr>
        <w:t>1.</w:t>
      </w:r>
      <w:r w:rsidR="0029489D" w:rsidRPr="00247D53">
        <w:rPr>
          <w:rFonts w:asciiTheme="majorHAnsi" w:hAnsiTheme="majorHAnsi" w:cstheme="majorHAnsi"/>
          <w:sz w:val="24"/>
          <w:szCs w:val="24"/>
        </w:rPr>
        <w:t xml:space="preserve">El memorándum </w:t>
      </w:r>
      <w:r w:rsidR="00247D53">
        <w:rPr>
          <w:rFonts w:asciiTheme="majorHAnsi" w:hAnsiTheme="majorHAnsi" w:cstheme="majorHAnsi"/>
          <w:sz w:val="24"/>
          <w:szCs w:val="24"/>
        </w:rPr>
        <w:t>mediante</w:t>
      </w:r>
      <w:r w:rsidR="0029489D" w:rsidRPr="00247D53">
        <w:rPr>
          <w:rFonts w:asciiTheme="majorHAnsi" w:hAnsiTheme="majorHAnsi" w:cstheme="majorHAnsi"/>
          <w:sz w:val="24"/>
          <w:szCs w:val="24"/>
        </w:rPr>
        <w:t xml:space="preserve"> el </w:t>
      </w:r>
      <w:r w:rsidR="000248BB" w:rsidRPr="00247D53">
        <w:rPr>
          <w:rFonts w:asciiTheme="majorHAnsi" w:hAnsiTheme="majorHAnsi" w:cstheme="majorHAnsi"/>
          <w:sz w:val="24"/>
          <w:szCs w:val="24"/>
        </w:rPr>
        <w:t>cual</w:t>
      </w:r>
      <w:r w:rsidR="0029489D" w:rsidRPr="00247D53">
        <w:rPr>
          <w:rFonts w:asciiTheme="majorHAnsi" w:hAnsiTheme="majorHAnsi" w:cstheme="majorHAnsi"/>
          <w:sz w:val="24"/>
          <w:szCs w:val="24"/>
        </w:rPr>
        <w:t xml:space="preserve"> se convoc</w:t>
      </w:r>
      <w:r w:rsidR="00247D53">
        <w:rPr>
          <w:rFonts w:asciiTheme="majorHAnsi" w:hAnsiTheme="majorHAnsi" w:cstheme="majorHAnsi"/>
          <w:sz w:val="24"/>
          <w:szCs w:val="24"/>
        </w:rPr>
        <w:t>ó</w:t>
      </w:r>
      <w:r w:rsidR="0029489D" w:rsidRPr="00247D53">
        <w:rPr>
          <w:rFonts w:asciiTheme="majorHAnsi" w:hAnsiTheme="majorHAnsi" w:cstheme="majorHAnsi"/>
          <w:sz w:val="24"/>
          <w:szCs w:val="24"/>
        </w:rPr>
        <w:t xml:space="preserve"> </w:t>
      </w:r>
      <w:r w:rsidR="00247D53">
        <w:rPr>
          <w:rFonts w:asciiTheme="majorHAnsi" w:hAnsiTheme="majorHAnsi" w:cstheme="majorHAnsi"/>
          <w:sz w:val="24"/>
          <w:szCs w:val="24"/>
        </w:rPr>
        <w:t xml:space="preserve">a </w:t>
      </w:r>
      <w:r w:rsidR="0029489D" w:rsidRPr="00247D53">
        <w:rPr>
          <w:rFonts w:asciiTheme="majorHAnsi" w:hAnsiTheme="majorHAnsi" w:cstheme="majorHAnsi"/>
          <w:sz w:val="24"/>
          <w:szCs w:val="24"/>
        </w:rPr>
        <w:t>sesión</w:t>
      </w:r>
      <w:r w:rsidR="000640F8" w:rsidRPr="00247D53">
        <w:rPr>
          <w:rFonts w:asciiTheme="majorHAnsi" w:hAnsiTheme="majorHAnsi" w:cstheme="majorHAnsi"/>
          <w:sz w:val="24"/>
          <w:szCs w:val="24"/>
        </w:rPr>
        <w:t>;</w:t>
      </w:r>
    </w:p>
    <w:p w14:paraId="6AB16BD7" w14:textId="2620E37E" w:rsidR="00921F87" w:rsidRPr="00247D53" w:rsidRDefault="00921F87" w:rsidP="00247D53">
      <w:pPr>
        <w:jc w:val="both"/>
        <w:rPr>
          <w:rFonts w:asciiTheme="majorHAnsi" w:hAnsiTheme="majorHAnsi" w:cstheme="majorHAnsi"/>
          <w:sz w:val="24"/>
          <w:szCs w:val="24"/>
        </w:rPr>
      </w:pPr>
      <w:r w:rsidRPr="00247D53">
        <w:rPr>
          <w:rFonts w:asciiTheme="majorHAnsi" w:hAnsiTheme="majorHAnsi" w:cstheme="majorHAnsi"/>
          <w:sz w:val="24"/>
          <w:szCs w:val="24"/>
        </w:rPr>
        <w:lastRenderedPageBreak/>
        <w:t>2.El oficio de designación</w:t>
      </w:r>
      <w:r w:rsidR="00247D53">
        <w:rPr>
          <w:rFonts w:asciiTheme="majorHAnsi" w:hAnsiTheme="majorHAnsi" w:cstheme="majorHAnsi"/>
          <w:sz w:val="24"/>
          <w:szCs w:val="24"/>
        </w:rPr>
        <w:t>,</w:t>
      </w:r>
      <w:r w:rsidRPr="00247D53">
        <w:rPr>
          <w:rFonts w:asciiTheme="majorHAnsi" w:hAnsiTheme="majorHAnsi" w:cstheme="majorHAnsi"/>
          <w:sz w:val="24"/>
          <w:szCs w:val="24"/>
        </w:rPr>
        <w:t xml:space="preserve"> en caso de suplencia por ausencia, </w:t>
      </w:r>
      <w:r w:rsidR="000248BB" w:rsidRPr="00247D53">
        <w:rPr>
          <w:rFonts w:asciiTheme="majorHAnsi" w:hAnsiTheme="majorHAnsi" w:cstheme="majorHAnsi"/>
          <w:sz w:val="24"/>
          <w:szCs w:val="24"/>
        </w:rPr>
        <w:t xml:space="preserve">cuando </w:t>
      </w:r>
      <w:r w:rsidR="00247D53">
        <w:rPr>
          <w:rFonts w:asciiTheme="majorHAnsi" w:hAnsiTheme="majorHAnsi" w:cstheme="majorHAnsi"/>
          <w:sz w:val="24"/>
          <w:szCs w:val="24"/>
        </w:rPr>
        <w:t xml:space="preserve">así </w:t>
      </w:r>
      <w:r w:rsidR="000248BB" w:rsidRPr="00247D53">
        <w:rPr>
          <w:rFonts w:asciiTheme="majorHAnsi" w:hAnsiTheme="majorHAnsi" w:cstheme="majorHAnsi"/>
          <w:sz w:val="24"/>
          <w:szCs w:val="24"/>
        </w:rPr>
        <w:t>proceda;</w:t>
      </w:r>
    </w:p>
    <w:p w14:paraId="33831848" w14:textId="5751A83E" w:rsidR="0029489D" w:rsidRPr="00247D53" w:rsidRDefault="000640F8" w:rsidP="00247D53">
      <w:pPr>
        <w:jc w:val="both"/>
        <w:rPr>
          <w:rFonts w:asciiTheme="majorHAnsi" w:hAnsiTheme="majorHAnsi" w:cstheme="majorHAnsi"/>
          <w:sz w:val="24"/>
          <w:szCs w:val="24"/>
        </w:rPr>
      </w:pPr>
      <w:r w:rsidRPr="00247D53">
        <w:rPr>
          <w:rFonts w:asciiTheme="majorHAnsi" w:hAnsiTheme="majorHAnsi" w:cstheme="majorHAnsi"/>
          <w:sz w:val="24"/>
          <w:szCs w:val="24"/>
        </w:rPr>
        <w:t>3</w:t>
      </w:r>
      <w:r w:rsidR="005C4DCF" w:rsidRPr="00247D53">
        <w:rPr>
          <w:rFonts w:asciiTheme="majorHAnsi" w:hAnsiTheme="majorHAnsi" w:cstheme="majorHAnsi"/>
          <w:sz w:val="24"/>
          <w:szCs w:val="24"/>
        </w:rPr>
        <w:t>.</w:t>
      </w:r>
      <w:r w:rsidR="0029489D" w:rsidRPr="00247D53">
        <w:rPr>
          <w:rFonts w:asciiTheme="majorHAnsi" w:hAnsiTheme="majorHAnsi" w:cstheme="majorHAnsi"/>
          <w:sz w:val="24"/>
          <w:szCs w:val="24"/>
        </w:rPr>
        <w:t xml:space="preserve">La lista de asistencia de </w:t>
      </w:r>
      <w:r w:rsidR="00247D53">
        <w:rPr>
          <w:rFonts w:asciiTheme="majorHAnsi" w:hAnsiTheme="majorHAnsi" w:cstheme="majorHAnsi"/>
          <w:sz w:val="24"/>
          <w:szCs w:val="24"/>
        </w:rPr>
        <w:t>los integrantes del grupo interdisciplinario</w:t>
      </w:r>
      <w:r w:rsidR="000248BB" w:rsidRPr="00247D53">
        <w:rPr>
          <w:rFonts w:asciiTheme="majorHAnsi" w:hAnsiTheme="majorHAnsi" w:cstheme="majorHAnsi"/>
          <w:sz w:val="24"/>
          <w:szCs w:val="24"/>
        </w:rPr>
        <w:t>;</w:t>
      </w:r>
    </w:p>
    <w:p w14:paraId="474761B1" w14:textId="15914805" w:rsidR="001C05EF" w:rsidRPr="00247D53" w:rsidRDefault="000640F8" w:rsidP="00247D53">
      <w:pPr>
        <w:jc w:val="both"/>
        <w:rPr>
          <w:rFonts w:asciiTheme="majorHAnsi" w:hAnsiTheme="majorHAnsi" w:cstheme="majorHAnsi"/>
          <w:sz w:val="24"/>
          <w:szCs w:val="24"/>
        </w:rPr>
      </w:pPr>
      <w:r w:rsidRPr="00247D53">
        <w:rPr>
          <w:rFonts w:asciiTheme="majorHAnsi" w:hAnsiTheme="majorHAnsi" w:cstheme="majorHAnsi"/>
          <w:sz w:val="24"/>
          <w:szCs w:val="24"/>
        </w:rPr>
        <w:t>4</w:t>
      </w:r>
      <w:r w:rsidR="001C05EF" w:rsidRPr="00247D53">
        <w:rPr>
          <w:rFonts w:asciiTheme="majorHAnsi" w:hAnsiTheme="majorHAnsi" w:cstheme="majorHAnsi"/>
          <w:sz w:val="24"/>
          <w:szCs w:val="24"/>
        </w:rPr>
        <w:t xml:space="preserve">. El orden del </w:t>
      </w:r>
      <w:r w:rsidR="00921F87" w:rsidRPr="00247D53">
        <w:rPr>
          <w:rFonts w:asciiTheme="majorHAnsi" w:hAnsiTheme="majorHAnsi" w:cstheme="majorHAnsi"/>
          <w:sz w:val="24"/>
          <w:szCs w:val="24"/>
        </w:rPr>
        <w:t>día</w:t>
      </w:r>
      <w:r w:rsidR="000248BB" w:rsidRPr="00247D53">
        <w:rPr>
          <w:rFonts w:asciiTheme="majorHAnsi" w:hAnsiTheme="majorHAnsi" w:cstheme="majorHAnsi"/>
          <w:sz w:val="24"/>
          <w:szCs w:val="24"/>
        </w:rPr>
        <w:t>;</w:t>
      </w:r>
      <w:r w:rsidR="00247D53">
        <w:rPr>
          <w:rFonts w:asciiTheme="majorHAnsi" w:hAnsiTheme="majorHAnsi" w:cstheme="majorHAnsi"/>
          <w:sz w:val="24"/>
          <w:szCs w:val="24"/>
        </w:rPr>
        <w:t xml:space="preserve"> y</w:t>
      </w:r>
    </w:p>
    <w:p w14:paraId="187B8D7C" w14:textId="6DC4E4E2" w:rsidR="000640F8" w:rsidRPr="00247D53" w:rsidRDefault="000640F8" w:rsidP="00247D53">
      <w:pPr>
        <w:jc w:val="both"/>
        <w:rPr>
          <w:rFonts w:asciiTheme="majorHAnsi" w:hAnsiTheme="majorHAnsi" w:cstheme="majorHAnsi"/>
          <w:sz w:val="24"/>
          <w:szCs w:val="24"/>
        </w:rPr>
      </w:pPr>
      <w:r w:rsidRPr="00247D53">
        <w:rPr>
          <w:rFonts w:asciiTheme="majorHAnsi" w:hAnsiTheme="majorHAnsi" w:cstheme="majorHAnsi"/>
          <w:sz w:val="24"/>
          <w:szCs w:val="24"/>
        </w:rPr>
        <w:t>5</w:t>
      </w:r>
      <w:r w:rsidR="005C4DCF" w:rsidRPr="00247D53">
        <w:rPr>
          <w:rFonts w:asciiTheme="majorHAnsi" w:hAnsiTheme="majorHAnsi" w:cstheme="majorHAnsi"/>
          <w:sz w:val="24"/>
          <w:szCs w:val="24"/>
        </w:rPr>
        <w:t>.</w:t>
      </w:r>
      <w:r w:rsidR="0029489D" w:rsidRPr="00247D53">
        <w:rPr>
          <w:rFonts w:asciiTheme="majorHAnsi" w:hAnsiTheme="majorHAnsi" w:cstheme="majorHAnsi"/>
          <w:sz w:val="24"/>
          <w:szCs w:val="24"/>
        </w:rPr>
        <w:t>El acta de la sesión que corresponda</w:t>
      </w:r>
      <w:r w:rsidR="006B5A2E" w:rsidRPr="00247D53">
        <w:rPr>
          <w:rFonts w:asciiTheme="majorHAnsi" w:hAnsiTheme="majorHAnsi" w:cstheme="majorHAnsi"/>
          <w:sz w:val="24"/>
          <w:szCs w:val="24"/>
        </w:rPr>
        <w:t xml:space="preserve">, incluyendo los anexos cuando los mismos </w:t>
      </w:r>
      <w:r w:rsidR="00700326" w:rsidRPr="00247D53">
        <w:rPr>
          <w:rFonts w:asciiTheme="majorHAnsi" w:hAnsiTheme="majorHAnsi" w:cstheme="majorHAnsi"/>
          <w:sz w:val="24"/>
          <w:szCs w:val="24"/>
        </w:rPr>
        <w:t>formen</w:t>
      </w:r>
      <w:r w:rsidR="006B5A2E" w:rsidRPr="00247D53">
        <w:rPr>
          <w:rFonts w:asciiTheme="majorHAnsi" w:hAnsiTheme="majorHAnsi" w:cstheme="majorHAnsi"/>
          <w:sz w:val="24"/>
          <w:szCs w:val="24"/>
        </w:rPr>
        <w:t xml:space="preserve"> parte del acta</w:t>
      </w:r>
      <w:r w:rsidR="00247D53">
        <w:rPr>
          <w:rFonts w:asciiTheme="majorHAnsi" w:hAnsiTheme="majorHAnsi" w:cstheme="majorHAnsi"/>
          <w:sz w:val="24"/>
          <w:szCs w:val="24"/>
        </w:rPr>
        <w:t>.</w:t>
      </w:r>
    </w:p>
    <w:p w14:paraId="06A940F9" w14:textId="77777777" w:rsidR="00FC063C" w:rsidRPr="00042BE9" w:rsidRDefault="00FC063C" w:rsidP="00FC063C">
      <w:pPr>
        <w:pStyle w:val="Prrafodelista"/>
        <w:numPr>
          <w:ilvl w:val="0"/>
          <w:numId w:val="1"/>
        </w:numPr>
        <w:jc w:val="both"/>
        <w:rPr>
          <w:rFonts w:asciiTheme="majorHAnsi" w:hAnsiTheme="majorHAnsi" w:cstheme="majorHAnsi"/>
          <w:b/>
          <w:bCs/>
          <w:sz w:val="24"/>
          <w:szCs w:val="24"/>
        </w:rPr>
      </w:pPr>
      <w:r w:rsidRPr="00042BE9">
        <w:rPr>
          <w:rFonts w:asciiTheme="majorHAnsi" w:hAnsiTheme="majorHAnsi" w:cstheme="majorHAnsi"/>
          <w:b/>
          <w:bCs/>
          <w:sz w:val="24"/>
          <w:szCs w:val="24"/>
        </w:rPr>
        <w:t>De la organización</w:t>
      </w:r>
      <w:r w:rsidR="008F6765" w:rsidRPr="00042BE9">
        <w:rPr>
          <w:rFonts w:asciiTheme="majorHAnsi" w:hAnsiTheme="majorHAnsi" w:cstheme="majorHAnsi"/>
          <w:b/>
          <w:bCs/>
          <w:sz w:val="24"/>
          <w:szCs w:val="24"/>
        </w:rPr>
        <w:t xml:space="preserve"> y conservación</w:t>
      </w:r>
      <w:r w:rsidR="000248BB" w:rsidRPr="00042BE9">
        <w:rPr>
          <w:rFonts w:asciiTheme="majorHAnsi" w:hAnsiTheme="majorHAnsi" w:cstheme="majorHAnsi"/>
          <w:b/>
          <w:bCs/>
          <w:sz w:val="24"/>
          <w:szCs w:val="24"/>
        </w:rPr>
        <w:t xml:space="preserve"> </w:t>
      </w:r>
    </w:p>
    <w:p w14:paraId="5755C07B" w14:textId="7A7F0282" w:rsidR="00FC063C" w:rsidRPr="00247D53" w:rsidRDefault="00C60845" w:rsidP="00247D53">
      <w:pPr>
        <w:jc w:val="both"/>
        <w:rPr>
          <w:rFonts w:asciiTheme="majorHAnsi" w:hAnsiTheme="majorHAnsi" w:cstheme="majorHAnsi"/>
          <w:sz w:val="24"/>
          <w:szCs w:val="24"/>
        </w:rPr>
      </w:pPr>
      <w:r>
        <w:rPr>
          <w:rFonts w:asciiTheme="majorHAnsi" w:hAnsiTheme="majorHAnsi" w:cstheme="majorHAnsi"/>
          <w:sz w:val="24"/>
          <w:szCs w:val="24"/>
        </w:rPr>
        <w:t xml:space="preserve">1. </w:t>
      </w:r>
      <w:r w:rsidR="003E3730" w:rsidRPr="00247D53">
        <w:rPr>
          <w:rFonts w:asciiTheme="majorHAnsi" w:hAnsiTheme="majorHAnsi" w:cstheme="majorHAnsi"/>
          <w:sz w:val="24"/>
          <w:szCs w:val="24"/>
        </w:rPr>
        <w:t>El expediente de las sesiones del grupo interdisciplinario</w:t>
      </w:r>
      <w:r w:rsidR="008C749E" w:rsidRPr="00247D53">
        <w:rPr>
          <w:rFonts w:asciiTheme="majorHAnsi" w:hAnsiTheme="majorHAnsi" w:cstheme="majorHAnsi"/>
          <w:sz w:val="24"/>
          <w:szCs w:val="24"/>
        </w:rPr>
        <w:t>,</w:t>
      </w:r>
      <w:r w:rsidR="003E3730" w:rsidRPr="00247D53">
        <w:rPr>
          <w:rFonts w:asciiTheme="majorHAnsi" w:hAnsiTheme="majorHAnsi" w:cstheme="majorHAnsi"/>
          <w:sz w:val="24"/>
          <w:szCs w:val="24"/>
        </w:rPr>
        <w:t xml:space="preserve"> se organizará por sesión </w:t>
      </w:r>
      <w:r w:rsidR="00627EB9" w:rsidRPr="00247D53">
        <w:rPr>
          <w:rFonts w:asciiTheme="majorHAnsi" w:hAnsiTheme="majorHAnsi" w:cstheme="majorHAnsi"/>
          <w:sz w:val="24"/>
          <w:szCs w:val="24"/>
        </w:rPr>
        <w:t>y por asunto, en formato físico y electrónico</w:t>
      </w:r>
      <w:r>
        <w:rPr>
          <w:rFonts w:asciiTheme="majorHAnsi" w:hAnsiTheme="majorHAnsi" w:cstheme="majorHAnsi"/>
          <w:sz w:val="24"/>
          <w:szCs w:val="24"/>
        </w:rPr>
        <w:t>, por lo que</w:t>
      </w:r>
      <w:r w:rsidR="00ED271C" w:rsidRPr="00247D53">
        <w:rPr>
          <w:rFonts w:asciiTheme="majorHAnsi" w:hAnsiTheme="majorHAnsi" w:cstheme="majorHAnsi"/>
          <w:sz w:val="24"/>
          <w:szCs w:val="24"/>
        </w:rPr>
        <w:t xml:space="preserve"> la información se resguardará en el formato en que se encuentre</w:t>
      </w:r>
      <w:r w:rsidR="00CA75BF" w:rsidRPr="00247D53">
        <w:rPr>
          <w:rFonts w:asciiTheme="majorHAnsi" w:hAnsiTheme="majorHAnsi" w:cstheme="majorHAnsi"/>
          <w:sz w:val="24"/>
          <w:szCs w:val="24"/>
        </w:rPr>
        <w:t>.</w:t>
      </w:r>
    </w:p>
    <w:p w14:paraId="3A0B5C52" w14:textId="3B6ABB44" w:rsidR="00C77D13" w:rsidRPr="00247D53" w:rsidRDefault="00C60845" w:rsidP="00247D53">
      <w:pPr>
        <w:jc w:val="both"/>
        <w:rPr>
          <w:rFonts w:asciiTheme="majorHAnsi" w:hAnsiTheme="majorHAnsi" w:cstheme="majorHAnsi"/>
          <w:sz w:val="24"/>
          <w:szCs w:val="24"/>
        </w:rPr>
      </w:pPr>
      <w:r w:rsidRPr="00C71328">
        <w:rPr>
          <w:rFonts w:asciiTheme="majorHAnsi" w:hAnsiTheme="majorHAnsi" w:cstheme="majorHAnsi"/>
          <w:sz w:val="24"/>
          <w:szCs w:val="24"/>
        </w:rPr>
        <w:t xml:space="preserve">2. </w:t>
      </w:r>
      <w:r w:rsidR="009A7132" w:rsidRPr="00C71328">
        <w:rPr>
          <w:rFonts w:asciiTheme="majorHAnsi" w:hAnsiTheme="majorHAnsi" w:cstheme="majorHAnsi"/>
          <w:sz w:val="24"/>
          <w:szCs w:val="24"/>
        </w:rPr>
        <w:t xml:space="preserve">El expediente electrónico de las sesiones, contendrá los documentos señalados en el </w:t>
      </w:r>
      <w:r w:rsidR="009A7132" w:rsidRPr="00C71328">
        <w:rPr>
          <w:rFonts w:asciiTheme="majorHAnsi" w:hAnsiTheme="majorHAnsi" w:cstheme="majorHAnsi"/>
          <w:b/>
          <w:bCs/>
          <w:sz w:val="24"/>
          <w:szCs w:val="24"/>
        </w:rPr>
        <w:t>punto I</w:t>
      </w:r>
      <w:r w:rsidR="009A7132" w:rsidRPr="00C71328">
        <w:rPr>
          <w:rFonts w:asciiTheme="majorHAnsi" w:hAnsiTheme="majorHAnsi" w:cstheme="majorHAnsi"/>
          <w:sz w:val="24"/>
          <w:szCs w:val="24"/>
        </w:rPr>
        <w:t xml:space="preserve"> de las presentes Recomendaciones. Los documentos que integren la carpeta electrónica podrán resguardarse en formato abierto y escaneados, según corresponda</w:t>
      </w:r>
      <w:r w:rsidR="00B70C52" w:rsidRPr="00C71328">
        <w:rPr>
          <w:rFonts w:asciiTheme="majorHAnsi" w:hAnsiTheme="majorHAnsi" w:cstheme="majorHAnsi"/>
          <w:sz w:val="24"/>
          <w:szCs w:val="24"/>
        </w:rPr>
        <w:t>.</w:t>
      </w:r>
    </w:p>
    <w:p w14:paraId="45F44052" w14:textId="377384A0" w:rsidR="00187512" w:rsidRPr="00247D53" w:rsidRDefault="00C60845" w:rsidP="00247D53">
      <w:pPr>
        <w:jc w:val="both"/>
        <w:rPr>
          <w:rFonts w:asciiTheme="majorHAnsi" w:hAnsiTheme="majorHAnsi" w:cstheme="majorHAnsi"/>
          <w:sz w:val="24"/>
          <w:szCs w:val="24"/>
        </w:rPr>
      </w:pPr>
      <w:r>
        <w:rPr>
          <w:rFonts w:asciiTheme="majorHAnsi" w:hAnsiTheme="majorHAnsi" w:cstheme="majorHAnsi"/>
          <w:sz w:val="24"/>
          <w:szCs w:val="24"/>
        </w:rPr>
        <w:t xml:space="preserve">3. </w:t>
      </w:r>
      <w:r w:rsidR="002529F1" w:rsidRPr="00247D53">
        <w:rPr>
          <w:rFonts w:asciiTheme="majorHAnsi" w:hAnsiTheme="majorHAnsi" w:cstheme="majorHAnsi"/>
          <w:sz w:val="24"/>
          <w:szCs w:val="24"/>
        </w:rPr>
        <w:t>Los anexos de los documentos que se</w:t>
      </w:r>
      <w:r w:rsidR="00B70C52" w:rsidRPr="00247D53">
        <w:rPr>
          <w:rFonts w:asciiTheme="majorHAnsi" w:hAnsiTheme="majorHAnsi" w:cstheme="majorHAnsi"/>
          <w:sz w:val="24"/>
          <w:szCs w:val="24"/>
        </w:rPr>
        <w:t>an</w:t>
      </w:r>
      <w:r w:rsidR="002529F1" w:rsidRPr="00247D53">
        <w:rPr>
          <w:rFonts w:asciiTheme="majorHAnsi" w:hAnsiTheme="majorHAnsi" w:cstheme="majorHAnsi"/>
          <w:sz w:val="24"/>
          <w:szCs w:val="24"/>
        </w:rPr>
        <w:t xml:space="preserve"> puestos a consideración del Grupo interdisciplinario</w:t>
      </w:r>
      <w:r w:rsidR="00B70C52" w:rsidRPr="00247D53">
        <w:rPr>
          <w:rFonts w:asciiTheme="majorHAnsi" w:hAnsiTheme="majorHAnsi" w:cstheme="majorHAnsi"/>
          <w:sz w:val="24"/>
          <w:szCs w:val="24"/>
        </w:rPr>
        <w:t>,</w:t>
      </w:r>
      <w:r w:rsidR="002529F1" w:rsidRPr="00247D53">
        <w:rPr>
          <w:rFonts w:asciiTheme="majorHAnsi" w:hAnsiTheme="majorHAnsi" w:cstheme="majorHAnsi"/>
          <w:sz w:val="24"/>
          <w:szCs w:val="24"/>
        </w:rPr>
        <w:t xml:space="preserve"> se enviarán por correo electrónico a los integrantes</w:t>
      </w:r>
      <w:r w:rsidR="00B70C52" w:rsidRPr="00247D53">
        <w:rPr>
          <w:rFonts w:asciiTheme="majorHAnsi" w:hAnsiTheme="majorHAnsi" w:cstheme="majorHAnsi"/>
          <w:sz w:val="24"/>
          <w:szCs w:val="24"/>
        </w:rPr>
        <w:t>,</w:t>
      </w:r>
      <w:r w:rsidR="002529F1" w:rsidRPr="00247D53">
        <w:rPr>
          <w:rFonts w:asciiTheme="majorHAnsi" w:hAnsiTheme="majorHAnsi" w:cstheme="majorHAnsi"/>
          <w:sz w:val="24"/>
          <w:szCs w:val="24"/>
        </w:rPr>
        <w:t xml:space="preserve"> </w:t>
      </w:r>
      <w:r w:rsidR="00187512" w:rsidRPr="00247D53">
        <w:rPr>
          <w:rFonts w:asciiTheme="majorHAnsi" w:hAnsiTheme="majorHAnsi" w:cstheme="majorHAnsi"/>
          <w:sz w:val="24"/>
          <w:szCs w:val="24"/>
        </w:rPr>
        <w:t xml:space="preserve">junto con </w:t>
      </w:r>
      <w:r w:rsidR="002529F1" w:rsidRPr="00247D53">
        <w:rPr>
          <w:rFonts w:asciiTheme="majorHAnsi" w:hAnsiTheme="majorHAnsi" w:cstheme="majorHAnsi"/>
          <w:sz w:val="24"/>
          <w:szCs w:val="24"/>
        </w:rPr>
        <w:t>la convocatoria</w:t>
      </w:r>
      <w:r>
        <w:rPr>
          <w:rFonts w:asciiTheme="majorHAnsi" w:hAnsiTheme="majorHAnsi" w:cstheme="majorHAnsi"/>
          <w:sz w:val="24"/>
          <w:szCs w:val="24"/>
        </w:rPr>
        <w:t>, por lo que</w:t>
      </w:r>
      <w:r w:rsidR="00187512" w:rsidRPr="00247D53">
        <w:rPr>
          <w:rFonts w:asciiTheme="majorHAnsi" w:hAnsiTheme="majorHAnsi" w:cstheme="majorHAnsi"/>
          <w:sz w:val="24"/>
          <w:szCs w:val="24"/>
        </w:rPr>
        <w:t xml:space="preserve"> no será necesari</w:t>
      </w:r>
      <w:r>
        <w:rPr>
          <w:rFonts w:asciiTheme="majorHAnsi" w:hAnsiTheme="majorHAnsi" w:cstheme="majorHAnsi"/>
          <w:sz w:val="24"/>
          <w:szCs w:val="24"/>
        </w:rPr>
        <w:t>a</w:t>
      </w:r>
      <w:r w:rsidR="00187512" w:rsidRPr="00247D53">
        <w:rPr>
          <w:rFonts w:asciiTheme="majorHAnsi" w:hAnsiTheme="majorHAnsi" w:cstheme="majorHAnsi"/>
          <w:sz w:val="24"/>
          <w:szCs w:val="24"/>
        </w:rPr>
        <w:t xml:space="preserve"> </w:t>
      </w:r>
      <w:r>
        <w:rPr>
          <w:rFonts w:asciiTheme="majorHAnsi" w:hAnsiTheme="majorHAnsi" w:cstheme="majorHAnsi"/>
          <w:sz w:val="24"/>
          <w:szCs w:val="24"/>
        </w:rPr>
        <w:t>su impresión</w:t>
      </w:r>
      <w:r w:rsidR="00187512" w:rsidRPr="00247D53">
        <w:rPr>
          <w:rFonts w:asciiTheme="majorHAnsi" w:hAnsiTheme="majorHAnsi" w:cstheme="majorHAnsi"/>
          <w:sz w:val="24"/>
          <w:szCs w:val="24"/>
        </w:rPr>
        <w:t>.</w:t>
      </w:r>
    </w:p>
    <w:p w14:paraId="2BE4072A" w14:textId="7CD8EB87" w:rsidR="00C77D13" w:rsidRPr="00247D53" w:rsidRDefault="00C60845" w:rsidP="00247D53">
      <w:pPr>
        <w:jc w:val="both"/>
        <w:rPr>
          <w:rFonts w:asciiTheme="majorHAnsi" w:hAnsiTheme="majorHAnsi" w:cstheme="majorHAnsi"/>
          <w:sz w:val="24"/>
          <w:szCs w:val="24"/>
        </w:rPr>
      </w:pPr>
      <w:r>
        <w:rPr>
          <w:rFonts w:asciiTheme="majorHAnsi" w:hAnsiTheme="majorHAnsi" w:cstheme="majorHAnsi"/>
          <w:sz w:val="24"/>
          <w:szCs w:val="24"/>
        </w:rPr>
        <w:t xml:space="preserve">4. </w:t>
      </w:r>
      <w:r w:rsidR="00247D53">
        <w:rPr>
          <w:rFonts w:asciiTheme="majorHAnsi" w:hAnsiTheme="majorHAnsi" w:cstheme="majorHAnsi"/>
          <w:sz w:val="24"/>
          <w:szCs w:val="24"/>
        </w:rPr>
        <w:t>A</w:t>
      </w:r>
      <w:r w:rsidR="00B70C52" w:rsidRPr="00247D53">
        <w:rPr>
          <w:rFonts w:asciiTheme="majorHAnsi" w:hAnsiTheme="majorHAnsi" w:cstheme="majorHAnsi"/>
          <w:sz w:val="24"/>
          <w:szCs w:val="24"/>
        </w:rPr>
        <w:t>demás</w:t>
      </w:r>
      <w:r w:rsidR="00187512" w:rsidRPr="00247D53">
        <w:rPr>
          <w:rFonts w:asciiTheme="majorHAnsi" w:hAnsiTheme="majorHAnsi" w:cstheme="majorHAnsi"/>
          <w:sz w:val="24"/>
          <w:szCs w:val="24"/>
        </w:rPr>
        <w:t xml:space="preserve"> de las actas de las sesiones celebradas, todos</w:t>
      </w:r>
      <w:r w:rsidR="00C77D13" w:rsidRPr="00247D53">
        <w:rPr>
          <w:rFonts w:asciiTheme="majorHAnsi" w:hAnsiTheme="majorHAnsi" w:cstheme="majorHAnsi"/>
          <w:sz w:val="24"/>
          <w:szCs w:val="24"/>
        </w:rPr>
        <w:t xml:space="preserve"> los documentos </w:t>
      </w:r>
      <w:r w:rsidR="00187512" w:rsidRPr="00247D53">
        <w:rPr>
          <w:rFonts w:asciiTheme="majorHAnsi" w:hAnsiTheme="majorHAnsi" w:cstheme="majorHAnsi"/>
          <w:sz w:val="24"/>
          <w:szCs w:val="24"/>
        </w:rPr>
        <w:t xml:space="preserve">que </w:t>
      </w:r>
      <w:r w:rsidR="00B70C52" w:rsidRPr="00247D53">
        <w:rPr>
          <w:rFonts w:asciiTheme="majorHAnsi" w:hAnsiTheme="majorHAnsi" w:cstheme="majorHAnsi"/>
          <w:sz w:val="24"/>
          <w:szCs w:val="24"/>
        </w:rPr>
        <w:t>sean</w:t>
      </w:r>
      <w:r w:rsidR="00187512" w:rsidRPr="00247D53">
        <w:rPr>
          <w:rFonts w:asciiTheme="majorHAnsi" w:hAnsiTheme="majorHAnsi" w:cstheme="majorHAnsi"/>
          <w:sz w:val="24"/>
          <w:szCs w:val="24"/>
        </w:rPr>
        <w:t xml:space="preserve"> </w:t>
      </w:r>
      <w:r w:rsidR="00C77D13" w:rsidRPr="00247D53">
        <w:rPr>
          <w:rFonts w:asciiTheme="majorHAnsi" w:hAnsiTheme="majorHAnsi" w:cstheme="majorHAnsi"/>
          <w:sz w:val="24"/>
          <w:szCs w:val="24"/>
        </w:rPr>
        <w:t>aprobados</w:t>
      </w:r>
      <w:r w:rsidR="00187512" w:rsidRPr="00247D53">
        <w:rPr>
          <w:rFonts w:asciiTheme="majorHAnsi" w:hAnsiTheme="majorHAnsi" w:cstheme="majorHAnsi"/>
          <w:sz w:val="24"/>
          <w:szCs w:val="24"/>
        </w:rPr>
        <w:t xml:space="preserve"> por el Grupo interdisciplinario,</w:t>
      </w:r>
      <w:r w:rsidR="00C77D13" w:rsidRPr="00247D53">
        <w:rPr>
          <w:rFonts w:asciiTheme="majorHAnsi" w:hAnsiTheme="majorHAnsi" w:cstheme="majorHAnsi"/>
          <w:sz w:val="24"/>
          <w:szCs w:val="24"/>
        </w:rPr>
        <w:t xml:space="preserve"> se </w:t>
      </w:r>
      <w:r w:rsidR="00700326" w:rsidRPr="00247D53">
        <w:rPr>
          <w:rFonts w:asciiTheme="majorHAnsi" w:hAnsiTheme="majorHAnsi" w:cstheme="majorHAnsi"/>
          <w:sz w:val="24"/>
          <w:szCs w:val="24"/>
        </w:rPr>
        <w:t>publicarán en el Micrositio de archivos</w:t>
      </w:r>
      <w:r>
        <w:rPr>
          <w:rFonts w:asciiTheme="majorHAnsi" w:hAnsiTheme="majorHAnsi" w:cstheme="majorHAnsi"/>
          <w:sz w:val="24"/>
          <w:szCs w:val="24"/>
        </w:rPr>
        <w:t xml:space="preserve"> dispuesto en la página web del </w:t>
      </w:r>
      <w:proofErr w:type="spellStart"/>
      <w:r>
        <w:rPr>
          <w:rFonts w:asciiTheme="majorHAnsi" w:hAnsiTheme="majorHAnsi" w:cstheme="majorHAnsi"/>
          <w:sz w:val="24"/>
          <w:szCs w:val="24"/>
        </w:rPr>
        <w:t>Inaip</w:t>
      </w:r>
      <w:proofErr w:type="spellEnd"/>
      <w:r>
        <w:rPr>
          <w:rFonts w:asciiTheme="majorHAnsi" w:hAnsiTheme="majorHAnsi" w:cstheme="majorHAnsi"/>
          <w:sz w:val="24"/>
          <w:szCs w:val="24"/>
        </w:rPr>
        <w:t xml:space="preserve"> Yucatán</w:t>
      </w:r>
      <w:r w:rsidR="00C77D13" w:rsidRPr="00247D53">
        <w:rPr>
          <w:rFonts w:asciiTheme="majorHAnsi" w:hAnsiTheme="majorHAnsi" w:cstheme="majorHAnsi"/>
          <w:sz w:val="24"/>
          <w:szCs w:val="24"/>
        </w:rPr>
        <w:t>.</w:t>
      </w:r>
    </w:p>
    <w:p w14:paraId="503346B4" w14:textId="4CFCFA6D" w:rsidR="00590B93" w:rsidRPr="00247D53" w:rsidRDefault="00C60845" w:rsidP="00247D53">
      <w:pPr>
        <w:jc w:val="both"/>
        <w:rPr>
          <w:rFonts w:asciiTheme="majorHAnsi" w:hAnsiTheme="majorHAnsi" w:cstheme="majorHAnsi"/>
          <w:sz w:val="24"/>
          <w:szCs w:val="24"/>
        </w:rPr>
      </w:pPr>
      <w:r w:rsidRPr="0084573D">
        <w:rPr>
          <w:rFonts w:asciiTheme="majorHAnsi" w:hAnsiTheme="majorHAnsi" w:cstheme="majorHAnsi"/>
          <w:sz w:val="24"/>
          <w:szCs w:val="24"/>
        </w:rPr>
        <w:t xml:space="preserve">5. </w:t>
      </w:r>
      <w:r w:rsidR="00590B93" w:rsidRPr="0084573D">
        <w:rPr>
          <w:rFonts w:asciiTheme="majorHAnsi" w:hAnsiTheme="majorHAnsi" w:cstheme="majorHAnsi"/>
          <w:sz w:val="24"/>
          <w:szCs w:val="24"/>
        </w:rPr>
        <w:t>El orden de los documentos que integr</w:t>
      </w:r>
      <w:r w:rsidR="00B70C52" w:rsidRPr="0084573D">
        <w:rPr>
          <w:rFonts w:asciiTheme="majorHAnsi" w:hAnsiTheme="majorHAnsi" w:cstheme="majorHAnsi"/>
          <w:sz w:val="24"/>
          <w:szCs w:val="24"/>
        </w:rPr>
        <w:t>e</w:t>
      </w:r>
      <w:r w:rsidR="00590B93" w:rsidRPr="0084573D">
        <w:rPr>
          <w:rFonts w:asciiTheme="majorHAnsi" w:hAnsiTheme="majorHAnsi" w:cstheme="majorHAnsi"/>
          <w:sz w:val="24"/>
          <w:szCs w:val="24"/>
        </w:rPr>
        <w:t>n el expediente será en forma ascendente</w:t>
      </w:r>
      <w:r w:rsidR="00627EB9" w:rsidRPr="0084573D">
        <w:rPr>
          <w:rFonts w:asciiTheme="majorHAnsi" w:hAnsiTheme="majorHAnsi" w:cstheme="majorHAnsi"/>
          <w:sz w:val="24"/>
          <w:szCs w:val="24"/>
        </w:rPr>
        <w:t xml:space="preserve"> y en </w:t>
      </w:r>
      <w:r w:rsidR="00B70C52" w:rsidRPr="0084573D">
        <w:rPr>
          <w:rFonts w:asciiTheme="majorHAnsi" w:hAnsiTheme="majorHAnsi" w:cstheme="majorHAnsi"/>
          <w:sz w:val="24"/>
          <w:szCs w:val="24"/>
        </w:rPr>
        <w:t>forma</w:t>
      </w:r>
      <w:r w:rsidR="00590B93" w:rsidRPr="0084573D">
        <w:rPr>
          <w:rFonts w:asciiTheme="majorHAnsi" w:hAnsiTheme="majorHAnsi" w:cstheme="majorHAnsi"/>
          <w:sz w:val="24"/>
          <w:szCs w:val="24"/>
        </w:rPr>
        <w:t xml:space="preserve"> cronológic</w:t>
      </w:r>
      <w:r w:rsidR="00B70C52" w:rsidRPr="0084573D">
        <w:rPr>
          <w:rFonts w:asciiTheme="majorHAnsi" w:hAnsiTheme="majorHAnsi" w:cstheme="majorHAnsi"/>
          <w:sz w:val="24"/>
          <w:szCs w:val="24"/>
        </w:rPr>
        <w:t>a</w:t>
      </w:r>
      <w:r w:rsidR="00590B93" w:rsidRPr="0084573D">
        <w:rPr>
          <w:rFonts w:asciiTheme="majorHAnsi" w:hAnsiTheme="majorHAnsi" w:cstheme="majorHAnsi"/>
          <w:sz w:val="24"/>
          <w:szCs w:val="24"/>
        </w:rPr>
        <w:t xml:space="preserve">, </w:t>
      </w:r>
      <w:r w:rsidR="00A76E4F" w:rsidRPr="0084573D">
        <w:rPr>
          <w:rFonts w:asciiTheme="majorHAnsi" w:hAnsiTheme="majorHAnsi" w:cstheme="majorHAnsi"/>
          <w:sz w:val="24"/>
          <w:szCs w:val="24"/>
        </w:rPr>
        <w:t xml:space="preserve">lo anterior a efecto de </w:t>
      </w:r>
      <w:r w:rsidR="00760B6A" w:rsidRPr="0084573D">
        <w:rPr>
          <w:rFonts w:asciiTheme="majorHAnsi" w:hAnsiTheme="majorHAnsi" w:cstheme="majorHAnsi"/>
          <w:sz w:val="24"/>
          <w:szCs w:val="24"/>
        </w:rPr>
        <w:t>facilitar</w:t>
      </w:r>
      <w:r w:rsidR="00A76E4F" w:rsidRPr="0084573D">
        <w:rPr>
          <w:rFonts w:asciiTheme="majorHAnsi" w:hAnsiTheme="majorHAnsi" w:cstheme="majorHAnsi"/>
          <w:sz w:val="24"/>
          <w:szCs w:val="24"/>
        </w:rPr>
        <w:t xml:space="preserve"> su consulta</w:t>
      </w:r>
      <w:r w:rsidR="0084573D" w:rsidRPr="0084573D">
        <w:rPr>
          <w:rFonts w:asciiTheme="majorHAnsi" w:hAnsiTheme="majorHAnsi" w:cstheme="majorHAnsi"/>
          <w:sz w:val="24"/>
          <w:szCs w:val="24"/>
        </w:rPr>
        <w:t>.</w:t>
      </w:r>
    </w:p>
    <w:p w14:paraId="70A22240" w14:textId="53FAE5BA" w:rsidR="00B70C52" w:rsidRPr="00247D53" w:rsidRDefault="0084573D" w:rsidP="00247D53">
      <w:pPr>
        <w:jc w:val="both"/>
        <w:rPr>
          <w:rFonts w:asciiTheme="majorHAnsi" w:hAnsiTheme="majorHAnsi" w:cstheme="majorHAnsi"/>
          <w:sz w:val="24"/>
          <w:szCs w:val="24"/>
        </w:rPr>
      </w:pPr>
      <w:r>
        <w:rPr>
          <w:rFonts w:asciiTheme="majorHAnsi" w:hAnsiTheme="majorHAnsi" w:cstheme="majorHAnsi"/>
          <w:sz w:val="24"/>
          <w:szCs w:val="24"/>
        </w:rPr>
        <w:t xml:space="preserve">6. </w:t>
      </w:r>
      <w:r w:rsidR="00B70C52" w:rsidRPr="00247D53">
        <w:rPr>
          <w:rFonts w:asciiTheme="majorHAnsi" w:hAnsiTheme="majorHAnsi" w:cstheme="majorHAnsi"/>
          <w:sz w:val="24"/>
          <w:szCs w:val="24"/>
        </w:rPr>
        <w:t>Los documentos en soporte físico y electrónico de los asuntos que se sometan a consideración del Grupo interdisciplinario</w:t>
      </w:r>
      <w:r w:rsidR="00F07174">
        <w:rPr>
          <w:rFonts w:asciiTheme="majorHAnsi" w:hAnsiTheme="majorHAnsi" w:cstheme="majorHAnsi"/>
          <w:sz w:val="24"/>
          <w:szCs w:val="24"/>
        </w:rPr>
        <w:t>,</w:t>
      </w:r>
      <w:r w:rsidR="00B70C52" w:rsidRPr="00247D53">
        <w:rPr>
          <w:rFonts w:asciiTheme="majorHAnsi" w:hAnsiTheme="majorHAnsi" w:cstheme="majorHAnsi"/>
          <w:sz w:val="24"/>
          <w:szCs w:val="24"/>
        </w:rPr>
        <w:t xml:space="preserve"> serán resguardados en la Coordinación de Archivos</w:t>
      </w:r>
      <w:r w:rsidR="004A5F1A" w:rsidRPr="00247D53">
        <w:rPr>
          <w:rFonts w:asciiTheme="majorHAnsi" w:hAnsiTheme="majorHAnsi" w:cstheme="majorHAnsi"/>
          <w:sz w:val="24"/>
          <w:szCs w:val="24"/>
        </w:rPr>
        <w:t>, en los términos señalados en las disposiciones aplicables.</w:t>
      </w:r>
    </w:p>
    <w:p w14:paraId="4CB685CD" w14:textId="0D43CF1A" w:rsidR="004A5F1A" w:rsidRPr="00247D53" w:rsidRDefault="009A7132" w:rsidP="00247D53">
      <w:pPr>
        <w:jc w:val="both"/>
        <w:rPr>
          <w:rFonts w:asciiTheme="majorHAnsi" w:hAnsiTheme="majorHAnsi" w:cstheme="majorHAnsi"/>
          <w:sz w:val="24"/>
          <w:szCs w:val="24"/>
        </w:rPr>
      </w:pPr>
      <w:r>
        <w:rPr>
          <w:rFonts w:asciiTheme="majorHAnsi" w:hAnsiTheme="majorHAnsi" w:cstheme="majorHAnsi"/>
          <w:sz w:val="24"/>
          <w:szCs w:val="24"/>
        </w:rPr>
        <w:t>7</w:t>
      </w:r>
      <w:r w:rsidR="00F07174">
        <w:rPr>
          <w:rFonts w:asciiTheme="majorHAnsi" w:hAnsiTheme="majorHAnsi" w:cstheme="majorHAnsi"/>
          <w:sz w:val="24"/>
          <w:szCs w:val="24"/>
        </w:rPr>
        <w:t xml:space="preserve">. </w:t>
      </w:r>
      <w:r w:rsidR="004A5F1A" w:rsidRPr="00247D53">
        <w:rPr>
          <w:rFonts w:asciiTheme="majorHAnsi" w:hAnsiTheme="majorHAnsi" w:cstheme="majorHAnsi"/>
          <w:sz w:val="24"/>
          <w:szCs w:val="24"/>
        </w:rPr>
        <w:t xml:space="preserve">Las vigencias y plazos de conservación de los archivos, expedientes y documentos del Grupo interdisciplinario, se conservarán de acuerdo con los tiempos definidos en el Catálogo de Disposición Documental del </w:t>
      </w:r>
      <w:proofErr w:type="spellStart"/>
      <w:r w:rsidR="004A5F1A" w:rsidRPr="00247D53">
        <w:rPr>
          <w:rFonts w:asciiTheme="majorHAnsi" w:hAnsiTheme="majorHAnsi" w:cstheme="majorHAnsi"/>
          <w:sz w:val="24"/>
          <w:szCs w:val="24"/>
        </w:rPr>
        <w:t>Inaip</w:t>
      </w:r>
      <w:proofErr w:type="spellEnd"/>
      <w:r w:rsidR="00F07174">
        <w:rPr>
          <w:rFonts w:asciiTheme="majorHAnsi" w:hAnsiTheme="majorHAnsi" w:cstheme="majorHAnsi"/>
          <w:sz w:val="24"/>
          <w:szCs w:val="24"/>
        </w:rPr>
        <w:t xml:space="preserve"> Yucatán</w:t>
      </w:r>
      <w:r w:rsidR="004A5F1A" w:rsidRPr="00247D53">
        <w:rPr>
          <w:rFonts w:asciiTheme="majorHAnsi" w:hAnsiTheme="majorHAnsi" w:cstheme="majorHAnsi"/>
          <w:sz w:val="24"/>
          <w:szCs w:val="24"/>
        </w:rPr>
        <w:t xml:space="preserve">. </w:t>
      </w:r>
    </w:p>
    <w:p w14:paraId="298B150E" w14:textId="77777777" w:rsidR="00FC063C" w:rsidRPr="00042BE9" w:rsidRDefault="00FC063C" w:rsidP="00187512">
      <w:pPr>
        <w:pStyle w:val="Prrafodelista"/>
        <w:numPr>
          <w:ilvl w:val="0"/>
          <w:numId w:val="1"/>
        </w:numPr>
        <w:jc w:val="both"/>
        <w:rPr>
          <w:rFonts w:asciiTheme="majorHAnsi" w:hAnsiTheme="majorHAnsi" w:cstheme="majorHAnsi"/>
          <w:b/>
          <w:bCs/>
          <w:sz w:val="24"/>
          <w:szCs w:val="24"/>
        </w:rPr>
      </w:pPr>
      <w:r w:rsidRPr="00042BE9">
        <w:rPr>
          <w:rFonts w:asciiTheme="majorHAnsi" w:hAnsiTheme="majorHAnsi" w:cstheme="majorHAnsi"/>
          <w:b/>
          <w:bCs/>
          <w:sz w:val="24"/>
          <w:szCs w:val="24"/>
        </w:rPr>
        <w:t>De la Identificación</w:t>
      </w:r>
    </w:p>
    <w:p w14:paraId="57B37295" w14:textId="291946E2" w:rsidR="00805B83" w:rsidRDefault="004A5F1A" w:rsidP="00247D53">
      <w:pPr>
        <w:jc w:val="both"/>
        <w:rPr>
          <w:rFonts w:asciiTheme="majorHAnsi" w:hAnsiTheme="majorHAnsi" w:cstheme="majorHAnsi"/>
          <w:sz w:val="24"/>
          <w:szCs w:val="24"/>
        </w:rPr>
      </w:pPr>
      <w:r w:rsidRPr="00042BE9">
        <w:rPr>
          <w:rFonts w:asciiTheme="majorHAnsi" w:hAnsiTheme="majorHAnsi" w:cstheme="majorHAnsi"/>
          <w:sz w:val="24"/>
          <w:szCs w:val="24"/>
        </w:rPr>
        <w:t>Los expedientes de las sesiones celebradas por el Grupo interdisciplinario, se identificarán con el código archivístico que le corresponda, incorporando una carátula de expedientes en la que se indique en forma p</w:t>
      </w:r>
      <w:bookmarkStart w:id="0" w:name="_GoBack"/>
      <w:bookmarkEnd w:id="0"/>
      <w:r w:rsidRPr="00042BE9">
        <w:rPr>
          <w:rFonts w:asciiTheme="majorHAnsi" w:hAnsiTheme="majorHAnsi" w:cstheme="majorHAnsi"/>
          <w:sz w:val="24"/>
          <w:szCs w:val="24"/>
        </w:rPr>
        <w:t xml:space="preserve">recisa, el tipo y número de sesión, la fecha en que se celebró, y </w:t>
      </w:r>
      <w:r w:rsidRPr="00042BE9">
        <w:rPr>
          <w:rFonts w:asciiTheme="majorHAnsi" w:hAnsiTheme="majorHAnsi" w:cstheme="majorHAnsi"/>
          <w:sz w:val="24"/>
          <w:szCs w:val="24"/>
        </w:rPr>
        <w:lastRenderedPageBreak/>
        <w:t>demás elementos que faciliten su consulta</w:t>
      </w:r>
      <w:r w:rsidR="0025151B" w:rsidRPr="00042BE9">
        <w:rPr>
          <w:rFonts w:asciiTheme="majorHAnsi" w:hAnsiTheme="majorHAnsi" w:cstheme="majorHAnsi"/>
          <w:sz w:val="24"/>
          <w:szCs w:val="24"/>
        </w:rPr>
        <w:t xml:space="preserve">, tal y como se indica en el siguiente </w:t>
      </w:r>
      <w:r w:rsidR="0025151B" w:rsidRPr="00195D48">
        <w:rPr>
          <w:rFonts w:asciiTheme="majorHAnsi" w:hAnsiTheme="majorHAnsi" w:cstheme="majorHAnsi"/>
          <w:sz w:val="24"/>
          <w:szCs w:val="24"/>
        </w:rPr>
        <w:t>formato o portada</w:t>
      </w:r>
      <w:r w:rsidR="00805B83">
        <w:rPr>
          <w:rFonts w:asciiTheme="majorHAnsi" w:hAnsiTheme="majorHAnsi" w:cstheme="majorHAnsi"/>
          <w:sz w:val="24"/>
          <w:szCs w:val="24"/>
        </w:rPr>
        <w:t>.</w:t>
      </w:r>
    </w:p>
    <w:p w14:paraId="0AA56A40" w14:textId="77777777" w:rsidR="00805B83" w:rsidRDefault="00805B83">
      <w:pPr>
        <w:rPr>
          <w:rFonts w:asciiTheme="majorHAnsi" w:hAnsiTheme="majorHAnsi" w:cstheme="majorHAnsi"/>
          <w:sz w:val="24"/>
          <w:szCs w:val="24"/>
        </w:rPr>
      </w:pPr>
      <w:r>
        <w:rPr>
          <w:rFonts w:asciiTheme="majorHAnsi" w:hAnsiTheme="majorHAnsi" w:cstheme="majorHAnsi"/>
          <w:sz w:val="24"/>
          <w:szCs w:val="24"/>
        </w:rPr>
        <w:br w:type="page"/>
      </w:r>
    </w:p>
    <w:p w14:paraId="53EC7B65" w14:textId="77777777" w:rsidR="00805B83" w:rsidRDefault="00805B83" w:rsidP="00247D53">
      <w:pPr>
        <w:jc w:val="both"/>
        <w:rPr>
          <w:rFonts w:asciiTheme="majorHAnsi" w:hAnsiTheme="majorHAnsi" w:cstheme="majorHAnsi"/>
          <w:sz w:val="24"/>
          <w:szCs w:val="24"/>
        </w:rPr>
        <w:sectPr w:rsidR="00805B83">
          <w:headerReference w:type="default" r:id="rId7"/>
          <w:footerReference w:type="default" r:id="rId8"/>
          <w:pgSz w:w="12240" w:h="15840"/>
          <w:pgMar w:top="1417" w:right="1701" w:bottom="1417" w:left="1701" w:header="708" w:footer="708" w:gutter="0"/>
          <w:cols w:space="708"/>
          <w:docGrid w:linePitch="360"/>
        </w:sectPr>
      </w:pPr>
    </w:p>
    <w:tbl>
      <w:tblPr>
        <w:tblW w:w="13209" w:type="dxa"/>
        <w:tblCellMar>
          <w:left w:w="70" w:type="dxa"/>
          <w:right w:w="70" w:type="dxa"/>
        </w:tblCellMar>
        <w:tblLook w:val="04A0" w:firstRow="1" w:lastRow="0" w:firstColumn="1" w:lastColumn="0" w:noHBand="0" w:noVBand="1"/>
      </w:tblPr>
      <w:tblGrid>
        <w:gridCol w:w="3017"/>
        <w:gridCol w:w="3418"/>
        <w:gridCol w:w="1169"/>
        <w:gridCol w:w="1626"/>
        <w:gridCol w:w="3078"/>
        <w:gridCol w:w="901"/>
      </w:tblGrid>
      <w:tr w:rsidR="00805B83" w:rsidRPr="00805B83" w14:paraId="6EBF9904" w14:textId="77777777" w:rsidTr="00805B83">
        <w:trPr>
          <w:trHeight w:val="357"/>
        </w:trPr>
        <w:tc>
          <w:tcPr>
            <w:tcW w:w="3017"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863"/>
            </w:tblGrid>
            <w:tr w:rsidR="00805B83" w:rsidRPr="00805B83" w14:paraId="7E802391" w14:textId="77777777" w:rsidTr="00805B83">
              <w:trPr>
                <w:trHeight w:val="357"/>
                <w:tblCellSpacing w:w="0" w:type="dxa"/>
              </w:trPr>
              <w:tc>
                <w:tcPr>
                  <w:tcW w:w="2863" w:type="dxa"/>
                  <w:tcBorders>
                    <w:top w:val="nil"/>
                    <w:left w:val="nil"/>
                    <w:bottom w:val="nil"/>
                    <w:right w:val="nil"/>
                  </w:tcBorders>
                  <w:shd w:val="clear" w:color="auto" w:fill="auto"/>
                  <w:hideMark/>
                </w:tcPr>
                <w:p w14:paraId="14543BA0" w14:textId="77777777" w:rsidR="00805B83" w:rsidRPr="00805B83" w:rsidRDefault="00805B83" w:rsidP="00805B83">
                  <w:pPr>
                    <w:spacing w:after="0" w:line="240" w:lineRule="auto"/>
                    <w:rPr>
                      <w:rFonts w:ascii="Calibri" w:eastAsia="Times New Roman" w:hAnsi="Calibri" w:cs="Calibri"/>
                      <w:color w:val="000000"/>
                      <w:lang w:eastAsia="es-MX"/>
                    </w:rPr>
                  </w:pPr>
                </w:p>
              </w:tc>
            </w:tr>
          </w:tbl>
          <w:p w14:paraId="14E16598" w14:textId="77777777" w:rsidR="00805B83" w:rsidRPr="00805B83" w:rsidRDefault="00805B83" w:rsidP="00805B83">
            <w:pPr>
              <w:spacing w:after="0" w:line="240" w:lineRule="auto"/>
              <w:rPr>
                <w:rFonts w:ascii="Calibri" w:eastAsia="Times New Roman" w:hAnsi="Calibri" w:cs="Calibri"/>
                <w:color w:val="000000"/>
                <w:lang w:eastAsia="es-MX"/>
              </w:rPr>
            </w:pPr>
          </w:p>
        </w:tc>
        <w:tc>
          <w:tcPr>
            <w:tcW w:w="3418" w:type="dxa"/>
            <w:tcBorders>
              <w:top w:val="nil"/>
              <w:left w:val="nil"/>
              <w:bottom w:val="nil"/>
              <w:right w:val="nil"/>
            </w:tcBorders>
            <w:shd w:val="clear" w:color="auto" w:fill="auto"/>
            <w:hideMark/>
          </w:tcPr>
          <w:p w14:paraId="26032BB2"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169" w:type="dxa"/>
            <w:tcBorders>
              <w:top w:val="nil"/>
              <w:left w:val="nil"/>
              <w:bottom w:val="nil"/>
              <w:right w:val="nil"/>
            </w:tcBorders>
            <w:shd w:val="clear" w:color="auto" w:fill="auto"/>
            <w:hideMark/>
          </w:tcPr>
          <w:p w14:paraId="62B01D56"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626" w:type="dxa"/>
            <w:tcBorders>
              <w:top w:val="nil"/>
              <w:left w:val="nil"/>
              <w:bottom w:val="nil"/>
              <w:right w:val="single" w:sz="8" w:space="0" w:color="auto"/>
            </w:tcBorders>
            <w:shd w:val="clear" w:color="auto" w:fill="auto"/>
            <w:hideMark/>
          </w:tcPr>
          <w:p w14:paraId="196245A2"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 </w:t>
            </w:r>
          </w:p>
        </w:tc>
        <w:tc>
          <w:tcPr>
            <w:tcW w:w="3979" w:type="dxa"/>
            <w:gridSpan w:val="2"/>
            <w:tcBorders>
              <w:top w:val="single" w:sz="8" w:space="0" w:color="000000"/>
              <w:left w:val="nil"/>
              <w:bottom w:val="single" w:sz="8" w:space="0" w:color="auto"/>
              <w:right w:val="single" w:sz="8" w:space="0" w:color="000000"/>
            </w:tcBorders>
            <w:shd w:val="clear" w:color="auto" w:fill="auto"/>
            <w:hideMark/>
          </w:tcPr>
          <w:p w14:paraId="6A162613" w14:textId="77777777" w:rsidR="00805B83" w:rsidRPr="00805B83" w:rsidRDefault="00805B83" w:rsidP="00805B83">
            <w:pPr>
              <w:spacing w:after="0" w:line="240" w:lineRule="auto"/>
              <w:jc w:val="center"/>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Número de Inventario</w:t>
            </w:r>
          </w:p>
        </w:tc>
      </w:tr>
      <w:tr w:rsidR="00805B83" w:rsidRPr="00805B83" w14:paraId="3513A7CC" w14:textId="77777777" w:rsidTr="00805B83">
        <w:trPr>
          <w:trHeight w:val="357"/>
        </w:trPr>
        <w:tc>
          <w:tcPr>
            <w:tcW w:w="3017" w:type="dxa"/>
            <w:tcBorders>
              <w:top w:val="nil"/>
              <w:left w:val="nil"/>
              <w:bottom w:val="nil"/>
              <w:right w:val="nil"/>
            </w:tcBorders>
            <w:shd w:val="clear" w:color="auto" w:fill="auto"/>
            <w:hideMark/>
          </w:tcPr>
          <w:p w14:paraId="475E20CB" w14:textId="77777777" w:rsidR="00805B83" w:rsidRPr="00805B83" w:rsidRDefault="00805B83" w:rsidP="00805B83">
            <w:pPr>
              <w:spacing w:after="0" w:line="240" w:lineRule="auto"/>
              <w:jc w:val="center"/>
              <w:rPr>
                <w:rFonts w:ascii="Tahoma" w:eastAsia="Times New Roman" w:hAnsi="Tahoma" w:cs="Tahoma"/>
                <w:color w:val="000000"/>
                <w:sz w:val="20"/>
                <w:szCs w:val="20"/>
                <w:lang w:eastAsia="es-MX"/>
              </w:rPr>
            </w:pPr>
          </w:p>
        </w:tc>
        <w:tc>
          <w:tcPr>
            <w:tcW w:w="3418" w:type="dxa"/>
            <w:tcBorders>
              <w:top w:val="nil"/>
              <w:left w:val="nil"/>
              <w:bottom w:val="nil"/>
              <w:right w:val="nil"/>
            </w:tcBorders>
            <w:shd w:val="clear" w:color="auto" w:fill="auto"/>
            <w:hideMark/>
          </w:tcPr>
          <w:p w14:paraId="011CECC8"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169" w:type="dxa"/>
            <w:tcBorders>
              <w:top w:val="nil"/>
              <w:left w:val="nil"/>
              <w:bottom w:val="nil"/>
              <w:right w:val="nil"/>
            </w:tcBorders>
            <w:shd w:val="clear" w:color="auto" w:fill="auto"/>
            <w:hideMark/>
          </w:tcPr>
          <w:p w14:paraId="4DB470C0"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626" w:type="dxa"/>
            <w:tcBorders>
              <w:top w:val="nil"/>
              <w:left w:val="nil"/>
              <w:bottom w:val="nil"/>
              <w:right w:val="nil"/>
            </w:tcBorders>
            <w:shd w:val="clear" w:color="auto" w:fill="auto"/>
            <w:hideMark/>
          </w:tcPr>
          <w:p w14:paraId="1E564328"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3979"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E5B0675" w14:textId="77777777" w:rsidR="00805B83" w:rsidRPr="00805B83" w:rsidRDefault="00805B83" w:rsidP="00805B83">
            <w:pPr>
              <w:spacing w:after="0" w:line="240" w:lineRule="auto"/>
              <w:rPr>
                <w:rFonts w:ascii="Tahoma" w:eastAsia="Times New Roman" w:hAnsi="Tahoma" w:cs="Tahoma"/>
                <w:color w:val="000000"/>
                <w:sz w:val="24"/>
                <w:szCs w:val="24"/>
                <w:lang w:eastAsia="es-MX"/>
              </w:rPr>
            </w:pPr>
            <w:r w:rsidRPr="00805B83">
              <w:rPr>
                <w:rFonts w:ascii="Tahoma" w:eastAsia="Times New Roman" w:hAnsi="Tahoma" w:cs="Tahoma"/>
                <w:color w:val="000000"/>
                <w:sz w:val="24"/>
                <w:szCs w:val="24"/>
                <w:lang w:eastAsia="es-MX"/>
              </w:rPr>
              <w:t xml:space="preserve">                                                                                                             </w:t>
            </w:r>
          </w:p>
        </w:tc>
      </w:tr>
      <w:tr w:rsidR="00805B83" w:rsidRPr="00805B83" w14:paraId="12231921" w14:textId="77777777" w:rsidTr="00805B83">
        <w:trPr>
          <w:trHeight w:val="253"/>
        </w:trPr>
        <w:tc>
          <w:tcPr>
            <w:tcW w:w="3017" w:type="dxa"/>
            <w:tcBorders>
              <w:top w:val="nil"/>
              <w:left w:val="nil"/>
              <w:bottom w:val="nil"/>
              <w:right w:val="nil"/>
            </w:tcBorders>
            <w:shd w:val="clear" w:color="auto" w:fill="auto"/>
            <w:noWrap/>
            <w:vAlign w:val="bottom"/>
            <w:hideMark/>
          </w:tcPr>
          <w:p w14:paraId="714FC27C"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FONDO.</w:t>
            </w:r>
          </w:p>
        </w:tc>
        <w:tc>
          <w:tcPr>
            <w:tcW w:w="3418" w:type="dxa"/>
            <w:tcBorders>
              <w:top w:val="nil"/>
              <w:left w:val="nil"/>
              <w:bottom w:val="nil"/>
              <w:right w:val="nil"/>
            </w:tcBorders>
            <w:shd w:val="clear" w:color="auto" w:fill="auto"/>
            <w:noWrap/>
            <w:hideMark/>
          </w:tcPr>
          <w:p w14:paraId="1BE51073"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proofErr w:type="spellStart"/>
            <w:r w:rsidRPr="00805B83">
              <w:rPr>
                <w:rFonts w:ascii="Tahoma" w:eastAsia="Times New Roman" w:hAnsi="Tahoma" w:cs="Tahoma"/>
                <w:color w:val="000000"/>
                <w:sz w:val="20"/>
                <w:szCs w:val="20"/>
                <w:lang w:eastAsia="es-MX"/>
              </w:rPr>
              <w:t>Inaip</w:t>
            </w:r>
            <w:proofErr w:type="spellEnd"/>
            <w:r w:rsidRPr="00805B83">
              <w:rPr>
                <w:rFonts w:ascii="Tahoma" w:eastAsia="Times New Roman" w:hAnsi="Tahoma" w:cs="Tahoma"/>
                <w:color w:val="000000"/>
                <w:sz w:val="20"/>
                <w:szCs w:val="20"/>
                <w:lang w:eastAsia="es-MX"/>
              </w:rPr>
              <w:t xml:space="preserve"> Yucatán</w:t>
            </w:r>
          </w:p>
        </w:tc>
        <w:tc>
          <w:tcPr>
            <w:tcW w:w="1169" w:type="dxa"/>
            <w:tcBorders>
              <w:top w:val="nil"/>
              <w:left w:val="nil"/>
              <w:bottom w:val="nil"/>
              <w:right w:val="nil"/>
            </w:tcBorders>
            <w:shd w:val="clear" w:color="auto" w:fill="auto"/>
            <w:hideMark/>
          </w:tcPr>
          <w:p w14:paraId="3DB4D9EE"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p>
        </w:tc>
        <w:tc>
          <w:tcPr>
            <w:tcW w:w="1626" w:type="dxa"/>
            <w:tcBorders>
              <w:top w:val="nil"/>
              <w:left w:val="nil"/>
              <w:bottom w:val="nil"/>
              <w:right w:val="nil"/>
            </w:tcBorders>
            <w:shd w:val="clear" w:color="auto" w:fill="auto"/>
            <w:hideMark/>
          </w:tcPr>
          <w:p w14:paraId="5E19443E"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3078" w:type="dxa"/>
            <w:tcBorders>
              <w:top w:val="nil"/>
              <w:left w:val="nil"/>
              <w:bottom w:val="nil"/>
              <w:right w:val="nil"/>
            </w:tcBorders>
            <w:shd w:val="clear" w:color="auto" w:fill="auto"/>
            <w:hideMark/>
          </w:tcPr>
          <w:p w14:paraId="0A5BF4FD"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901" w:type="dxa"/>
            <w:tcBorders>
              <w:top w:val="nil"/>
              <w:left w:val="nil"/>
              <w:bottom w:val="nil"/>
              <w:right w:val="nil"/>
            </w:tcBorders>
            <w:shd w:val="clear" w:color="auto" w:fill="auto"/>
            <w:hideMark/>
          </w:tcPr>
          <w:p w14:paraId="04D2480F" w14:textId="77777777" w:rsidR="00805B83" w:rsidRPr="00805B83" w:rsidRDefault="00805B83" w:rsidP="00805B83">
            <w:pPr>
              <w:spacing w:after="0" w:line="240" w:lineRule="auto"/>
              <w:jc w:val="center"/>
              <w:rPr>
                <w:rFonts w:ascii="Times New Roman" w:eastAsia="Times New Roman" w:hAnsi="Times New Roman" w:cs="Times New Roman"/>
                <w:sz w:val="20"/>
                <w:szCs w:val="20"/>
                <w:lang w:eastAsia="es-MX"/>
              </w:rPr>
            </w:pPr>
          </w:p>
        </w:tc>
      </w:tr>
      <w:tr w:rsidR="00805B83" w:rsidRPr="00805B83" w14:paraId="465035D5" w14:textId="77777777" w:rsidTr="00805B83">
        <w:trPr>
          <w:trHeight w:val="253"/>
        </w:trPr>
        <w:tc>
          <w:tcPr>
            <w:tcW w:w="3017" w:type="dxa"/>
            <w:tcBorders>
              <w:top w:val="nil"/>
              <w:left w:val="nil"/>
              <w:bottom w:val="nil"/>
              <w:right w:val="nil"/>
            </w:tcBorders>
            <w:shd w:val="clear" w:color="auto" w:fill="auto"/>
            <w:noWrap/>
            <w:vAlign w:val="bottom"/>
            <w:hideMark/>
          </w:tcPr>
          <w:p w14:paraId="6787CADF"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SECCION</w:t>
            </w:r>
          </w:p>
        </w:tc>
        <w:tc>
          <w:tcPr>
            <w:tcW w:w="4587" w:type="dxa"/>
            <w:gridSpan w:val="2"/>
            <w:tcBorders>
              <w:top w:val="nil"/>
              <w:left w:val="nil"/>
              <w:bottom w:val="nil"/>
              <w:right w:val="nil"/>
            </w:tcBorders>
            <w:shd w:val="clear" w:color="auto" w:fill="auto"/>
            <w:noWrap/>
            <w:hideMark/>
          </w:tcPr>
          <w:p w14:paraId="5F7EBC94"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8C Tecnologías y servicios de la Información</w:t>
            </w:r>
          </w:p>
        </w:tc>
        <w:tc>
          <w:tcPr>
            <w:tcW w:w="1626" w:type="dxa"/>
            <w:tcBorders>
              <w:top w:val="nil"/>
              <w:left w:val="nil"/>
              <w:bottom w:val="nil"/>
              <w:right w:val="nil"/>
            </w:tcBorders>
            <w:shd w:val="clear" w:color="auto" w:fill="auto"/>
            <w:hideMark/>
          </w:tcPr>
          <w:p w14:paraId="1C15655D"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p>
        </w:tc>
        <w:tc>
          <w:tcPr>
            <w:tcW w:w="3078" w:type="dxa"/>
            <w:tcBorders>
              <w:top w:val="nil"/>
              <w:left w:val="nil"/>
              <w:bottom w:val="nil"/>
              <w:right w:val="nil"/>
            </w:tcBorders>
            <w:shd w:val="clear" w:color="auto" w:fill="auto"/>
            <w:hideMark/>
          </w:tcPr>
          <w:p w14:paraId="7BDE7454"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901" w:type="dxa"/>
            <w:tcBorders>
              <w:top w:val="nil"/>
              <w:left w:val="nil"/>
              <w:bottom w:val="nil"/>
              <w:right w:val="nil"/>
            </w:tcBorders>
            <w:shd w:val="clear" w:color="auto" w:fill="auto"/>
            <w:hideMark/>
          </w:tcPr>
          <w:p w14:paraId="2021A8AA" w14:textId="77777777" w:rsidR="00805B83" w:rsidRPr="00805B83" w:rsidRDefault="00805B83" w:rsidP="00805B83">
            <w:pPr>
              <w:spacing w:after="0" w:line="240" w:lineRule="auto"/>
              <w:jc w:val="center"/>
              <w:rPr>
                <w:rFonts w:ascii="Times New Roman" w:eastAsia="Times New Roman" w:hAnsi="Times New Roman" w:cs="Times New Roman"/>
                <w:sz w:val="20"/>
                <w:szCs w:val="20"/>
                <w:lang w:eastAsia="es-MX"/>
              </w:rPr>
            </w:pPr>
          </w:p>
        </w:tc>
      </w:tr>
      <w:tr w:rsidR="00805B83" w:rsidRPr="00805B83" w14:paraId="716F76B6" w14:textId="77777777" w:rsidTr="00805B83">
        <w:trPr>
          <w:trHeight w:val="253"/>
        </w:trPr>
        <w:tc>
          <w:tcPr>
            <w:tcW w:w="3017" w:type="dxa"/>
            <w:tcBorders>
              <w:top w:val="nil"/>
              <w:left w:val="nil"/>
              <w:bottom w:val="nil"/>
              <w:right w:val="nil"/>
            </w:tcBorders>
            <w:shd w:val="clear" w:color="auto" w:fill="auto"/>
            <w:noWrap/>
            <w:vAlign w:val="bottom"/>
            <w:hideMark/>
          </w:tcPr>
          <w:p w14:paraId="0E2E0F70"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UNIDAD ADMINISTRATIVA</w:t>
            </w:r>
          </w:p>
        </w:tc>
        <w:tc>
          <w:tcPr>
            <w:tcW w:w="3418" w:type="dxa"/>
            <w:tcBorders>
              <w:top w:val="nil"/>
              <w:left w:val="nil"/>
              <w:bottom w:val="nil"/>
              <w:right w:val="nil"/>
            </w:tcBorders>
            <w:shd w:val="clear" w:color="auto" w:fill="auto"/>
            <w:noWrap/>
            <w:vAlign w:val="bottom"/>
            <w:hideMark/>
          </w:tcPr>
          <w:p w14:paraId="1812F41C"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Coordinación de Archivos</w:t>
            </w:r>
          </w:p>
        </w:tc>
        <w:tc>
          <w:tcPr>
            <w:tcW w:w="1169" w:type="dxa"/>
            <w:tcBorders>
              <w:top w:val="nil"/>
              <w:left w:val="nil"/>
              <w:bottom w:val="nil"/>
              <w:right w:val="nil"/>
            </w:tcBorders>
            <w:shd w:val="clear" w:color="auto" w:fill="auto"/>
            <w:noWrap/>
            <w:vAlign w:val="bottom"/>
            <w:hideMark/>
          </w:tcPr>
          <w:p w14:paraId="2A2BA765"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p>
        </w:tc>
        <w:tc>
          <w:tcPr>
            <w:tcW w:w="1626" w:type="dxa"/>
            <w:tcBorders>
              <w:top w:val="nil"/>
              <w:left w:val="nil"/>
              <w:bottom w:val="nil"/>
              <w:right w:val="nil"/>
            </w:tcBorders>
            <w:shd w:val="clear" w:color="auto" w:fill="auto"/>
            <w:noWrap/>
            <w:vAlign w:val="bottom"/>
            <w:hideMark/>
          </w:tcPr>
          <w:p w14:paraId="67C1A3A2"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3078" w:type="dxa"/>
            <w:tcBorders>
              <w:top w:val="nil"/>
              <w:left w:val="nil"/>
              <w:bottom w:val="nil"/>
              <w:right w:val="nil"/>
            </w:tcBorders>
            <w:shd w:val="clear" w:color="auto" w:fill="auto"/>
            <w:noWrap/>
            <w:vAlign w:val="bottom"/>
            <w:hideMark/>
          </w:tcPr>
          <w:p w14:paraId="0AAF64CE"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901" w:type="dxa"/>
            <w:tcBorders>
              <w:top w:val="nil"/>
              <w:left w:val="nil"/>
              <w:bottom w:val="nil"/>
              <w:right w:val="nil"/>
            </w:tcBorders>
            <w:shd w:val="clear" w:color="auto" w:fill="auto"/>
            <w:noWrap/>
            <w:vAlign w:val="bottom"/>
            <w:hideMark/>
          </w:tcPr>
          <w:p w14:paraId="05BAFC58"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r>
      <w:tr w:rsidR="00805B83" w:rsidRPr="00805B83" w14:paraId="3FCF4835" w14:textId="77777777" w:rsidTr="00805B83">
        <w:trPr>
          <w:trHeight w:val="89"/>
        </w:trPr>
        <w:tc>
          <w:tcPr>
            <w:tcW w:w="3017" w:type="dxa"/>
            <w:tcBorders>
              <w:top w:val="nil"/>
              <w:left w:val="nil"/>
              <w:bottom w:val="nil"/>
              <w:right w:val="nil"/>
            </w:tcBorders>
            <w:shd w:val="clear" w:color="auto" w:fill="auto"/>
            <w:noWrap/>
            <w:vAlign w:val="bottom"/>
            <w:hideMark/>
          </w:tcPr>
          <w:p w14:paraId="5C2A0D8A"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3418" w:type="dxa"/>
            <w:tcBorders>
              <w:top w:val="nil"/>
              <w:left w:val="nil"/>
              <w:bottom w:val="nil"/>
              <w:right w:val="nil"/>
            </w:tcBorders>
            <w:shd w:val="clear" w:color="auto" w:fill="auto"/>
            <w:noWrap/>
            <w:vAlign w:val="bottom"/>
            <w:hideMark/>
          </w:tcPr>
          <w:p w14:paraId="545656DA"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169" w:type="dxa"/>
            <w:tcBorders>
              <w:top w:val="nil"/>
              <w:left w:val="nil"/>
              <w:bottom w:val="nil"/>
              <w:right w:val="nil"/>
            </w:tcBorders>
            <w:shd w:val="clear" w:color="auto" w:fill="auto"/>
            <w:noWrap/>
            <w:vAlign w:val="bottom"/>
            <w:hideMark/>
          </w:tcPr>
          <w:p w14:paraId="0F4EBC5E"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626" w:type="dxa"/>
            <w:tcBorders>
              <w:top w:val="nil"/>
              <w:left w:val="nil"/>
              <w:bottom w:val="nil"/>
              <w:right w:val="nil"/>
            </w:tcBorders>
            <w:shd w:val="clear" w:color="auto" w:fill="auto"/>
            <w:noWrap/>
            <w:vAlign w:val="bottom"/>
            <w:hideMark/>
          </w:tcPr>
          <w:p w14:paraId="5A9D2D73"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3078" w:type="dxa"/>
            <w:tcBorders>
              <w:top w:val="nil"/>
              <w:left w:val="nil"/>
              <w:bottom w:val="nil"/>
              <w:right w:val="nil"/>
            </w:tcBorders>
            <w:shd w:val="clear" w:color="auto" w:fill="auto"/>
            <w:noWrap/>
            <w:vAlign w:val="bottom"/>
            <w:hideMark/>
          </w:tcPr>
          <w:p w14:paraId="5AE583AB"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901" w:type="dxa"/>
            <w:tcBorders>
              <w:top w:val="nil"/>
              <w:left w:val="nil"/>
              <w:bottom w:val="nil"/>
              <w:right w:val="nil"/>
            </w:tcBorders>
            <w:shd w:val="clear" w:color="auto" w:fill="auto"/>
            <w:noWrap/>
            <w:vAlign w:val="bottom"/>
            <w:hideMark/>
          </w:tcPr>
          <w:p w14:paraId="31F930BB"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r>
      <w:tr w:rsidR="00805B83" w:rsidRPr="00805B83" w14:paraId="5E719660" w14:textId="77777777" w:rsidTr="00805B83">
        <w:trPr>
          <w:trHeight w:val="297"/>
        </w:trPr>
        <w:tc>
          <w:tcPr>
            <w:tcW w:w="13209" w:type="dxa"/>
            <w:gridSpan w:val="6"/>
            <w:tcBorders>
              <w:top w:val="single" w:sz="8" w:space="0" w:color="000000"/>
              <w:left w:val="single" w:sz="8" w:space="0" w:color="000000"/>
              <w:bottom w:val="single" w:sz="8" w:space="0" w:color="000000"/>
              <w:right w:val="single" w:sz="8" w:space="0" w:color="000000"/>
            </w:tcBorders>
            <w:shd w:val="clear" w:color="auto" w:fill="auto"/>
            <w:hideMark/>
          </w:tcPr>
          <w:p w14:paraId="0E11DDAB"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SERIE.</w:t>
            </w:r>
            <w:r w:rsidRPr="00805B83">
              <w:rPr>
                <w:rFonts w:ascii="Tahoma" w:eastAsia="Times New Roman" w:hAnsi="Tahoma" w:cs="Tahoma"/>
                <w:color w:val="000000"/>
                <w:sz w:val="20"/>
                <w:szCs w:val="20"/>
                <w:lang w:eastAsia="es-MX"/>
              </w:rPr>
              <w:t xml:space="preserve">  8C.16 Tecnologías y servicios de la Información</w:t>
            </w:r>
          </w:p>
        </w:tc>
      </w:tr>
      <w:tr w:rsidR="00805B83" w:rsidRPr="00805B83" w14:paraId="6FF82113" w14:textId="77777777" w:rsidTr="00805B83">
        <w:trPr>
          <w:trHeight w:val="536"/>
        </w:trPr>
        <w:tc>
          <w:tcPr>
            <w:tcW w:w="13209" w:type="dxa"/>
            <w:gridSpan w:val="6"/>
            <w:tcBorders>
              <w:top w:val="single" w:sz="8" w:space="0" w:color="000000"/>
              <w:left w:val="single" w:sz="8" w:space="0" w:color="000000"/>
              <w:bottom w:val="single" w:sz="8" w:space="0" w:color="000000"/>
              <w:right w:val="single" w:sz="8" w:space="0" w:color="000000"/>
            </w:tcBorders>
            <w:shd w:val="clear" w:color="auto" w:fill="auto"/>
            <w:hideMark/>
          </w:tcPr>
          <w:p w14:paraId="46A2D5FD"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SUBSERIE.</w:t>
            </w:r>
            <w:r w:rsidRPr="00805B83">
              <w:rPr>
                <w:rFonts w:ascii="Tahoma" w:eastAsia="Times New Roman" w:hAnsi="Tahoma" w:cs="Tahoma"/>
                <w:color w:val="000000"/>
                <w:sz w:val="20"/>
                <w:szCs w:val="20"/>
                <w:lang w:eastAsia="es-MX"/>
              </w:rPr>
              <w:t xml:space="preserve">       8c.16.03 Grupo interdisciplinario</w:t>
            </w:r>
          </w:p>
        </w:tc>
      </w:tr>
      <w:tr w:rsidR="00805B83" w:rsidRPr="00805B83" w14:paraId="0290E30F" w14:textId="77777777" w:rsidTr="00805B83">
        <w:trPr>
          <w:trHeight w:val="297"/>
        </w:trPr>
        <w:tc>
          <w:tcPr>
            <w:tcW w:w="13209" w:type="dxa"/>
            <w:gridSpan w:val="6"/>
            <w:tcBorders>
              <w:top w:val="single" w:sz="8" w:space="0" w:color="000000"/>
              <w:left w:val="single" w:sz="8" w:space="0" w:color="000000"/>
              <w:bottom w:val="single" w:sz="8" w:space="0" w:color="000000"/>
              <w:right w:val="single" w:sz="8" w:space="0" w:color="000000"/>
            </w:tcBorders>
            <w:shd w:val="clear" w:color="auto" w:fill="auto"/>
            <w:hideMark/>
          </w:tcPr>
          <w:p w14:paraId="1D19D1C3"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NÚMERO DE EXPEDIENTE                   </w:t>
            </w:r>
            <w:r w:rsidRPr="00805B83">
              <w:rPr>
                <w:rFonts w:ascii="Tahoma" w:eastAsia="Times New Roman" w:hAnsi="Tahoma" w:cs="Tahoma"/>
                <w:color w:val="000000"/>
                <w:sz w:val="20"/>
                <w:szCs w:val="20"/>
                <w:lang w:eastAsia="es-MX"/>
              </w:rPr>
              <w:t>8c.16.03-1-ord/2019</w:t>
            </w:r>
          </w:p>
        </w:tc>
      </w:tr>
      <w:tr w:rsidR="00805B83" w:rsidRPr="00805B83" w14:paraId="234C938A" w14:textId="77777777" w:rsidTr="00805B83">
        <w:trPr>
          <w:trHeight w:val="327"/>
        </w:trPr>
        <w:tc>
          <w:tcPr>
            <w:tcW w:w="7604" w:type="dxa"/>
            <w:gridSpan w:val="3"/>
            <w:tcBorders>
              <w:top w:val="single" w:sz="8" w:space="0" w:color="000000"/>
              <w:left w:val="single" w:sz="8" w:space="0" w:color="000000"/>
              <w:bottom w:val="single" w:sz="8" w:space="0" w:color="000000"/>
              <w:right w:val="single" w:sz="8" w:space="0" w:color="000000"/>
            </w:tcBorders>
            <w:shd w:val="clear" w:color="auto" w:fill="auto"/>
            <w:hideMark/>
          </w:tcPr>
          <w:p w14:paraId="0B63794A"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Fecha de apertura del expediente  </w:t>
            </w:r>
            <w:r w:rsidRPr="00805B83">
              <w:rPr>
                <w:rFonts w:ascii="Tahoma" w:eastAsia="Times New Roman" w:hAnsi="Tahoma" w:cs="Tahoma"/>
                <w:color w:val="000000"/>
                <w:sz w:val="20"/>
                <w:szCs w:val="20"/>
                <w:lang w:eastAsia="es-MX"/>
              </w:rPr>
              <w:t xml:space="preserve"> 06/02/19</w:t>
            </w:r>
          </w:p>
        </w:tc>
        <w:tc>
          <w:tcPr>
            <w:tcW w:w="5605" w:type="dxa"/>
            <w:gridSpan w:val="3"/>
            <w:tcBorders>
              <w:top w:val="single" w:sz="8" w:space="0" w:color="000000"/>
              <w:left w:val="nil"/>
              <w:bottom w:val="single" w:sz="8" w:space="0" w:color="000000"/>
              <w:right w:val="single" w:sz="8" w:space="0" w:color="000000"/>
            </w:tcBorders>
            <w:shd w:val="clear" w:color="auto" w:fill="auto"/>
            <w:hideMark/>
          </w:tcPr>
          <w:p w14:paraId="0230C044"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Fecha de cierre del expediente   </w:t>
            </w:r>
            <w:r w:rsidRPr="00805B83">
              <w:rPr>
                <w:rFonts w:ascii="Tahoma" w:eastAsia="Times New Roman" w:hAnsi="Tahoma" w:cs="Tahoma"/>
                <w:color w:val="000000"/>
                <w:sz w:val="20"/>
                <w:szCs w:val="20"/>
                <w:lang w:eastAsia="es-MX"/>
              </w:rPr>
              <w:t xml:space="preserve">06/02/19 </w:t>
            </w:r>
            <w:r w:rsidRPr="00805B83">
              <w:rPr>
                <w:rFonts w:ascii="Tahoma" w:eastAsia="Times New Roman" w:hAnsi="Tahoma" w:cs="Tahoma"/>
                <w:b/>
                <w:bCs/>
                <w:color w:val="000000"/>
                <w:sz w:val="20"/>
                <w:szCs w:val="20"/>
                <w:lang w:eastAsia="es-MX"/>
              </w:rPr>
              <w:t xml:space="preserve">    </w:t>
            </w:r>
          </w:p>
        </w:tc>
      </w:tr>
      <w:tr w:rsidR="00805B83" w:rsidRPr="00805B83" w14:paraId="57B0E10A" w14:textId="77777777" w:rsidTr="00805B83">
        <w:trPr>
          <w:trHeight w:val="536"/>
        </w:trPr>
        <w:tc>
          <w:tcPr>
            <w:tcW w:w="13209" w:type="dxa"/>
            <w:gridSpan w:val="6"/>
            <w:tcBorders>
              <w:top w:val="single" w:sz="8" w:space="0" w:color="000000"/>
              <w:left w:val="single" w:sz="8" w:space="0" w:color="000000"/>
              <w:bottom w:val="single" w:sz="8" w:space="0" w:color="000000"/>
              <w:right w:val="single" w:sz="8" w:space="0" w:color="000000"/>
            </w:tcBorders>
            <w:shd w:val="clear" w:color="auto" w:fill="auto"/>
            <w:hideMark/>
          </w:tcPr>
          <w:p w14:paraId="4BC4CB1C" w14:textId="5625E37A"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Descripción del Asunto.  </w:t>
            </w:r>
            <w:r w:rsidRPr="00805B83">
              <w:rPr>
                <w:rFonts w:ascii="Tahoma" w:eastAsia="Times New Roman" w:hAnsi="Tahoma" w:cs="Tahoma"/>
                <w:color w:val="000000"/>
                <w:sz w:val="20"/>
                <w:szCs w:val="20"/>
                <w:lang w:eastAsia="es-MX"/>
              </w:rPr>
              <w:t>Sesi</w:t>
            </w:r>
            <w:r>
              <w:rPr>
                <w:rFonts w:ascii="Tahoma" w:eastAsia="Times New Roman" w:hAnsi="Tahoma" w:cs="Tahoma"/>
                <w:color w:val="000000"/>
                <w:sz w:val="20"/>
                <w:szCs w:val="20"/>
                <w:lang w:eastAsia="es-MX"/>
              </w:rPr>
              <w:t>ó</w:t>
            </w:r>
            <w:r w:rsidRPr="00805B83">
              <w:rPr>
                <w:rFonts w:ascii="Tahoma" w:eastAsia="Times New Roman" w:hAnsi="Tahoma" w:cs="Tahoma"/>
                <w:color w:val="000000"/>
                <w:sz w:val="20"/>
                <w:szCs w:val="20"/>
                <w:lang w:eastAsia="es-MX"/>
              </w:rPr>
              <w:t xml:space="preserve">n ordinaria del Grupo Interdisciplinario de fecha 06 de febrero de 2019, asuntos aprobados: PADA 2019, Informe de cumplimiento al PADA 2018 </w:t>
            </w:r>
          </w:p>
        </w:tc>
      </w:tr>
      <w:tr w:rsidR="00805B83" w:rsidRPr="00805B83" w14:paraId="609FC515" w14:textId="77777777" w:rsidTr="00805B83">
        <w:trPr>
          <w:trHeight w:val="342"/>
        </w:trPr>
        <w:tc>
          <w:tcPr>
            <w:tcW w:w="13209" w:type="dxa"/>
            <w:gridSpan w:val="6"/>
            <w:tcBorders>
              <w:top w:val="single" w:sz="8" w:space="0" w:color="000000"/>
              <w:left w:val="single" w:sz="8" w:space="0" w:color="000000"/>
              <w:bottom w:val="nil"/>
              <w:right w:val="single" w:sz="8" w:space="0" w:color="000000"/>
            </w:tcBorders>
            <w:shd w:val="clear" w:color="auto" w:fill="auto"/>
            <w:hideMark/>
          </w:tcPr>
          <w:p w14:paraId="37B61DBE" w14:textId="77777777" w:rsidR="00805B83" w:rsidRPr="00805B83" w:rsidRDefault="00805B83" w:rsidP="00805B83">
            <w:pPr>
              <w:spacing w:after="0" w:line="240" w:lineRule="auto"/>
              <w:jc w:val="center"/>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Valores Documentales </w:t>
            </w:r>
          </w:p>
        </w:tc>
      </w:tr>
      <w:tr w:rsidR="00805B83" w:rsidRPr="00805B83" w14:paraId="176FD8D3" w14:textId="77777777" w:rsidTr="00805B83">
        <w:trPr>
          <w:trHeight w:val="297"/>
        </w:trPr>
        <w:tc>
          <w:tcPr>
            <w:tcW w:w="3017" w:type="dxa"/>
            <w:tcBorders>
              <w:top w:val="single" w:sz="8" w:space="0" w:color="auto"/>
              <w:left w:val="single" w:sz="8" w:space="0" w:color="auto"/>
              <w:bottom w:val="single" w:sz="8" w:space="0" w:color="auto"/>
              <w:right w:val="single" w:sz="8" w:space="0" w:color="auto"/>
            </w:tcBorders>
            <w:shd w:val="clear" w:color="auto" w:fill="auto"/>
            <w:hideMark/>
          </w:tcPr>
          <w:p w14:paraId="6C58A645"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Administrativo         X</w:t>
            </w:r>
          </w:p>
        </w:tc>
        <w:tc>
          <w:tcPr>
            <w:tcW w:w="6213" w:type="dxa"/>
            <w:gridSpan w:val="3"/>
            <w:tcBorders>
              <w:top w:val="single" w:sz="8" w:space="0" w:color="000000"/>
              <w:left w:val="nil"/>
              <w:bottom w:val="single" w:sz="8" w:space="0" w:color="000000"/>
              <w:right w:val="single" w:sz="8" w:space="0" w:color="000000"/>
            </w:tcBorders>
            <w:shd w:val="clear" w:color="auto" w:fill="auto"/>
            <w:hideMark/>
          </w:tcPr>
          <w:p w14:paraId="1FEF97A2"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Contable o Fiscal</w:t>
            </w:r>
          </w:p>
        </w:tc>
        <w:tc>
          <w:tcPr>
            <w:tcW w:w="3979" w:type="dxa"/>
            <w:gridSpan w:val="2"/>
            <w:tcBorders>
              <w:top w:val="single" w:sz="8" w:space="0" w:color="000000"/>
              <w:left w:val="nil"/>
              <w:bottom w:val="single" w:sz="8" w:space="0" w:color="000000"/>
              <w:right w:val="single" w:sz="8" w:space="0" w:color="000000"/>
            </w:tcBorders>
            <w:shd w:val="clear" w:color="auto" w:fill="auto"/>
            <w:hideMark/>
          </w:tcPr>
          <w:p w14:paraId="4598F15A"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Legal</w:t>
            </w:r>
          </w:p>
        </w:tc>
      </w:tr>
      <w:tr w:rsidR="00805B83" w:rsidRPr="00805B83" w14:paraId="2E8C3214" w14:textId="77777777" w:rsidTr="00805B83">
        <w:trPr>
          <w:trHeight w:val="312"/>
        </w:trPr>
        <w:tc>
          <w:tcPr>
            <w:tcW w:w="13209" w:type="dxa"/>
            <w:gridSpan w:val="6"/>
            <w:tcBorders>
              <w:top w:val="nil"/>
              <w:left w:val="single" w:sz="8" w:space="0" w:color="000000"/>
              <w:bottom w:val="single" w:sz="8" w:space="0" w:color="000000"/>
              <w:right w:val="single" w:sz="8" w:space="0" w:color="000000"/>
            </w:tcBorders>
            <w:shd w:val="clear" w:color="auto" w:fill="auto"/>
            <w:hideMark/>
          </w:tcPr>
          <w:p w14:paraId="38DDC2F0" w14:textId="77777777" w:rsidR="00805B83" w:rsidRPr="00805B83" w:rsidRDefault="00805B83" w:rsidP="00805B83">
            <w:pPr>
              <w:spacing w:after="0" w:line="240" w:lineRule="auto"/>
              <w:jc w:val="center"/>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Vigencia Documental</w:t>
            </w:r>
          </w:p>
        </w:tc>
      </w:tr>
      <w:tr w:rsidR="00805B83" w:rsidRPr="00805B83" w14:paraId="3A08D737" w14:textId="77777777" w:rsidTr="00805B83">
        <w:trPr>
          <w:trHeight w:val="283"/>
        </w:trPr>
        <w:tc>
          <w:tcPr>
            <w:tcW w:w="7604" w:type="dxa"/>
            <w:gridSpan w:val="3"/>
            <w:tcBorders>
              <w:top w:val="single" w:sz="8" w:space="0" w:color="000000"/>
              <w:left w:val="single" w:sz="8" w:space="0" w:color="000000"/>
              <w:bottom w:val="single" w:sz="8" w:space="0" w:color="000000"/>
              <w:right w:val="single" w:sz="8" w:space="0" w:color="000000"/>
            </w:tcBorders>
            <w:shd w:val="clear" w:color="auto" w:fill="auto"/>
            <w:hideMark/>
          </w:tcPr>
          <w:p w14:paraId="5369E848"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Archivo de tramite:    2</w:t>
            </w:r>
          </w:p>
        </w:tc>
        <w:tc>
          <w:tcPr>
            <w:tcW w:w="5605" w:type="dxa"/>
            <w:gridSpan w:val="3"/>
            <w:tcBorders>
              <w:top w:val="single" w:sz="8" w:space="0" w:color="000000"/>
              <w:left w:val="nil"/>
              <w:bottom w:val="single" w:sz="8" w:space="0" w:color="000000"/>
              <w:right w:val="single" w:sz="8" w:space="0" w:color="000000"/>
            </w:tcBorders>
            <w:shd w:val="clear" w:color="auto" w:fill="auto"/>
            <w:hideMark/>
          </w:tcPr>
          <w:p w14:paraId="2100E2C8"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 xml:space="preserve">Archivo de concentración:       3 </w:t>
            </w:r>
          </w:p>
        </w:tc>
      </w:tr>
      <w:tr w:rsidR="00805B83" w:rsidRPr="00805B83" w14:paraId="151386A5" w14:textId="77777777" w:rsidTr="00805B83">
        <w:trPr>
          <w:trHeight w:val="297"/>
        </w:trPr>
        <w:tc>
          <w:tcPr>
            <w:tcW w:w="13209" w:type="dxa"/>
            <w:gridSpan w:val="6"/>
            <w:tcBorders>
              <w:top w:val="single" w:sz="8" w:space="0" w:color="000000"/>
              <w:left w:val="single" w:sz="8" w:space="0" w:color="000000"/>
              <w:bottom w:val="nil"/>
              <w:right w:val="single" w:sz="8" w:space="0" w:color="000000"/>
            </w:tcBorders>
            <w:shd w:val="clear" w:color="auto" w:fill="auto"/>
            <w:hideMark/>
          </w:tcPr>
          <w:p w14:paraId="00353A8B" w14:textId="77777777" w:rsidR="00805B83" w:rsidRPr="00805B83" w:rsidRDefault="00805B83" w:rsidP="00805B83">
            <w:pPr>
              <w:spacing w:after="0" w:line="240" w:lineRule="auto"/>
              <w:jc w:val="center"/>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Clasificación de la información</w:t>
            </w:r>
          </w:p>
        </w:tc>
      </w:tr>
      <w:tr w:rsidR="00805B83" w:rsidRPr="00805B83" w14:paraId="370DAD5C" w14:textId="77777777" w:rsidTr="00805B83">
        <w:trPr>
          <w:trHeight w:val="283"/>
        </w:trPr>
        <w:tc>
          <w:tcPr>
            <w:tcW w:w="3017" w:type="dxa"/>
            <w:tcBorders>
              <w:top w:val="single" w:sz="8" w:space="0" w:color="auto"/>
              <w:left w:val="single" w:sz="8" w:space="0" w:color="auto"/>
              <w:bottom w:val="single" w:sz="8" w:space="0" w:color="auto"/>
              <w:right w:val="single" w:sz="8" w:space="0" w:color="auto"/>
            </w:tcBorders>
            <w:shd w:val="clear" w:color="auto" w:fill="auto"/>
            <w:hideMark/>
          </w:tcPr>
          <w:p w14:paraId="29211880"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 xml:space="preserve">Pública: X               </w:t>
            </w:r>
          </w:p>
        </w:tc>
        <w:tc>
          <w:tcPr>
            <w:tcW w:w="6213" w:type="dxa"/>
            <w:gridSpan w:val="3"/>
            <w:tcBorders>
              <w:top w:val="single" w:sz="8" w:space="0" w:color="000000"/>
              <w:left w:val="nil"/>
              <w:bottom w:val="single" w:sz="8" w:space="0" w:color="000000"/>
              <w:right w:val="single" w:sz="8" w:space="0" w:color="000000"/>
            </w:tcBorders>
            <w:shd w:val="clear" w:color="auto" w:fill="auto"/>
            <w:hideMark/>
          </w:tcPr>
          <w:p w14:paraId="75B59CF4"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Reservada</w:t>
            </w:r>
          </w:p>
        </w:tc>
        <w:tc>
          <w:tcPr>
            <w:tcW w:w="3979" w:type="dxa"/>
            <w:gridSpan w:val="2"/>
            <w:tcBorders>
              <w:top w:val="single" w:sz="8" w:space="0" w:color="000000"/>
              <w:left w:val="nil"/>
              <w:bottom w:val="single" w:sz="8" w:space="0" w:color="000000"/>
              <w:right w:val="single" w:sz="8" w:space="0" w:color="000000"/>
            </w:tcBorders>
            <w:shd w:val="clear" w:color="auto" w:fill="auto"/>
            <w:hideMark/>
          </w:tcPr>
          <w:p w14:paraId="5353205F"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Confidencial</w:t>
            </w:r>
          </w:p>
        </w:tc>
      </w:tr>
      <w:tr w:rsidR="00805B83" w:rsidRPr="00805B83" w14:paraId="18508307" w14:textId="77777777" w:rsidTr="00805B83">
        <w:trPr>
          <w:trHeight w:val="312"/>
        </w:trPr>
        <w:tc>
          <w:tcPr>
            <w:tcW w:w="9230" w:type="dxa"/>
            <w:gridSpan w:val="4"/>
            <w:tcBorders>
              <w:top w:val="nil"/>
              <w:left w:val="single" w:sz="8" w:space="0" w:color="000000"/>
              <w:bottom w:val="single" w:sz="8" w:space="0" w:color="000000"/>
              <w:right w:val="single" w:sz="8" w:space="0" w:color="000000"/>
            </w:tcBorders>
            <w:shd w:val="clear" w:color="auto" w:fill="auto"/>
            <w:hideMark/>
          </w:tcPr>
          <w:p w14:paraId="22C07BE3" w14:textId="77777777" w:rsidR="00805B83" w:rsidRPr="00805B83" w:rsidRDefault="00805B83" w:rsidP="00805B83">
            <w:pPr>
              <w:spacing w:after="0" w:line="240" w:lineRule="auto"/>
              <w:jc w:val="center"/>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Número de fojas </w:t>
            </w:r>
          </w:p>
        </w:tc>
        <w:tc>
          <w:tcPr>
            <w:tcW w:w="3979" w:type="dxa"/>
            <w:gridSpan w:val="2"/>
            <w:tcBorders>
              <w:top w:val="single" w:sz="8" w:space="0" w:color="000000"/>
              <w:left w:val="nil"/>
              <w:bottom w:val="single" w:sz="8" w:space="0" w:color="000000"/>
              <w:right w:val="single" w:sz="8" w:space="0" w:color="000000"/>
            </w:tcBorders>
            <w:shd w:val="clear" w:color="auto" w:fill="auto"/>
            <w:hideMark/>
          </w:tcPr>
          <w:p w14:paraId="4D5D88A8"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r w:rsidRPr="00805B83">
              <w:rPr>
                <w:rFonts w:ascii="Tahoma" w:eastAsia="Times New Roman" w:hAnsi="Tahoma" w:cs="Tahoma"/>
                <w:color w:val="000000"/>
                <w:sz w:val="20"/>
                <w:szCs w:val="20"/>
                <w:lang w:eastAsia="es-MX"/>
              </w:rPr>
              <w:t> </w:t>
            </w:r>
          </w:p>
        </w:tc>
      </w:tr>
      <w:tr w:rsidR="00805B83" w:rsidRPr="00805B83" w14:paraId="30B8D68E" w14:textId="77777777" w:rsidTr="00805B83">
        <w:trPr>
          <w:trHeight w:val="119"/>
        </w:trPr>
        <w:tc>
          <w:tcPr>
            <w:tcW w:w="3017" w:type="dxa"/>
            <w:tcBorders>
              <w:top w:val="nil"/>
              <w:left w:val="nil"/>
              <w:bottom w:val="nil"/>
              <w:right w:val="nil"/>
            </w:tcBorders>
            <w:shd w:val="clear" w:color="auto" w:fill="auto"/>
            <w:noWrap/>
            <w:vAlign w:val="bottom"/>
            <w:hideMark/>
          </w:tcPr>
          <w:p w14:paraId="63BF6FE5" w14:textId="77777777" w:rsidR="00805B83" w:rsidRPr="00805B83" w:rsidRDefault="00805B83" w:rsidP="00805B83">
            <w:pPr>
              <w:spacing w:after="0" w:line="240" w:lineRule="auto"/>
              <w:rPr>
                <w:rFonts w:ascii="Tahoma" w:eastAsia="Times New Roman" w:hAnsi="Tahoma" w:cs="Tahoma"/>
                <w:color w:val="000000"/>
                <w:sz w:val="20"/>
                <w:szCs w:val="20"/>
                <w:lang w:eastAsia="es-MX"/>
              </w:rPr>
            </w:pPr>
          </w:p>
        </w:tc>
        <w:tc>
          <w:tcPr>
            <w:tcW w:w="3418" w:type="dxa"/>
            <w:tcBorders>
              <w:top w:val="nil"/>
              <w:left w:val="nil"/>
              <w:bottom w:val="nil"/>
              <w:right w:val="nil"/>
            </w:tcBorders>
            <w:shd w:val="clear" w:color="auto" w:fill="auto"/>
            <w:noWrap/>
            <w:vAlign w:val="bottom"/>
            <w:hideMark/>
          </w:tcPr>
          <w:p w14:paraId="4234818D"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169" w:type="dxa"/>
            <w:tcBorders>
              <w:top w:val="nil"/>
              <w:left w:val="nil"/>
              <w:bottom w:val="nil"/>
              <w:right w:val="nil"/>
            </w:tcBorders>
            <w:shd w:val="clear" w:color="auto" w:fill="auto"/>
            <w:noWrap/>
            <w:vAlign w:val="bottom"/>
            <w:hideMark/>
          </w:tcPr>
          <w:p w14:paraId="735AE47F"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1626" w:type="dxa"/>
            <w:tcBorders>
              <w:top w:val="nil"/>
              <w:left w:val="nil"/>
              <w:bottom w:val="nil"/>
              <w:right w:val="nil"/>
            </w:tcBorders>
            <w:shd w:val="clear" w:color="auto" w:fill="auto"/>
            <w:noWrap/>
            <w:vAlign w:val="bottom"/>
            <w:hideMark/>
          </w:tcPr>
          <w:p w14:paraId="00FCDA05"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3078" w:type="dxa"/>
            <w:tcBorders>
              <w:top w:val="nil"/>
              <w:left w:val="nil"/>
              <w:bottom w:val="nil"/>
              <w:right w:val="nil"/>
            </w:tcBorders>
            <w:shd w:val="clear" w:color="auto" w:fill="auto"/>
            <w:noWrap/>
            <w:vAlign w:val="bottom"/>
            <w:hideMark/>
          </w:tcPr>
          <w:p w14:paraId="7F44AB48"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c>
          <w:tcPr>
            <w:tcW w:w="901" w:type="dxa"/>
            <w:tcBorders>
              <w:top w:val="nil"/>
              <w:left w:val="nil"/>
              <w:bottom w:val="nil"/>
              <w:right w:val="nil"/>
            </w:tcBorders>
            <w:shd w:val="clear" w:color="auto" w:fill="auto"/>
            <w:noWrap/>
            <w:vAlign w:val="bottom"/>
            <w:hideMark/>
          </w:tcPr>
          <w:p w14:paraId="086BF594" w14:textId="77777777" w:rsidR="00805B83" w:rsidRPr="00805B83" w:rsidRDefault="00805B83" w:rsidP="00805B83">
            <w:pPr>
              <w:spacing w:after="0" w:line="240" w:lineRule="auto"/>
              <w:rPr>
                <w:rFonts w:ascii="Times New Roman" w:eastAsia="Times New Roman" w:hAnsi="Times New Roman" w:cs="Times New Roman"/>
                <w:sz w:val="20"/>
                <w:szCs w:val="20"/>
                <w:lang w:eastAsia="es-MX"/>
              </w:rPr>
            </w:pPr>
          </w:p>
        </w:tc>
      </w:tr>
      <w:tr w:rsidR="00805B83" w:rsidRPr="00805B83" w14:paraId="655F6E9C" w14:textId="77777777" w:rsidTr="00805B83">
        <w:trPr>
          <w:trHeight w:val="268"/>
        </w:trPr>
        <w:tc>
          <w:tcPr>
            <w:tcW w:w="13209" w:type="dxa"/>
            <w:gridSpan w:val="6"/>
            <w:tcBorders>
              <w:top w:val="nil"/>
              <w:left w:val="nil"/>
              <w:bottom w:val="single" w:sz="8" w:space="0" w:color="auto"/>
              <w:right w:val="nil"/>
            </w:tcBorders>
            <w:shd w:val="clear" w:color="auto" w:fill="auto"/>
            <w:noWrap/>
            <w:vAlign w:val="center"/>
            <w:hideMark/>
          </w:tcPr>
          <w:p w14:paraId="3E0BCA5F" w14:textId="77777777" w:rsidR="00805B83" w:rsidRPr="00805B83" w:rsidRDefault="00805B83" w:rsidP="00805B83">
            <w:pPr>
              <w:spacing w:after="0" w:line="240" w:lineRule="auto"/>
              <w:jc w:val="center"/>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EN EL CASO DE CONTENER INFORMACIÓN CLASIFICADA COMO RESERVADA O CONFIDENCIAL</w:t>
            </w:r>
          </w:p>
        </w:tc>
      </w:tr>
      <w:tr w:rsidR="00805B83" w:rsidRPr="00805B83" w14:paraId="247E2B00" w14:textId="77777777" w:rsidTr="00805B83">
        <w:trPr>
          <w:trHeight w:val="327"/>
        </w:trPr>
        <w:tc>
          <w:tcPr>
            <w:tcW w:w="643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1923372F"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Fecha de Clasificación </w:t>
            </w:r>
          </w:p>
        </w:tc>
        <w:tc>
          <w:tcPr>
            <w:tcW w:w="6774" w:type="dxa"/>
            <w:gridSpan w:val="4"/>
            <w:tcBorders>
              <w:top w:val="single" w:sz="8" w:space="0" w:color="auto"/>
              <w:left w:val="nil"/>
              <w:bottom w:val="single" w:sz="8" w:space="0" w:color="auto"/>
              <w:right w:val="single" w:sz="8" w:space="0" w:color="000000"/>
            </w:tcBorders>
            <w:shd w:val="clear" w:color="auto" w:fill="auto"/>
            <w:noWrap/>
            <w:hideMark/>
          </w:tcPr>
          <w:p w14:paraId="7708B7C0"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Fundamento Legal  </w:t>
            </w:r>
          </w:p>
        </w:tc>
      </w:tr>
      <w:tr w:rsidR="00805B83" w:rsidRPr="00805B83" w14:paraId="36643E3B" w14:textId="77777777" w:rsidTr="00805B83">
        <w:trPr>
          <w:trHeight w:val="357"/>
        </w:trPr>
        <w:tc>
          <w:tcPr>
            <w:tcW w:w="13209"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1744685C"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Parte o secciones clasificadas  </w:t>
            </w:r>
          </w:p>
        </w:tc>
      </w:tr>
      <w:tr w:rsidR="00805B83" w:rsidRPr="00805B83" w14:paraId="2800620C" w14:textId="77777777" w:rsidTr="00805B83">
        <w:trPr>
          <w:trHeight w:val="342"/>
        </w:trPr>
        <w:tc>
          <w:tcPr>
            <w:tcW w:w="7604" w:type="dxa"/>
            <w:gridSpan w:val="3"/>
            <w:tcBorders>
              <w:top w:val="single" w:sz="8" w:space="0" w:color="auto"/>
              <w:left w:val="single" w:sz="8" w:space="0" w:color="auto"/>
              <w:bottom w:val="single" w:sz="8" w:space="0" w:color="auto"/>
              <w:right w:val="nil"/>
            </w:tcBorders>
            <w:shd w:val="clear" w:color="auto" w:fill="auto"/>
            <w:noWrap/>
            <w:hideMark/>
          </w:tcPr>
          <w:p w14:paraId="3EB428BD"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Periodo de reserva </w:t>
            </w:r>
          </w:p>
        </w:tc>
        <w:tc>
          <w:tcPr>
            <w:tcW w:w="5605"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208BA331" w14:textId="77777777" w:rsidR="00805B83" w:rsidRPr="00805B83" w:rsidRDefault="00805B83" w:rsidP="00805B83">
            <w:pPr>
              <w:spacing w:after="0" w:line="240" w:lineRule="auto"/>
              <w:rPr>
                <w:rFonts w:ascii="Tahoma" w:eastAsia="Times New Roman" w:hAnsi="Tahoma" w:cs="Tahoma"/>
                <w:b/>
                <w:bCs/>
                <w:color w:val="000000"/>
                <w:sz w:val="20"/>
                <w:szCs w:val="20"/>
                <w:lang w:eastAsia="es-MX"/>
              </w:rPr>
            </w:pPr>
            <w:r w:rsidRPr="00805B83">
              <w:rPr>
                <w:rFonts w:ascii="Tahoma" w:eastAsia="Times New Roman" w:hAnsi="Tahoma" w:cs="Tahoma"/>
                <w:b/>
                <w:bCs/>
                <w:color w:val="000000"/>
                <w:sz w:val="20"/>
                <w:szCs w:val="20"/>
                <w:lang w:eastAsia="es-MX"/>
              </w:rPr>
              <w:t xml:space="preserve">Fecha de desclasificación </w:t>
            </w:r>
          </w:p>
        </w:tc>
      </w:tr>
    </w:tbl>
    <w:p w14:paraId="28FF90C4" w14:textId="06E9D712" w:rsidR="004A5F1A" w:rsidRPr="00042BE9" w:rsidRDefault="004A5F1A" w:rsidP="00247D53">
      <w:pPr>
        <w:jc w:val="both"/>
        <w:rPr>
          <w:rFonts w:asciiTheme="majorHAnsi" w:hAnsiTheme="majorHAnsi" w:cstheme="majorHAnsi"/>
          <w:sz w:val="24"/>
          <w:szCs w:val="24"/>
        </w:rPr>
      </w:pPr>
    </w:p>
    <w:sectPr w:rsidR="004A5F1A" w:rsidRPr="00042BE9" w:rsidSect="00805B83">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991D" w14:textId="77777777" w:rsidR="00824625" w:rsidRDefault="00824625" w:rsidP="00AF2AC8">
      <w:pPr>
        <w:spacing w:after="0" w:line="240" w:lineRule="auto"/>
      </w:pPr>
      <w:r>
        <w:separator/>
      </w:r>
    </w:p>
  </w:endnote>
  <w:endnote w:type="continuationSeparator" w:id="0">
    <w:p w14:paraId="2BD90128" w14:textId="77777777" w:rsidR="00824625" w:rsidRDefault="00824625" w:rsidP="00AF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812769"/>
      <w:docPartObj>
        <w:docPartGallery w:val="Page Numbers (Bottom of Page)"/>
        <w:docPartUnique/>
      </w:docPartObj>
    </w:sdtPr>
    <w:sdtEndPr/>
    <w:sdtContent>
      <w:p w14:paraId="335A0A9D" w14:textId="1A9D0C62" w:rsidR="003B035D" w:rsidRDefault="003B035D">
        <w:pPr>
          <w:pStyle w:val="Piedepgina"/>
          <w:jc w:val="right"/>
        </w:pPr>
        <w:r>
          <w:fldChar w:fldCharType="begin"/>
        </w:r>
        <w:r>
          <w:instrText>PAGE   \* MERGEFORMAT</w:instrText>
        </w:r>
        <w:r>
          <w:fldChar w:fldCharType="separate"/>
        </w:r>
        <w:r>
          <w:rPr>
            <w:lang w:val="es-ES"/>
          </w:rPr>
          <w:t>2</w:t>
        </w:r>
        <w:r>
          <w:fldChar w:fldCharType="end"/>
        </w:r>
      </w:p>
    </w:sdtContent>
  </w:sdt>
  <w:p w14:paraId="725106CD" w14:textId="2D1531C1" w:rsidR="005A0967" w:rsidRDefault="00B56DE1">
    <w:pPr>
      <w:pStyle w:val="Piedepgina"/>
    </w:pPr>
    <w:r>
      <w:rPr>
        <w:noProof/>
      </w:rPr>
      <w:drawing>
        <wp:inline distT="0" distB="0" distL="0" distR="0" wp14:anchorId="212293DB" wp14:editId="0D56A3EE">
          <wp:extent cx="5612130" cy="3492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80E4" w14:textId="77777777" w:rsidR="00824625" w:rsidRDefault="00824625" w:rsidP="00AF2AC8">
      <w:pPr>
        <w:spacing w:after="0" w:line="240" w:lineRule="auto"/>
      </w:pPr>
      <w:r>
        <w:separator/>
      </w:r>
    </w:p>
  </w:footnote>
  <w:footnote w:type="continuationSeparator" w:id="0">
    <w:p w14:paraId="205786F6" w14:textId="77777777" w:rsidR="00824625" w:rsidRDefault="00824625" w:rsidP="00AF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55AD" w14:textId="77777777" w:rsidR="00AF2AC8" w:rsidRDefault="00AF2AC8">
    <w:pPr>
      <w:pStyle w:val="Encabezado"/>
    </w:pPr>
    <w:r>
      <w:rPr>
        <w:noProof/>
      </w:rPr>
      <w:drawing>
        <wp:inline distT="0" distB="0" distL="0" distR="0" wp14:anchorId="7003DA84" wp14:editId="5EE2E2BC">
          <wp:extent cx="5098415" cy="833755"/>
          <wp:effectExtent l="0" t="0" r="698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8415" cy="833755"/>
                  </a:xfrm>
                  <a:prstGeom prst="rect">
                    <a:avLst/>
                  </a:prstGeom>
                  <a:noFill/>
                  <a:ln>
                    <a:noFill/>
                  </a:ln>
                </pic:spPr>
              </pic:pic>
            </a:graphicData>
          </a:graphic>
        </wp:inline>
      </w:drawing>
    </w:r>
  </w:p>
  <w:p w14:paraId="6C728764" w14:textId="77777777" w:rsidR="00AF2AC8" w:rsidRDefault="00AF2A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70062"/>
    <w:multiLevelType w:val="hybridMultilevel"/>
    <w:tmpl w:val="96FCAC7C"/>
    <w:lvl w:ilvl="0" w:tplc="6F2EA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AB541F"/>
    <w:multiLevelType w:val="hybridMultilevel"/>
    <w:tmpl w:val="1E3C39BA"/>
    <w:lvl w:ilvl="0" w:tplc="EEC45FF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79"/>
    <w:rsid w:val="000248BB"/>
    <w:rsid w:val="00042BE9"/>
    <w:rsid w:val="000505BE"/>
    <w:rsid w:val="000640F8"/>
    <w:rsid w:val="000D0A30"/>
    <w:rsid w:val="00186928"/>
    <w:rsid w:val="00187512"/>
    <w:rsid w:val="00195D48"/>
    <w:rsid w:val="001B47D3"/>
    <w:rsid w:val="001C05EF"/>
    <w:rsid w:val="001D3584"/>
    <w:rsid w:val="001D4853"/>
    <w:rsid w:val="00214F49"/>
    <w:rsid w:val="00247D53"/>
    <w:rsid w:val="0025151B"/>
    <w:rsid w:val="0025292C"/>
    <w:rsid w:val="002529F1"/>
    <w:rsid w:val="002563F8"/>
    <w:rsid w:val="0029489D"/>
    <w:rsid w:val="002D531D"/>
    <w:rsid w:val="002F0515"/>
    <w:rsid w:val="00362D79"/>
    <w:rsid w:val="003B035D"/>
    <w:rsid w:val="003D4880"/>
    <w:rsid w:val="003E030F"/>
    <w:rsid w:val="003E3730"/>
    <w:rsid w:val="00432DCD"/>
    <w:rsid w:val="004948EF"/>
    <w:rsid w:val="004A5F1A"/>
    <w:rsid w:val="0054102D"/>
    <w:rsid w:val="00590B93"/>
    <w:rsid w:val="005943CA"/>
    <w:rsid w:val="005975DA"/>
    <w:rsid w:val="00597A94"/>
    <w:rsid w:val="005A006C"/>
    <w:rsid w:val="005A0967"/>
    <w:rsid w:val="005C4DCF"/>
    <w:rsid w:val="00627EB9"/>
    <w:rsid w:val="006343E1"/>
    <w:rsid w:val="006420E7"/>
    <w:rsid w:val="00652145"/>
    <w:rsid w:val="006B5A2E"/>
    <w:rsid w:val="00700326"/>
    <w:rsid w:val="00702BDD"/>
    <w:rsid w:val="007155D8"/>
    <w:rsid w:val="00760B6A"/>
    <w:rsid w:val="00776592"/>
    <w:rsid w:val="007D2B9F"/>
    <w:rsid w:val="007D72B3"/>
    <w:rsid w:val="00805B83"/>
    <w:rsid w:val="00824625"/>
    <w:rsid w:val="0084573D"/>
    <w:rsid w:val="00871C24"/>
    <w:rsid w:val="00893839"/>
    <w:rsid w:val="008940A9"/>
    <w:rsid w:val="0089457C"/>
    <w:rsid w:val="008C749E"/>
    <w:rsid w:val="008F6765"/>
    <w:rsid w:val="008F752A"/>
    <w:rsid w:val="00912F05"/>
    <w:rsid w:val="00921F87"/>
    <w:rsid w:val="009A7132"/>
    <w:rsid w:val="009C71C6"/>
    <w:rsid w:val="009F3396"/>
    <w:rsid w:val="00A2542C"/>
    <w:rsid w:val="00A70008"/>
    <w:rsid w:val="00A76E4F"/>
    <w:rsid w:val="00AC56AA"/>
    <w:rsid w:val="00AD4DE9"/>
    <w:rsid w:val="00AF2AC8"/>
    <w:rsid w:val="00B22F34"/>
    <w:rsid w:val="00B56DE1"/>
    <w:rsid w:val="00B70C52"/>
    <w:rsid w:val="00C1644E"/>
    <w:rsid w:val="00C60845"/>
    <w:rsid w:val="00C71328"/>
    <w:rsid w:val="00C77D13"/>
    <w:rsid w:val="00C92550"/>
    <w:rsid w:val="00CA5733"/>
    <w:rsid w:val="00CA75BF"/>
    <w:rsid w:val="00D37479"/>
    <w:rsid w:val="00D74340"/>
    <w:rsid w:val="00E5385F"/>
    <w:rsid w:val="00E774E3"/>
    <w:rsid w:val="00E94EED"/>
    <w:rsid w:val="00ED271C"/>
    <w:rsid w:val="00F07174"/>
    <w:rsid w:val="00F15D7E"/>
    <w:rsid w:val="00F37E2B"/>
    <w:rsid w:val="00FA2EC3"/>
    <w:rsid w:val="00FC063C"/>
    <w:rsid w:val="00FC4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9AA9"/>
  <w15:chartTrackingRefBased/>
  <w15:docId w15:val="{8A97BBEF-F1B6-4DE3-A1A2-DF154D64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2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AC8"/>
  </w:style>
  <w:style w:type="paragraph" w:styleId="Piedepgina">
    <w:name w:val="footer"/>
    <w:basedOn w:val="Normal"/>
    <w:link w:val="PiedepginaCar"/>
    <w:uiPriority w:val="99"/>
    <w:unhideWhenUsed/>
    <w:rsid w:val="00AF2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AC8"/>
  </w:style>
  <w:style w:type="paragraph" w:styleId="Prrafodelista">
    <w:name w:val="List Paragraph"/>
    <w:basedOn w:val="Normal"/>
    <w:uiPriority w:val="34"/>
    <w:qFormat/>
    <w:rsid w:val="00FC063C"/>
    <w:pPr>
      <w:ind w:left="720"/>
      <w:contextualSpacing/>
    </w:pPr>
  </w:style>
  <w:style w:type="character" w:styleId="Hipervnculo">
    <w:name w:val="Hyperlink"/>
    <w:basedOn w:val="Fuentedeprrafopredeter"/>
    <w:uiPriority w:val="99"/>
    <w:unhideWhenUsed/>
    <w:rsid w:val="0025151B"/>
    <w:rPr>
      <w:color w:val="0563C1" w:themeColor="hyperlink"/>
      <w:u w:val="single"/>
    </w:rPr>
  </w:style>
  <w:style w:type="character" w:styleId="Mencinsinresolver">
    <w:name w:val="Unresolved Mention"/>
    <w:basedOn w:val="Fuentedeprrafopredeter"/>
    <w:uiPriority w:val="99"/>
    <w:semiHidden/>
    <w:unhideWhenUsed/>
    <w:rsid w:val="0025151B"/>
    <w:rPr>
      <w:color w:val="605E5C"/>
      <w:shd w:val="clear" w:color="auto" w:fill="E1DFDD"/>
    </w:rPr>
  </w:style>
  <w:style w:type="character" w:styleId="Hipervnculovisitado">
    <w:name w:val="FollowedHyperlink"/>
    <w:basedOn w:val="Fuentedeprrafopredeter"/>
    <w:uiPriority w:val="99"/>
    <w:semiHidden/>
    <w:unhideWhenUsed/>
    <w:rsid w:val="0025151B"/>
    <w:rPr>
      <w:color w:val="954F72" w:themeColor="followedHyperlink"/>
      <w:u w:val="single"/>
    </w:rPr>
  </w:style>
  <w:style w:type="paragraph" w:styleId="Ttulo">
    <w:name w:val="Title"/>
    <w:basedOn w:val="Normal"/>
    <w:next w:val="Normal"/>
    <w:link w:val="TtuloCar"/>
    <w:uiPriority w:val="10"/>
    <w:qFormat/>
    <w:rsid w:val="00042B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2B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830107">
      <w:bodyDiv w:val="1"/>
      <w:marLeft w:val="0"/>
      <w:marRight w:val="0"/>
      <w:marTop w:val="0"/>
      <w:marBottom w:val="0"/>
      <w:divBdr>
        <w:top w:val="none" w:sz="0" w:space="0" w:color="auto"/>
        <w:left w:val="none" w:sz="0" w:space="0" w:color="auto"/>
        <w:bottom w:val="none" w:sz="0" w:space="0" w:color="auto"/>
        <w:right w:val="none" w:sz="0" w:space="0" w:color="auto"/>
      </w:divBdr>
    </w:div>
    <w:div w:id="1543244135">
      <w:bodyDiv w:val="1"/>
      <w:marLeft w:val="0"/>
      <w:marRight w:val="0"/>
      <w:marTop w:val="0"/>
      <w:marBottom w:val="0"/>
      <w:divBdr>
        <w:top w:val="none" w:sz="0" w:space="0" w:color="auto"/>
        <w:left w:val="none" w:sz="0" w:space="0" w:color="auto"/>
        <w:bottom w:val="none" w:sz="0" w:space="0" w:color="auto"/>
        <w:right w:val="none" w:sz="0" w:space="0" w:color="auto"/>
      </w:divBdr>
    </w:div>
    <w:div w:id="20272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813</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Archivo</cp:lastModifiedBy>
  <cp:revision>13</cp:revision>
  <dcterms:created xsi:type="dcterms:W3CDTF">2019-11-14T18:59:00Z</dcterms:created>
  <dcterms:modified xsi:type="dcterms:W3CDTF">2019-11-15T16:43:00Z</dcterms:modified>
</cp:coreProperties>
</file>