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0140" w14:textId="66E5EB80" w:rsidR="002B3EBC" w:rsidRDefault="002B3EBC" w:rsidP="002B3EBC">
      <w:pPr>
        <w:pStyle w:val="NormalWeb"/>
        <w:spacing w:before="0" w:beforeAutospacing="0" w:after="0" w:afterAutospacing="0"/>
        <w:jc w:val="center"/>
        <w:rPr>
          <w:rFonts w:ascii="Calibri" w:hAnsi="Calibri"/>
          <w:b/>
          <w:bCs/>
          <w:sz w:val="21"/>
          <w:szCs w:val="21"/>
        </w:rPr>
      </w:pPr>
      <w:r w:rsidRPr="004A70FD">
        <w:rPr>
          <w:rFonts w:ascii="Calibri" w:hAnsi="Calibri"/>
          <w:b/>
          <w:bCs/>
          <w:sz w:val="21"/>
          <w:szCs w:val="21"/>
        </w:rPr>
        <w:t xml:space="preserve">AVISO DE PRIVACIDAD </w:t>
      </w:r>
      <w:r w:rsidR="00266F79">
        <w:rPr>
          <w:rFonts w:ascii="Calibri" w:hAnsi="Calibri"/>
          <w:b/>
          <w:bCs/>
          <w:sz w:val="21"/>
          <w:szCs w:val="21"/>
        </w:rPr>
        <w:t>INTEGRAL</w:t>
      </w:r>
    </w:p>
    <w:p w14:paraId="6E39F989" w14:textId="09C5BC1C" w:rsidR="008F7619" w:rsidRPr="00E26D9F" w:rsidRDefault="002B3EBC" w:rsidP="002B3EBC">
      <w:pPr>
        <w:jc w:val="center"/>
        <w:rPr>
          <w:rFonts w:ascii="Calibri" w:hAnsi="Calibri"/>
          <w:sz w:val="21"/>
          <w:szCs w:val="21"/>
        </w:rPr>
      </w:pPr>
      <w:r w:rsidRPr="001F4DF4">
        <w:rPr>
          <w:rFonts w:ascii="Calibri" w:hAnsi="Calibri"/>
          <w:b/>
          <w:bCs/>
          <w:sz w:val="21"/>
          <w:szCs w:val="21"/>
        </w:rPr>
        <w:t>PROCESO DE RESPONSABILIDAD ADMI</w:t>
      </w:r>
      <w:r>
        <w:rPr>
          <w:rFonts w:ascii="Calibri" w:hAnsi="Calibri"/>
          <w:b/>
          <w:bCs/>
          <w:sz w:val="21"/>
          <w:szCs w:val="21"/>
        </w:rPr>
        <w:t>NI</w:t>
      </w:r>
      <w:r w:rsidRPr="001F4DF4">
        <w:rPr>
          <w:rFonts w:ascii="Calibri" w:hAnsi="Calibri"/>
          <w:b/>
          <w:bCs/>
          <w:sz w:val="21"/>
          <w:szCs w:val="21"/>
        </w:rPr>
        <w:t>STRATIVA</w:t>
      </w:r>
      <w:r>
        <w:rPr>
          <w:rFonts w:ascii="Calibri" w:hAnsi="Calibri"/>
          <w:b/>
          <w:bCs/>
          <w:sz w:val="21"/>
          <w:szCs w:val="21"/>
        </w:rPr>
        <w:t xml:space="preserve"> ANTE ÓRGANO DE CONTROL INTERNO</w:t>
      </w:r>
    </w:p>
    <w:p w14:paraId="4126EFEF" w14:textId="77777777" w:rsidR="008F7619" w:rsidRPr="00E26D9F" w:rsidRDefault="008F7619" w:rsidP="008F7619">
      <w:pPr>
        <w:pStyle w:val="NormalWeb"/>
        <w:jc w:val="both"/>
        <w:rPr>
          <w:rFonts w:ascii="Calibri" w:hAnsi="Calibri"/>
          <w:sz w:val="21"/>
          <w:szCs w:val="21"/>
        </w:rPr>
      </w:pPr>
      <w:r>
        <w:rPr>
          <w:rFonts w:ascii="Calibri" w:hAnsi="Calibri"/>
          <w:sz w:val="21"/>
          <w:szCs w:val="21"/>
        </w:rPr>
        <w:t xml:space="preserve">El </w:t>
      </w:r>
      <w:r w:rsidRPr="00E26D9F">
        <w:rPr>
          <w:rFonts w:ascii="Calibri" w:hAnsi="Calibri"/>
          <w:sz w:val="21"/>
          <w:szCs w:val="21"/>
        </w:rPr>
        <w:t xml:space="preserve">Instituto Estatal de Transparencia, Acceso a la Información Pública y Protección de Datos Personales, INAIP, con domicilio en Av. Colón # 185 por 10 y 12, Colonia García Ginerés, Mérida, Mérida, CP. 97070, Yucatán, México, es el responsable del tratamiento de los datos personales que nos proporcione, los cuales serán protegidos conforme a lo </w:t>
      </w:r>
      <w:r w:rsidRPr="0039375F">
        <w:rPr>
          <w:rFonts w:ascii="Calibri" w:hAnsi="Calibri"/>
          <w:sz w:val="21"/>
          <w:szCs w:val="21"/>
        </w:rPr>
        <w:t>dispuesto por la Ley General de Protección de Datos Personales en Posesión de Sujetos Obligados, y demás normatividad que resulte aplicable.</w:t>
      </w:r>
    </w:p>
    <w:p w14:paraId="0DCF84B6" w14:textId="77777777" w:rsidR="008F7619" w:rsidRPr="00E26D9F" w:rsidRDefault="008F7619" w:rsidP="008F7619">
      <w:pPr>
        <w:pStyle w:val="NormalWeb"/>
        <w:jc w:val="both"/>
        <w:rPr>
          <w:rFonts w:ascii="Calibri" w:hAnsi="Calibri"/>
          <w:b/>
          <w:bCs/>
          <w:sz w:val="21"/>
          <w:szCs w:val="21"/>
        </w:rPr>
      </w:pPr>
      <w:r w:rsidRPr="00E26D9F">
        <w:rPr>
          <w:rFonts w:ascii="Calibri" w:hAnsi="Calibri"/>
          <w:b/>
          <w:bCs/>
          <w:sz w:val="21"/>
          <w:szCs w:val="21"/>
        </w:rPr>
        <w:t>¿Qué datos personales solicitamos y para qué fines?</w:t>
      </w:r>
    </w:p>
    <w:p w14:paraId="6D22E845"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Los datos personales que solicitamos los utilizaremos para las siguientes finalidades: </w:t>
      </w:r>
    </w:p>
    <w:tbl>
      <w:tblPr>
        <w:tblW w:w="4772"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53"/>
        <w:gridCol w:w="1902"/>
        <w:gridCol w:w="2065"/>
      </w:tblGrid>
      <w:tr w:rsidR="00150EA7" w:rsidRPr="00E26D9F" w14:paraId="6225E0AF" w14:textId="77777777" w:rsidTr="0010669F">
        <w:trPr>
          <w:tblCellSpacing w:w="15" w:type="dxa"/>
          <w:jc w:val="center"/>
        </w:trPr>
        <w:tc>
          <w:tcPr>
            <w:tcW w:w="262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18F76" w14:textId="77777777" w:rsidR="00150EA7" w:rsidRPr="00E26D9F" w:rsidRDefault="00150EA7" w:rsidP="0010669F">
            <w:pPr>
              <w:jc w:val="center"/>
              <w:rPr>
                <w:rFonts w:ascii="Calibri" w:hAnsi="Calibri"/>
                <w:b/>
                <w:bCs/>
                <w:sz w:val="21"/>
                <w:szCs w:val="21"/>
              </w:rPr>
            </w:pPr>
            <w:r w:rsidRPr="00E26D9F">
              <w:rPr>
                <w:rFonts w:ascii="Calibri" w:hAnsi="Calibri"/>
                <w:b/>
                <w:bCs/>
                <w:sz w:val="21"/>
                <w:szCs w:val="21"/>
              </w:rPr>
              <w:t>Finalidad</w:t>
            </w:r>
          </w:p>
        </w:tc>
        <w:tc>
          <w:tcPr>
            <w:tcW w:w="232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97B8E" w14:textId="77777777" w:rsidR="00150EA7" w:rsidRPr="00E26D9F" w:rsidRDefault="00150EA7" w:rsidP="0010669F">
            <w:pPr>
              <w:jc w:val="center"/>
              <w:rPr>
                <w:rFonts w:ascii="Calibri" w:hAnsi="Calibri"/>
                <w:b/>
                <w:bCs/>
                <w:sz w:val="21"/>
                <w:szCs w:val="21"/>
              </w:rPr>
            </w:pPr>
            <w:r w:rsidRPr="00E26D9F">
              <w:rPr>
                <w:rFonts w:ascii="Calibri" w:hAnsi="Calibri"/>
                <w:b/>
                <w:bCs/>
                <w:sz w:val="21"/>
                <w:szCs w:val="21"/>
              </w:rPr>
              <w:t>¿Requieren consentimiento del titular?</w:t>
            </w:r>
          </w:p>
        </w:tc>
      </w:tr>
      <w:tr w:rsidR="00150EA7" w:rsidRPr="00E26D9F" w14:paraId="1285E1D6" w14:textId="77777777" w:rsidTr="0010669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297B34" w14:textId="77777777" w:rsidR="00150EA7" w:rsidRPr="00E26D9F" w:rsidRDefault="00150EA7" w:rsidP="0010669F">
            <w:pPr>
              <w:rPr>
                <w:rFonts w:ascii="Calibri" w:hAnsi="Calibri"/>
                <w:b/>
                <w:bCs/>
                <w:sz w:val="21"/>
                <w:szCs w:val="21"/>
              </w:rPr>
            </w:pP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86DBA" w14:textId="77777777" w:rsidR="00150EA7" w:rsidRPr="00E26D9F" w:rsidRDefault="00150EA7" w:rsidP="0010669F">
            <w:pPr>
              <w:jc w:val="center"/>
              <w:rPr>
                <w:rFonts w:ascii="Calibri" w:hAnsi="Calibri"/>
                <w:b/>
                <w:bCs/>
                <w:sz w:val="21"/>
                <w:szCs w:val="21"/>
              </w:rPr>
            </w:pPr>
            <w:r w:rsidRPr="00E26D9F">
              <w:rPr>
                <w:rFonts w:ascii="Calibri" w:hAnsi="Calibri"/>
                <w:b/>
                <w:bCs/>
                <w:sz w:val="21"/>
                <w:szCs w:val="21"/>
              </w:rPr>
              <w:t>NO</w:t>
            </w: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671BA" w14:textId="77777777" w:rsidR="00150EA7" w:rsidRPr="00E26D9F" w:rsidRDefault="00150EA7" w:rsidP="0010669F">
            <w:pPr>
              <w:jc w:val="center"/>
              <w:rPr>
                <w:rFonts w:ascii="Calibri" w:hAnsi="Calibri"/>
                <w:b/>
                <w:bCs/>
                <w:sz w:val="21"/>
                <w:szCs w:val="21"/>
              </w:rPr>
            </w:pPr>
            <w:r w:rsidRPr="00E26D9F">
              <w:rPr>
                <w:rFonts w:ascii="Calibri" w:hAnsi="Calibri"/>
                <w:b/>
                <w:bCs/>
                <w:sz w:val="21"/>
                <w:szCs w:val="21"/>
              </w:rPr>
              <w:t>SI</w:t>
            </w:r>
          </w:p>
        </w:tc>
      </w:tr>
      <w:tr w:rsidR="00150EA7" w:rsidRPr="00E26D9F" w14:paraId="693FC2AC"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358C8F" w14:textId="10547CB6" w:rsidR="00150EA7" w:rsidRPr="00E26D9F" w:rsidRDefault="00BB2DEC" w:rsidP="0010669F">
            <w:pPr>
              <w:jc w:val="both"/>
              <w:rPr>
                <w:rFonts w:ascii="Calibri" w:hAnsi="Calibri"/>
                <w:sz w:val="21"/>
                <w:szCs w:val="21"/>
              </w:rPr>
            </w:pPr>
            <w:r>
              <w:rPr>
                <w:rFonts w:ascii="Calibri" w:hAnsi="Calibri"/>
                <w:sz w:val="21"/>
                <w:szCs w:val="21"/>
              </w:rPr>
              <w:t>R</w:t>
            </w:r>
            <w:r w:rsidR="00150EA7">
              <w:rPr>
                <w:rFonts w:ascii="Calibri" w:hAnsi="Calibri"/>
                <w:sz w:val="21"/>
                <w:szCs w:val="21"/>
              </w:rPr>
              <w:t xml:space="preserve">ealizar las </w:t>
            </w:r>
            <w:r>
              <w:rPr>
                <w:rFonts w:ascii="Calibri" w:hAnsi="Calibri"/>
                <w:sz w:val="21"/>
                <w:szCs w:val="21"/>
              </w:rPr>
              <w:t>i</w:t>
            </w:r>
            <w:r w:rsidR="00150EA7">
              <w:rPr>
                <w:rFonts w:ascii="Calibri" w:hAnsi="Calibri"/>
                <w:sz w:val="21"/>
                <w:szCs w:val="21"/>
              </w:rPr>
              <w:t xml:space="preserve">nvestigaciones o </w:t>
            </w:r>
            <w:r w:rsidR="00466FCE">
              <w:rPr>
                <w:rFonts w:ascii="Calibri" w:hAnsi="Calibri"/>
                <w:sz w:val="21"/>
                <w:szCs w:val="21"/>
              </w:rPr>
              <w:t>auditoría</w:t>
            </w:r>
            <w:r w:rsidR="00150EA7">
              <w:rPr>
                <w:rFonts w:ascii="Calibri" w:hAnsi="Calibri"/>
                <w:sz w:val="21"/>
                <w:szCs w:val="21"/>
              </w:rPr>
              <w:t xml:space="preserve">s y verificar la evolución del patrimonio de los Servidores Públicos declarantes, en su caso. </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5E1E2B" w14:textId="77777777" w:rsidR="00150EA7" w:rsidRPr="00E26D9F" w:rsidRDefault="00150EA7" w:rsidP="0010669F">
            <w:pP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B837C1" w14:textId="77777777" w:rsidR="00150EA7" w:rsidRPr="00E26D9F" w:rsidRDefault="00150EA7" w:rsidP="0010669F">
            <w:pPr>
              <w:jc w:val="center"/>
              <w:rPr>
                <w:rFonts w:ascii="Calibri" w:hAnsi="Calibri"/>
                <w:sz w:val="21"/>
                <w:szCs w:val="21"/>
              </w:rPr>
            </w:pPr>
            <w:r>
              <w:rPr>
                <w:rFonts w:ascii="Calibri" w:hAnsi="Calibri"/>
                <w:sz w:val="21"/>
                <w:szCs w:val="21"/>
              </w:rPr>
              <w:t>X</w:t>
            </w:r>
          </w:p>
        </w:tc>
      </w:tr>
      <w:tr w:rsidR="00150EA7" w:rsidRPr="00E26D9F" w14:paraId="44F65B63"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1C3F56" w14:textId="1C97945E" w:rsidR="00150EA7" w:rsidRDefault="00BB2DEC" w:rsidP="0010669F">
            <w:pPr>
              <w:jc w:val="both"/>
              <w:rPr>
                <w:rFonts w:ascii="Calibri" w:hAnsi="Calibri"/>
                <w:sz w:val="21"/>
                <w:szCs w:val="21"/>
              </w:rPr>
            </w:pPr>
            <w:r>
              <w:rPr>
                <w:rFonts w:ascii="Calibri" w:hAnsi="Calibri"/>
                <w:sz w:val="21"/>
                <w:szCs w:val="21"/>
              </w:rPr>
              <w:t>R</w:t>
            </w:r>
            <w:r w:rsidR="00B05FE1">
              <w:rPr>
                <w:rFonts w:ascii="Calibri" w:hAnsi="Calibri"/>
                <w:sz w:val="21"/>
                <w:szCs w:val="21"/>
              </w:rPr>
              <w:t xml:space="preserve">ealizar las investigaciones o </w:t>
            </w:r>
            <w:r w:rsidR="00466FCE">
              <w:rPr>
                <w:rFonts w:ascii="Calibri" w:hAnsi="Calibri"/>
                <w:sz w:val="21"/>
                <w:szCs w:val="21"/>
              </w:rPr>
              <w:t>auditoría</w:t>
            </w:r>
            <w:r w:rsidR="00B05FE1">
              <w:rPr>
                <w:rFonts w:ascii="Calibri" w:hAnsi="Calibri"/>
                <w:sz w:val="21"/>
                <w:szCs w:val="21"/>
              </w:rPr>
              <w:t xml:space="preserve">s relacionadas con las </w:t>
            </w:r>
            <w:r>
              <w:rPr>
                <w:rFonts w:ascii="Calibri" w:hAnsi="Calibri"/>
                <w:sz w:val="21"/>
                <w:szCs w:val="21"/>
              </w:rPr>
              <w:t>d</w:t>
            </w:r>
            <w:r w:rsidR="00B05FE1">
              <w:rPr>
                <w:rFonts w:ascii="Calibri" w:hAnsi="Calibri"/>
                <w:sz w:val="21"/>
                <w:szCs w:val="21"/>
              </w:rPr>
              <w:t xml:space="preserve">eclaraciones de Intereses presentadas ante el Sistema de Evolución Patrimonial, en su caso. </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6B3F0" w14:textId="77777777" w:rsidR="00150EA7" w:rsidRPr="00E26D9F" w:rsidRDefault="00150EA7" w:rsidP="0010669F">
            <w:pP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21D507" w14:textId="77777777" w:rsidR="00150EA7" w:rsidRPr="00E26D9F" w:rsidRDefault="00150EA7" w:rsidP="0010669F">
            <w:pPr>
              <w:jc w:val="center"/>
              <w:rPr>
                <w:rFonts w:ascii="Calibri" w:hAnsi="Calibri"/>
                <w:sz w:val="21"/>
                <w:szCs w:val="21"/>
              </w:rPr>
            </w:pPr>
            <w:r>
              <w:rPr>
                <w:rFonts w:ascii="Calibri" w:hAnsi="Calibri"/>
                <w:sz w:val="21"/>
                <w:szCs w:val="21"/>
              </w:rPr>
              <w:t>X</w:t>
            </w:r>
          </w:p>
        </w:tc>
      </w:tr>
      <w:tr w:rsidR="00150EA7" w:rsidRPr="00E26D9F" w14:paraId="41B643B5"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1CC9E5" w14:textId="38F3B725" w:rsidR="00150EA7" w:rsidRDefault="00BB2DEC" w:rsidP="0010669F">
            <w:pPr>
              <w:jc w:val="both"/>
              <w:rPr>
                <w:rFonts w:ascii="Calibri" w:hAnsi="Calibri"/>
                <w:sz w:val="21"/>
                <w:szCs w:val="21"/>
              </w:rPr>
            </w:pPr>
            <w:r>
              <w:rPr>
                <w:rFonts w:ascii="Calibri" w:hAnsi="Calibri"/>
                <w:sz w:val="21"/>
                <w:szCs w:val="21"/>
              </w:rPr>
              <w:t>Realizar</w:t>
            </w:r>
            <w:r w:rsidR="00150EA7">
              <w:rPr>
                <w:rFonts w:ascii="Calibri" w:hAnsi="Calibri"/>
                <w:sz w:val="21"/>
                <w:szCs w:val="21"/>
              </w:rPr>
              <w:t xml:space="preserve"> investigaciones o </w:t>
            </w:r>
            <w:r w:rsidR="00466FCE">
              <w:rPr>
                <w:rFonts w:ascii="Calibri" w:hAnsi="Calibri"/>
                <w:sz w:val="21"/>
                <w:szCs w:val="21"/>
              </w:rPr>
              <w:t>auditoría</w:t>
            </w:r>
            <w:r w:rsidR="00150EA7">
              <w:rPr>
                <w:rFonts w:ascii="Calibri" w:hAnsi="Calibri"/>
                <w:sz w:val="21"/>
                <w:szCs w:val="21"/>
              </w:rPr>
              <w:t xml:space="preserve">s relacionadas con quejas o denuncias en contra de Servidores Públicos o ex Servidores Públicos del INAIP por la posible comisión de faltas administrativas, en su caso. </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7A235D" w14:textId="77777777" w:rsidR="00150EA7" w:rsidRPr="00E26D9F" w:rsidRDefault="00150EA7" w:rsidP="0010669F">
            <w:pP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ABAA6F" w14:textId="77777777" w:rsidR="00150EA7" w:rsidRPr="00E26D9F" w:rsidRDefault="00150EA7" w:rsidP="0010669F">
            <w:pPr>
              <w:jc w:val="center"/>
              <w:rPr>
                <w:rFonts w:ascii="Calibri" w:hAnsi="Calibri"/>
                <w:sz w:val="21"/>
                <w:szCs w:val="21"/>
              </w:rPr>
            </w:pPr>
            <w:r w:rsidRPr="00E26D9F">
              <w:rPr>
                <w:rFonts w:ascii="Calibri" w:hAnsi="Calibri"/>
                <w:sz w:val="21"/>
                <w:szCs w:val="21"/>
              </w:rPr>
              <w:t>X</w:t>
            </w:r>
          </w:p>
        </w:tc>
      </w:tr>
      <w:tr w:rsidR="00150EA7" w:rsidRPr="00E26D9F" w14:paraId="4DDE364B"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50595D" w14:textId="5AA1772C" w:rsidR="00150EA7" w:rsidRPr="00E26D9F" w:rsidRDefault="00B261BF" w:rsidP="0010669F">
            <w:pPr>
              <w:jc w:val="both"/>
              <w:rPr>
                <w:rFonts w:ascii="Calibri" w:hAnsi="Calibri"/>
                <w:sz w:val="21"/>
                <w:szCs w:val="21"/>
              </w:rPr>
            </w:pPr>
            <w:r>
              <w:rPr>
                <w:rFonts w:ascii="Calibri" w:hAnsi="Calibri"/>
                <w:sz w:val="21"/>
                <w:szCs w:val="21"/>
              </w:rPr>
              <w:t>Realizar</w:t>
            </w:r>
            <w:r w:rsidR="00150EA7">
              <w:rPr>
                <w:rFonts w:ascii="Calibri" w:hAnsi="Calibri"/>
                <w:sz w:val="21"/>
                <w:szCs w:val="21"/>
              </w:rPr>
              <w:t xml:space="preserve"> investigaciones o </w:t>
            </w:r>
            <w:r w:rsidR="00466FCE">
              <w:rPr>
                <w:rFonts w:ascii="Calibri" w:hAnsi="Calibri"/>
                <w:sz w:val="21"/>
                <w:szCs w:val="21"/>
              </w:rPr>
              <w:t>auditoría</w:t>
            </w:r>
            <w:r w:rsidR="00150EA7">
              <w:rPr>
                <w:rFonts w:ascii="Calibri" w:hAnsi="Calibri"/>
                <w:sz w:val="21"/>
                <w:szCs w:val="21"/>
              </w:rPr>
              <w:t>s relacionadas con quejas o denuncias en contra de actos de Particulares vinculados con faltas administrativas graves, en su caso.</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0F9C3" w14:textId="77777777" w:rsidR="00150EA7" w:rsidRPr="00E26D9F" w:rsidRDefault="00150EA7" w:rsidP="0010669F">
            <w:pPr>
              <w:jc w:val="cente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A716D" w14:textId="77777777" w:rsidR="00150EA7" w:rsidRPr="00E26D9F" w:rsidRDefault="00150EA7" w:rsidP="0010669F">
            <w:pPr>
              <w:jc w:val="center"/>
              <w:rPr>
                <w:rFonts w:ascii="Calibri" w:hAnsi="Calibri"/>
                <w:sz w:val="21"/>
                <w:szCs w:val="21"/>
              </w:rPr>
            </w:pPr>
            <w:r w:rsidRPr="00E26D9F">
              <w:rPr>
                <w:rFonts w:ascii="Calibri" w:hAnsi="Calibri"/>
                <w:sz w:val="21"/>
                <w:szCs w:val="21"/>
              </w:rPr>
              <w:t>X</w:t>
            </w:r>
          </w:p>
        </w:tc>
      </w:tr>
      <w:tr w:rsidR="00CF0080" w:rsidRPr="00E26D9F" w14:paraId="7C33C403"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3E10E5" w14:textId="4160C38F" w:rsidR="00CF0080" w:rsidRDefault="00A3461D" w:rsidP="00A3461D">
            <w:pPr>
              <w:jc w:val="both"/>
              <w:rPr>
                <w:rFonts w:ascii="Calibri" w:hAnsi="Calibri"/>
                <w:sz w:val="21"/>
                <w:szCs w:val="21"/>
              </w:rPr>
            </w:pPr>
            <w:r w:rsidRPr="00A3461D">
              <w:rPr>
                <w:rFonts w:ascii="Calibri" w:hAnsi="Calibri"/>
                <w:sz w:val="21"/>
                <w:szCs w:val="21"/>
              </w:rPr>
              <w:t>Iniciar, instruir, y resolver los procedimientos de</w:t>
            </w:r>
            <w:r>
              <w:rPr>
                <w:rFonts w:ascii="Calibri" w:hAnsi="Calibri"/>
                <w:sz w:val="21"/>
                <w:szCs w:val="21"/>
              </w:rPr>
              <w:t xml:space="preserve"> </w:t>
            </w:r>
            <w:r w:rsidRPr="00A3461D">
              <w:rPr>
                <w:rFonts w:ascii="Calibri" w:hAnsi="Calibri"/>
                <w:sz w:val="21"/>
                <w:szCs w:val="21"/>
              </w:rPr>
              <w:t>responsabilidad administrativa</w:t>
            </w:r>
            <w:r w:rsidR="0039375F">
              <w:rPr>
                <w:rFonts w:ascii="Calibri" w:hAnsi="Calibri"/>
                <w:sz w:val="21"/>
                <w:szCs w:val="21"/>
              </w:rPr>
              <w:t xml:space="preserve"> e</w:t>
            </w:r>
            <w:r>
              <w:rPr>
                <w:rFonts w:ascii="Calibri" w:hAnsi="Calibri"/>
                <w:sz w:val="21"/>
                <w:szCs w:val="21"/>
              </w:rPr>
              <w:t xml:space="preserve"> </w:t>
            </w:r>
            <w:r w:rsidRPr="00A3461D">
              <w:rPr>
                <w:rFonts w:ascii="Calibri" w:hAnsi="Calibri"/>
                <w:sz w:val="21"/>
                <w:szCs w:val="21"/>
              </w:rPr>
              <w:t>imponer las sanciones que correspondan</w:t>
            </w:r>
            <w:r w:rsidR="0039375F">
              <w:rPr>
                <w:rFonts w:ascii="Calibri" w:hAnsi="Calibri"/>
                <w:sz w:val="21"/>
                <w:szCs w:val="21"/>
              </w:rPr>
              <w:t>, en su caso.</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1B200C" w14:textId="77777777" w:rsidR="00CF0080" w:rsidRPr="00E26D9F" w:rsidRDefault="00CF0080" w:rsidP="0010669F">
            <w:pPr>
              <w:jc w:val="cente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A933C4" w14:textId="389CFD40" w:rsidR="00CF0080" w:rsidRPr="00E26D9F" w:rsidRDefault="00A3461D" w:rsidP="0010669F">
            <w:pPr>
              <w:jc w:val="center"/>
              <w:rPr>
                <w:rFonts w:ascii="Calibri" w:hAnsi="Calibri"/>
                <w:sz w:val="21"/>
                <w:szCs w:val="21"/>
              </w:rPr>
            </w:pPr>
            <w:r>
              <w:rPr>
                <w:rFonts w:ascii="Calibri" w:hAnsi="Calibri"/>
                <w:sz w:val="21"/>
                <w:szCs w:val="21"/>
              </w:rPr>
              <w:t>X</w:t>
            </w:r>
          </w:p>
        </w:tc>
      </w:tr>
      <w:tr w:rsidR="00150EA7" w:rsidRPr="00E26D9F" w14:paraId="438FB9E1"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5B0F6" w14:textId="52203330" w:rsidR="00150EA7" w:rsidRPr="00E26D9F" w:rsidRDefault="00150EA7" w:rsidP="00A3461D">
            <w:pPr>
              <w:jc w:val="both"/>
              <w:rPr>
                <w:rFonts w:ascii="Calibri" w:hAnsi="Calibri"/>
                <w:sz w:val="21"/>
                <w:szCs w:val="21"/>
              </w:rPr>
            </w:pPr>
            <w:r>
              <w:rPr>
                <w:rFonts w:ascii="Calibri" w:hAnsi="Calibri"/>
                <w:sz w:val="21"/>
                <w:szCs w:val="21"/>
              </w:rPr>
              <w:t xml:space="preserve">Integrar el </w:t>
            </w:r>
            <w:r w:rsidR="00F86A22">
              <w:rPr>
                <w:rFonts w:ascii="Calibri" w:hAnsi="Calibri"/>
                <w:sz w:val="21"/>
                <w:szCs w:val="21"/>
              </w:rPr>
              <w:t>e</w:t>
            </w:r>
            <w:r>
              <w:rPr>
                <w:rFonts w:ascii="Calibri" w:hAnsi="Calibri"/>
                <w:sz w:val="21"/>
                <w:szCs w:val="21"/>
              </w:rPr>
              <w:t>xpediente de la denuncia o de la queja</w:t>
            </w:r>
            <w:r w:rsidR="00A3461D">
              <w:rPr>
                <w:rFonts w:ascii="Calibri" w:hAnsi="Calibri"/>
                <w:sz w:val="21"/>
                <w:szCs w:val="21"/>
              </w:rPr>
              <w:t>, así como documentar el procedimiento de investigación, en su caso</w:t>
            </w:r>
            <w:r>
              <w:rPr>
                <w:rFonts w:ascii="Calibri" w:hAnsi="Calibri"/>
                <w:sz w:val="21"/>
                <w:szCs w:val="21"/>
              </w:rPr>
              <w:t xml:space="preserve">. </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2C5C8" w14:textId="77777777" w:rsidR="00150EA7" w:rsidRPr="00E26D9F" w:rsidRDefault="00150EA7" w:rsidP="0010669F">
            <w:pPr>
              <w:jc w:val="cente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A3928" w14:textId="77777777" w:rsidR="00150EA7" w:rsidRPr="00E26D9F" w:rsidRDefault="00150EA7" w:rsidP="0010669F">
            <w:pPr>
              <w:jc w:val="center"/>
              <w:rPr>
                <w:rFonts w:ascii="Calibri" w:hAnsi="Calibri"/>
                <w:sz w:val="21"/>
                <w:szCs w:val="21"/>
              </w:rPr>
            </w:pPr>
            <w:r w:rsidRPr="00E26D9F">
              <w:rPr>
                <w:rFonts w:ascii="Calibri" w:hAnsi="Calibri"/>
                <w:sz w:val="21"/>
                <w:szCs w:val="21"/>
              </w:rPr>
              <w:t>X</w:t>
            </w:r>
          </w:p>
        </w:tc>
      </w:tr>
      <w:tr w:rsidR="00150EA7" w:rsidRPr="00E26D9F" w14:paraId="2E35FA9D"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AC5F9" w14:textId="7B5BE40B" w:rsidR="00150EA7" w:rsidRPr="00E26D9F" w:rsidRDefault="00150EA7" w:rsidP="00A3461D">
            <w:pPr>
              <w:jc w:val="both"/>
              <w:rPr>
                <w:rFonts w:ascii="Calibri" w:hAnsi="Calibri"/>
                <w:sz w:val="21"/>
                <w:szCs w:val="21"/>
              </w:rPr>
            </w:pPr>
            <w:r>
              <w:rPr>
                <w:rFonts w:ascii="Calibri" w:hAnsi="Calibri"/>
                <w:sz w:val="21"/>
                <w:szCs w:val="21"/>
              </w:rPr>
              <w:t xml:space="preserve">Realizar las </w:t>
            </w:r>
            <w:r w:rsidR="00F86A22">
              <w:rPr>
                <w:rFonts w:ascii="Calibri" w:hAnsi="Calibri"/>
                <w:sz w:val="21"/>
                <w:szCs w:val="21"/>
              </w:rPr>
              <w:t>n</w:t>
            </w:r>
            <w:r>
              <w:rPr>
                <w:rFonts w:ascii="Calibri" w:hAnsi="Calibri"/>
                <w:sz w:val="21"/>
                <w:szCs w:val="21"/>
              </w:rPr>
              <w:t>otificaciones</w:t>
            </w:r>
            <w:r w:rsidR="00451F4B">
              <w:rPr>
                <w:rFonts w:ascii="Calibri" w:hAnsi="Calibri"/>
                <w:sz w:val="21"/>
                <w:szCs w:val="21"/>
              </w:rPr>
              <w:t xml:space="preserve"> derivadas de</w:t>
            </w:r>
            <w:r>
              <w:rPr>
                <w:rFonts w:ascii="Calibri" w:hAnsi="Calibri"/>
                <w:sz w:val="21"/>
                <w:szCs w:val="21"/>
              </w:rPr>
              <w:t xml:space="preserve"> los procedimientos </w:t>
            </w:r>
            <w:r w:rsidR="00A3461D">
              <w:rPr>
                <w:rFonts w:ascii="Calibri" w:hAnsi="Calibri"/>
                <w:sz w:val="21"/>
                <w:szCs w:val="21"/>
              </w:rPr>
              <w:t xml:space="preserve">en materia de evolución patrimonial, declaraciones de intereses, investigaciones y </w:t>
            </w:r>
            <w:r w:rsidR="00466FCE">
              <w:rPr>
                <w:rFonts w:ascii="Calibri" w:hAnsi="Calibri"/>
                <w:sz w:val="21"/>
                <w:szCs w:val="21"/>
              </w:rPr>
              <w:t>auditoría</w:t>
            </w:r>
            <w:r w:rsidR="00A3461D">
              <w:rPr>
                <w:rFonts w:ascii="Calibri" w:hAnsi="Calibri"/>
                <w:sz w:val="21"/>
                <w:szCs w:val="21"/>
              </w:rPr>
              <w:t>s que correspondan al Órgano de Control Interno</w:t>
            </w:r>
            <w:r w:rsidR="00F86A22">
              <w:rPr>
                <w:rFonts w:ascii="Calibri" w:hAnsi="Calibri"/>
                <w:sz w:val="21"/>
                <w:szCs w:val="21"/>
              </w:rPr>
              <w:t>, en su caso.</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9EE7A" w14:textId="77777777" w:rsidR="00150EA7" w:rsidRPr="00E26D9F" w:rsidRDefault="00150EA7" w:rsidP="0010669F">
            <w:pPr>
              <w:jc w:val="center"/>
              <w:rPr>
                <w:rFonts w:ascii="Calibri" w:hAnsi="Calibri"/>
                <w:sz w:val="21"/>
                <w:szCs w:val="21"/>
              </w:rPr>
            </w:pP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E6C1A" w14:textId="77777777" w:rsidR="00150EA7" w:rsidRPr="00E26D9F" w:rsidRDefault="00150EA7" w:rsidP="0010669F">
            <w:pPr>
              <w:jc w:val="center"/>
              <w:rPr>
                <w:rFonts w:ascii="Calibri" w:hAnsi="Calibri"/>
                <w:sz w:val="21"/>
                <w:szCs w:val="21"/>
              </w:rPr>
            </w:pPr>
            <w:r w:rsidRPr="00E26D9F">
              <w:rPr>
                <w:rFonts w:ascii="Calibri" w:hAnsi="Calibri"/>
                <w:sz w:val="21"/>
                <w:szCs w:val="21"/>
              </w:rPr>
              <w:t>X</w:t>
            </w:r>
          </w:p>
        </w:tc>
      </w:tr>
      <w:tr w:rsidR="00150EA7" w:rsidRPr="00E26D9F" w14:paraId="3C7941FA" w14:textId="77777777" w:rsidTr="0010669F">
        <w:trPr>
          <w:tblCellSpacing w:w="15" w:type="dxa"/>
          <w:jc w:val="center"/>
        </w:trPr>
        <w:tc>
          <w:tcPr>
            <w:tcW w:w="26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DC125A" w14:textId="77777777" w:rsidR="00150EA7" w:rsidRDefault="00150EA7" w:rsidP="00A3461D">
            <w:pPr>
              <w:jc w:val="both"/>
              <w:rPr>
                <w:rFonts w:ascii="Calibri" w:hAnsi="Calibri"/>
                <w:sz w:val="21"/>
                <w:szCs w:val="21"/>
              </w:rPr>
            </w:pPr>
            <w:r>
              <w:rPr>
                <w:rFonts w:ascii="Calibri" w:hAnsi="Calibri"/>
                <w:sz w:val="21"/>
                <w:szCs w:val="21"/>
              </w:rPr>
              <w:lastRenderedPageBreak/>
              <w:t>Elaborar el informe mensual del Órgano de Control Interno.</w:t>
            </w:r>
          </w:p>
        </w:tc>
        <w:tc>
          <w:tcPr>
            <w:tcW w:w="11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B9052E" w14:textId="66F1865B" w:rsidR="00150EA7" w:rsidRPr="00E26D9F" w:rsidRDefault="00150EA7" w:rsidP="0010669F">
            <w:pPr>
              <w:jc w:val="center"/>
              <w:rPr>
                <w:rFonts w:ascii="Calibri" w:hAnsi="Calibri"/>
                <w:sz w:val="21"/>
                <w:szCs w:val="21"/>
              </w:rPr>
            </w:pPr>
            <w:r>
              <w:rPr>
                <w:rFonts w:ascii="Calibri" w:hAnsi="Calibri"/>
                <w:sz w:val="21"/>
                <w:szCs w:val="21"/>
              </w:rPr>
              <w:t>X</w:t>
            </w:r>
          </w:p>
        </w:tc>
        <w:tc>
          <w:tcPr>
            <w:tcW w:w="1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085A33" w14:textId="77777777" w:rsidR="00150EA7" w:rsidRPr="00E26D9F" w:rsidRDefault="00150EA7" w:rsidP="0010669F">
            <w:pPr>
              <w:jc w:val="center"/>
              <w:rPr>
                <w:rFonts w:ascii="Calibri" w:hAnsi="Calibri"/>
                <w:sz w:val="21"/>
                <w:szCs w:val="21"/>
              </w:rPr>
            </w:pPr>
          </w:p>
        </w:tc>
      </w:tr>
    </w:tbl>
    <w:p w14:paraId="2A0B86F6" w14:textId="392C9D28" w:rsidR="008F7619" w:rsidRPr="00E26D9F" w:rsidRDefault="008F7619" w:rsidP="008F7619">
      <w:pPr>
        <w:pStyle w:val="NormalWeb"/>
        <w:jc w:val="both"/>
        <w:rPr>
          <w:rFonts w:ascii="Calibri" w:hAnsi="Calibri"/>
          <w:sz w:val="21"/>
          <w:szCs w:val="21"/>
        </w:rPr>
      </w:pPr>
      <w:r w:rsidRPr="00E26D9F">
        <w:rPr>
          <w:rFonts w:ascii="Calibri" w:hAnsi="Calibri"/>
          <w:sz w:val="21"/>
          <w:szCs w:val="21"/>
        </w:rPr>
        <w:t>En caso de que no desee que sus datos personales sean tratados para estas finalidades que requieren su conse</w:t>
      </w:r>
      <w:r w:rsidR="00090D39">
        <w:rPr>
          <w:rFonts w:ascii="Calibri" w:hAnsi="Calibri"/>
          <w:sz w:val="21"/>
          <w:szCs w:val="21"/>
        </w:rPr>
        <w:t xml:space="preserve">ntimiento podrá indicarlo en el Órgano de Control Interno </w:t>
      </w:r>
      <w:r w:rsidRPr="00E26D9F">
        <w:rPr>
          <w:rFonts w:ascii="Calibri" w:hAnsi="Calibri"/>
          <w:sz w:val="21"/>
          <w:szCs w:val="21"/>
        </w:rPr>
        <w:t>de este Instituto o al correo electrónico siguiente</w:t>
      </w:r>
      <w:r w:rsidR="00A3461D">
        <w:rPr>
          <w:rFonts w:ascii="Calibri" w:hAnsi="Calibri"/>
          <w:sz w:val="21"/>
          <w:szCs w:val="21"/>
        </w:rPr>
        <w:t xml:space="preserve">: </w:t>
      </w:r>
      <w:r w:rsidR="00A3461D" w:rsidRPr="00A3461D">
        <w:rPr>
          <w:rFonts w:ascii="Calibri" w:hAnsi="Calibri"/>
          <w:sz w:val="21"/>
          <w:szCs w:val="21"/>
        </w:rPr>
        <w:t>organodecontrolinterno@inaipyucatan.org.mx</w:t>
      </w:r>
      <w:r w:rsidR="00A3461D" w:rsidRPr="00E26D9F">
        <w:rPr>
          <w:rFonts w:ascii="Calibri" w:hAnsi="Calibri"/>
          <w:sz w:val="21"/>
          <w:szCs w:val="21"/>
        </w:rPr>
        <w:t xml:space="preserve"> </w:t>
      </w:r>
    </w:p>
    <w:p w14:paraId="174556E6" w14:textId="329999EC" w:rsidR="008F7619" w:rsidRDefault="008F7619" w:rsidP="008F7619">
      <w:pPr>
        <w:pStyle w:val="NormalWeb"/>
        <w:jc w:val="both"/>
        <w:rPr>
          <w:rFonts w:ascii="Calibri" w:hAnsi="Calibri"/>
          <w:sz w:val="21"/>
          <w:szCs w:val="21"/>
        </w:rPr>
      </w:pPr>
      <w:r w:rsidRPr="00E26D9F">
        <w:rPr>
          <w:rFonts w:ascii="Calibri" w:hAnsi="Calibri"/>
          <w:sz w:val="21"/>
          <w:szCs w:val="21"/>
        </w:rPr>
        <w:t xml:space="preserve">Para llevar a cabo las finalidades descritas en el presente aviso de privacidad, se solicitarán los siguientes datos personales: </w:t>
      </w:r>
    </w:p>
    <w:p w14:paraId="40DFD617" w14:textId="77777777" w:rsidR="005D2EF5" w:rsidRDefault="005D2EF5" w:rsidP="005D2EF5">
      <w:pPr>
        <w:jc w:val="both"/>
        <w:rPr>
          <w:rFonts w:cstheme="minorHAnsi"/>
          <w:sz w:val="22"/>
          <w:szCs w:val="22"/>
        </w:rPr>
      </w:pPr>
    </w:p>
    <w:p w14:paraId="662500E7" w14:textId="49465F48" w:rsidR="005D2EF5" w:rsidRPr="005D2EF5" w:rsidRDefault="005D2EF5" w:rsidP="005D2EF5">
      <w:pPr>
        <w:pStyle w:val="Prrafodelista"/>
        <w:numPr>
          <w:ilvl w:val="0"/>
          <w:numId w:val="3"/>
        </w:numPr>
        <w:jc w:val="both"/>
        <w:rPr>
          <w:rFonts w:ascii="Calibri" w:eastAsia="Times New Roman" w:hAnsi="Calibri" w:cs="Times New Roman"/>
          <w:sz w:val="21"/>
          <w:szCs w:val="21"/>
          <w:lang w:eastAsia="es-MX"/>
        </w:rPr>
      </w:pPr>
      <w:r w:rsidRPr="005D2EF5">
        <w:rPr>
          <w:rFonts w:ascii="Calibri" w:eastAsia="Times New Roman" w:hAnsi="Calibri" w:cs="Times New Roman"/>
          <w:b/>
          <w:bCs/>
          <w:sz w:val="21"/>
          <w:szCs w:val="21"/>
          <w:lang w:eastAsia="es-MX"/>
        </w:rPr>
        <w:t xml:space="preserve">Datos </w:t>
      </w:r>
      <w:r w:rsidR="00B261BF">
        <w:rPr>
          <w:rFonts w:ascii="Calibri" w:eastAsia="Times New Roman" w:hAnsi="Calibri" w:cs="Times New Roman"/>
          <w:b/>
          <w:bCs/>
          <w:sz w:val="21"/>
          <w:szCs w:val="21"/>
          <w:lang w:eastAsia="es-MX"/>
        </w:rPr>
        <w:t>de identificación</w:t>
      </w:r>
      <w:r w:rsidR="008D55A1">
        <w:rPr>
          <w:rFonts w:ascii="Calibri" w:eastAsia="Times New Roman" w:hAnsi="Calibri" w:cs="Times New Roman"/>
          <w:b/>
          <w:bCs/>
          <w:sz w:val="21"/>
          <w:szCs w:val="21"/>
          <w:lang w:eastAsia="es-MX"/>
        </w:rPr>
        <w:t>.</w:t>
      </w:r>
    </w:p>
    <w:p w14:paraId="34A081E0" w14:textId="10485847" w:rsidR="005D2EF5" w:rsidRPr="005D2EF5" w:rsidRDefault="005D2EF5" w:rsidP="005D2EF5">
      <w:pPr>
        <w:pStyle w:val="Prrafodelista"/>
        <w:numPr>
          <w:ilvl w:val="0"/>
          <w:numId w:val="3"/>
        </w:numPr>
        <w:jc w:val="both"/>
        <w:rPr>
          <w:rFonts w:ascii="Calibri" w:eastAsia="Times New Roman" w:hAnsi="Calibri" w:cs="Times New Roman"/>
          <w:sz w:val="21"/>
          <w:szCs w:val="21"/>
          <w:lang w:eastAsia="es-MX"/>
        </w:rPr>
      </w:pPr>
      <w:r w:rsidRPr="005D2EF5">
        <w:rPr>
          <w:rFonts w:ascii="Calibri" w:eastAsia="Times New Roman" w:hAnsi="Calibri" w:cs="Times New Roman"/>
          <w:b/>
          <w:bCs/>
          <w:sz w:val="21"/>
          <w:szCs w:val="21"/>
          <w:lang w:eastAsia="es-MX"/>
        </w:rPr>
        <w:t>Datos laborales</w:t>
      </w:r>
      <w:r w:rsidR="008D55A1">
        <w:rPr>
          <w:rFonts w:ascii="Calibri" w:eastAsia="Times New Roman" w:hAnsi="Calibri" w:cs="Times New Roman"/>
          <w:b/>
          <w:bCs/>
          <w:sz w:val="21"/>
          <w:szCs w:val="21"/>
          <w:lang w:eastAsia="es-MX"/>
        </w:rPr>
        <w:t>.</w:t>
      </w:r>
    </w:p>
    <w:p w14:paraId="0CA32DB1" w14:textId="471F3FFF" w:rsidR="005D2EF5" w:rsidRPr="005D2EF5" w:rsidRDefault="005D2EF5" w:rsidP="005D2EF5">
      <w:pPr>
        <w:pStyle w:val="Prrafodelista"/>
        <w:numPr>
          <w:ilvl w:val="0"/>
          <w:numId w:val="3"/>
        </w:numPr>
        <w:jc w:val="both"/>
        <w:rPr>
          <w:rFonts w:ascii="Calibri" w:eastAsia="Times New Roman" w:hAnsi="Calibri" w:cs="Times New Roman"/>
          <w:sz w:val="21"/>
          <w:szCs w:val="21"/>
          <w:lang w:eastAsia="es-MX"/>
        </w:rPr>
      </w:pPr>
      <w:r w:rsidRPr="005D2EF5">
        <w:rPr>
          <w:rFonts w:ascii="Calibri" w:eastAsia="Times New Roman" w:hAnsi="Calibri" w:cs="Times New Roman"/>
          <w:b/>
          <w:bCs/>
          <w:sz w:val="21"/>
          <w:szCs w:val="21"/>
          <w:lang w:eastAsia="es-MX"/>
        </w:rPr>
        <w:t>Datos patrimoniales</w:t>
      </w:r>
      <w:r w:rsidR="008D55A1">
        <w:rPr>
          <w:rFonts w:ascii="Calibri" w:eastAsia="Times New Roman" w:hAnsi="Calibri" w:cs="Times New Roman"/>
          <w:b/>
          <w:bCs/>
          <w:sz w:val="21"/>
          <w:szCs w:val="21"/>
          <w:lang w:eastAsia="es-MX"/>
        </w:rPr>
        <w:t>.</w:t>
      </w:r>
    </w:p>
    <w:p w14:paraId="6B1CA56E" w14:textId="1F2287D2" w:rsidR="005D2EF5" w:rsidRPr="005D2EF5" w:rsidRDefault="005D2EF5" w:rsidP="005D2EF5">
      <w:pPr>
        <w:pStyle w:val="Prrafodelista"/>
        <w:numPr>
          <w:ilvl w:val="0"/>
          <w:numId w:val="3"/>
        </w:numPr>
        <w:jc w:val="both"/>
        <w:rPr>
          <w:rFonts w:ascii="Calibri" w:eastAsia="Times New Roman" w:hAnsi="Calibri" w:cs="Times New Roman"/>
          <w:sz w:val="21"/>
          <w:szCs w:val="21"/>
          <w:lang w:eastAsia="es-MX"/>
        </w:rPr>
      </w:pPr>
      <w:r w:rsidRPr="005D2EF5">
        <w:rPr>
          <w:rFonts w:ascii="Calibri" w:eastAsia="Times New Roman" w:hAnsi="Calibri" w:cs="Times New Roman"/>
          <w:b/>
          <w:bCs/>
          <w:sz w:val="21"/>
          <w:szCs w:val="21"/>
          <w:lang w:eastAsia="es-MX"/>
        </w:rPr>
        <w:t>Datos sobre procedimientos administrativos seguidos en forma de juicio y/o jurisdiccionales</w:t>
      </w:r>
      <w:r w:rsidR="00852EB4">
        <w:rPr>
          <w:rFonts w:ascii="Calibri" w:eastAsia="Times New Roman" w:hAnsi="Calibri" w:cs="Times New Roman"/>
          <w:b/>
          <w:bCs/>
          <w:sz w:val="21"/>
          <w:szCs w:val="21"/>
          <w:lang w:eastAsia="es-MX"/>
        </w:rPr>
        <w:t xml:space="preserve">, en su caso. </w:t>
      </w:r>
    </w:p>
    <w:p w14:paraId="45036DC3" w14:textId="1B437890" w:rsidR="005D2EF5" w:rsidRPr="005D2EF5" w:rsidRDefault="005D2EF5" w:rsidP="005D2EF5">
      <w:pPr>
        <w:pStyle w:val="Prrafodelista"/>
        <w:numPr>
          <w:ilvl w:val="0"/>
          <w:numId w:val="3"/>
        </w:numPr>
        <w:jc w:val="both"/>
        <w:rPr>
          <w:rFonts w:ascii="Calibri" w:eastAsia="Times New Roman" w:hAnsi="Calibri" w:cs="Times New Roman"/>
          <w:sz w:val="21"/>
          <w:szCs w:val="21"/>
          <w:lang w:eastAsia="es-MX"/>
        </w:rPr>
      </w:pPr>
      <w:r w:rsidRPr="005D2EF5">
        <w:rPr>
          <w:rFonts w:ascii="Calibri" w:eastAsia="Times New Roman" w:hAnsi="Calibri" w:cs="Times New Roman"/>
          <w:b/>
          <w:bCs/>
          <w:sz w:val="21"/>
          <w:szCs w:val="21"/>
          <w:lang w:eastAsia="es-MX"/>
        </w:rPr>
        <w:t>Datos académicos</w:t>
      </w:r>
      <w:r w:rsidR="008D55A1">
        <w:rPr>
          <w:rFonts w:ascii="Calibri" w:eastAsia="Times New Roman" w:hAnsi="Calibri" w:cs="Times New Roman"/>
          <w:b/>
          <w:bCs/>
          <w:sz w:val="21"/>
          <w:szCs w:val="21"/>
          <w:lang w:eastAsia="es-MX"/>
        </w:rPr>
        <w:t>.</w:t>
      </w:r>
      <w:r w:rsidRPr="005D2EF5">
        <w:rPr>
          <w:rFonts w:ascii="Calibri" w:eastAsia="Times New Roman" w:hAnsi="Calibri" w:cs="Times New Roman"/>
          <w:sz w:val="21"/>
          <w:szCs w:val="21"/>
          <w:lang w:eastAsia="es-MX"/>
        </w:rPr>
        <w:t xml:space="preserve"> </w:t>
      </w:r>
    </w:p>
    <w:p w14:paraId="4FE29CEB" w14:textId="20803196" w:rsidR="0034108E" w:rsidRPr="00C35440" w:rsidRDefault="005D2EF5" w:rsidP="00077E84">
      <w:pPr>
        <w:pStyle w:val="Prrafodelista"/>
        <w:numPr>
          <w:ilvl w:val="0"/>
          <w:numId w:val="3"/>
        </w:numPr>
        <w:jc w:val="both"/>
        <w:rPr>
          <w:rFonts w:ascii="Calibri" w:hAnsi="Calibri"/>
          <w:sz w:val="21"/>
          <w:szCs w:val="21"/>
        </w:rPr>
      </w:pPr>
      <w:r w:rsidRPr="00C35440">
        <w:rPr>
          <w:rFonts w:ascii="Calibri" w:eastAsia="Times New Roman" w:hAnsi="Calibri" w:cs="Times New Roman"/>
          <w:b/>
          <w:bCs/>
          <w:sz w:val="21"/>
          <w:szCs w:val="21"/>
          <w:lang w:eastAsia="es-MX"/>
        </w:rPr>
        <w:t>Datos de tránsito y movimientos migratorios</w:t>
      </w:r>
      <w:r w:rsidR="00852EB4">
        <w:rPr>
          <w:rFonts w:ascii="Calibri" w:eastAsia="Times New Roman" w:hAnsi="Calibri" w:cs="Times New Roman"/>
          <w:b/>
          <w:bCs/>
          <w:sz w:val="21"/>
          <w:szCs w:val="21"/>
          <w:lang w:eastAsia="es-MX"/>
        </w:rPr>
        <w:t xml:space="preserve">, en su caso. </w:t>
      </w:r>
    </w:p>
    <w:p w14:paraId="72CDB235" w14:textId="42B5BFD2" w:rsidR="005D2EF5" w:rsidRPr="005D2EF5" w:rsidRDefault="005D2EF5" w:rsidP="005D2EF5">
      <w:pPr>
        <w:pStyle w:val="Prrafodelista"/>
        <w:numPr>
          <w:ilvl w:val="0"/>
          <w:numId w:val="3"/>
        </w:numPr>
        <w:jc w:val="both"/>
        <w:rPr>
          <w:rFonts w:ascii="Calibri" w:hAnsi="Calibri"/>
          <w:b/>
          <w:bCs/>
          <w:sz w:val="21"/>
          <w:szCs w:val="21"/>
        </w:rPr>
      </w:pPr>
      <w:r w:rsidRPr="005D2EF5">
        <w:rPr>
          <w:rFonts w:ascii="Calibri" w:eastAsia="Times New Roman" w:hAnsi="Calibri" w:cs="Times New Roman"/>
          <w:b/>
          <w:bCs/>
          <w:sz w:val="21"/>
          <w:szCs w:val="21"/>
          <w:lang w:eastAsia="es-MX"/>
        </w:rPr>
        <w:t>Datos biométricos</w:t>
      </w:r>
      <w:r w:rsidR="00852EB4">
        <w:rPr>
          <w:rFonts w:ascii="Calibri" w:eastAsia="Times New Roman" w:hAnsi="Calibri" w:cs="Times New Roman"/>
          <w:b/>
          <w:bCs/>
          <w:sz w:val="21"/>
          <w:szCs w:val="21"/>
          <w:lang w:eastAsia="es-MX"/>
        </w:rPr>
        <w:t>, en su caso.</w:t>
      </w:r>
    </w:p>
    <w:p w14:paraId="750482AE" w14:textId="77777777" w:rsidR="005D2EF5" w:rsidRDefault="005D2EF5" w:rsidP="005D2EF5">
      <w:pPr>
        <w:jc w:val="both"/>
        <w:rPr>
          <w:rFonts w:ascii="Calibri" w:hAnsi="Calibri"/>
          <w:b/>
          <w:bCs/>
          <w:sz w:val="21"/>
          <w:szCs w:val="21"/>
        </w:rPr>
      </w:pPr>
    </w:p>
    <w:p w14:paraId="0B31AF60" w14:textId="1F615B9E" w:rsidR="008F7619" w:rsidRPr="005D2EF5" w:rsidRDefault="008F7619" w:rsidP="005D2EF5">
      <w:pPr>
        <w:jc w:val="both"/>
        <w:rPr>
          <w:rFonts w:ascii="Calibri" w:hAnsi="Calibri"/>
          <w:b/>
          <w:bCs/>
          <w:sz w:val="21"/>
          <w:szCs w:val="21"/>
        </w:rPr>
      </w:pPr>
      <w:r w:rsidRPr="005D2EF5">
        <w:rPr>
          <w:rFonts w:ascii="Calibri" w:hAnsi="Calibri"/>
          <w:b/>
          <w:bCs/>
          <w:sz w:val="21"/>
          <w:szCs w:val="21"/>
        </w:rPr>
        <w:t>¿Con quién compartimos su información personal y para qué fines?</w:t>
      </w:r>
    </w:p>
    <w:p w14:paraId="0C21A8C1"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Se informa que no se realizarán transferencias de datos personales, salvo aquéllas que sean necesarias para atender requerimientos de información de una autoridad competente, que estén debidamente fundados y motivados.</w:t>
      </w:r>
    </w:p>
    <w:p w14:paraId="0253B468" w14:textId="77777777" w:rsidR="008F7619" w:rsidRPr="00E26D9F" w:rsidRDefault="008F7619" w:rsidP="008F7619">
      <w:pPr>
        <w:pStyle w:val="NormalWeb"/>
        <w:jc w:val="both"/>
        <w:rPr>
          <w:rFonts w:ascii="Calibri" w:hAnsi="Calibri"/>
          <w:b/>
          <w:bCs/>
          <w:sz w:val="21"/>
          <w:szCs w:val="21"/>
        </w:rPr>
      </w:pPr>
      <w:r w:rsidRPr="00E26D9F">
        <w:rPr>
          <w:rFonts w:ascii="Calibri" w:hAnsi="Calibri"/>
          <w:b/>
          <w:bCs/>
          <w:sz w:val="21"/>
          <w:szCs w:val="21"/>
        </w:rPr>
        <w:t>¿Cuál es el fundamento para el tratamiento de datos personales?</w:t>
      </w:r>
    </w:p>
    <w:p w14:paraId="603CA769" w14:textId="77777777" w:rsidR="008F7619" w:rsidRPr="00E26D9F" w:rsidRDefault="008F7619" w:rsidP="004C56B5">
      <w:pPr>
        <w:pStyle w:val="NormalWeb"/>
        <w:jc w:val="both"/>
        <w:rPr>
          <w:rFonts w:ascii="Calibri" w:hAnsi="Calibri"/>
          <w:sz w:val="21"/>
          <w:szCs w:val="21"/>
        </w:rPr>
      </w:pPr>
      <w:r w:rsidRPr="004C56B5">
        <w:rPr>
          <w:rFonts w:ascii="Calibri" w:hAnsi="Calibri"/>
          <w:sz w:val="21"/>
          <w:szCs w:val="21"/>
        </w:rPr>
        <w:t xml:space="preserve">El tratamiento de sus datos personales se realiza con fundamento </w:t>
      </w:r>
      <w:r w:rsidR="004C56B5">
        <w:rPr>
          <w:rFonts w:ascii="Calibri" w:hAnsi="Calibri"/>
          <w:sz w:val="21"/>
          <w:szCs w:val="21"/>
        </w:rPr>
        <w:t xml:space="preserve">en el artículo 30 bis de la Ley Estatal de Transparencia y Acceso a la Información Pública del Estado de Yucatán, publicada el 02 de mayo de 2016, reformada mediante el Diario Oficial el 18 de julio de 2017; así mismo, del artículo 66, Fracción III del Reglamento Interior </w:t>
      </w:r>
      <w:r w:rsidRPr="004C56B5">
        <w:rPr>
          <w:rFonts w:ascii="Calibri" w:hAnsi="Calibri"/>
          <w:sz w:val="21"/>
          <w:szCs w:val="21"/>
        </w:rPr>
        <w:t>del Instituto Estatal de Transparencia, Acceso a la Información Pública y</w:t>
      </w:r>
      <w:r w:rsidR="004C56B5">
        <w:rPr>
          <w:rFonts w:ascii="Calibri" w:hAnsi="Calibri"/>
          <w:sz w:val="21"/>
          <w:szCs w:val="21"/>
        </w:rPr>
        <w:t xml:space="preserve"> Protección de Datos Personales, publicado en el Diario Oficial el 09 de octubre de 2017.</w:t>
      </w:r>
    </w:p>
    <w:p w14:paraId="11EF58BE" w14:textId="77777777" w:rsidR="008F7619" w:rsidRPr="00E26D9F" w:rsidRDefault="008F7619" w:rsidP="008F7619">
      <w:pPr>
        <w:pStyle w:val="NormalWeb"/>
        <w:jc w:val="both"/>
        <w:rPr>
          <w:rFonts w:ascii="Calibri" w:hAnsi="Calibri"/>
          <w:b/>
          <w:bCs/>
          <w:sz w:val="21"/>
          <w:szCs w:val="21"/>
        </w:rPr>
      </w:pPr>
      <w:r w:rsidRPr="00E26D9F">
        <w:rPr>
          <w:rFonts w:ascii="Calibri" w:hAnsi="Calibri"/>
          <w:b/>
          <w:bCs/>
          <w:sz w:val="21"/>
          <w:szCs w:val="21"/>
        </w:rPr>
        <w:t>¿Dónde puedo ejercer mis derechos ARCO?</w:t>
      </w:r>
    </w:p>
    <w:p w14:paraId="262C233A"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06503660"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a) Nombre de su titular: Álvaro de Jesús Carcaño Loeza</w:t>
      </w:r>
    </w:p>
    <w:p w14:paraId="4E42AD3B"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b) Domicilio: Av. Colón # 185 por 10 y 12, Colonia García Ginerés, CP. 97070, Mérida, Yucatán, México.</w:t>
      </w:r>
    </w:p>
    <w:p w14:paraId="6EFC9EA7"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lastRenderedPageBreak/>
        <w:t xml:space="preserve">c) Correo electrónico: </w:t>
      </w:r>
      <w:r w:rsidRPr="00E26D9F">
        <w:rPr>
          <w:rStyle w:val="Hipervnculo"/>
          <w:rFonts w:ascii="Calibri" w:eastAsia="Arial Narrow" w:hAnsi="Calibri" w:cs="Arial Narrow"/>
          <w:b/>
          <w:color w:val="0000FF"/>
          <w:sz w:val="21"/>
          <w:szCs w:val="21"/>
          <w:lang w:eastAsia="en-US"/>
        </w:rPr>
        <w:t>datos_personales@inaipyucatan.org.mx</w:t>
      </w:r>
    </w:p>
    <w:p w14:paraId="6C5F4DEC"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d) Número telefónico y extensión: 9258631 Ext. 120</w:t>
      </w:r>
    </w:p>
    <w:p w14:paraId="1F3D4E3F"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e) Otro dato de contacto: </w:t>
      </w:r>
      <w:hyperlink r:id="rId7" w:history="1">
        <w:r w:rsidRPr="00E26D9F">
          <w:rPr>
            <w:rStyle w:val="Hipervnculo"/>
            <w:rFonts w:ascii="Calibri" w:eastAsia="Arial Narrow" w:hAnsi="Calibri" w:cs="Arial Narrow"/>
            <w:b/>
            <w:color w:val="0000FF"/>
            <w:sz w:val="21"/>
            <w:szCs w:val="21"/>
            <w:lang w:eastAsia="en-US"/>
          </w:rPr>
          <w:t>solicitudes@inaipyucatan.org.mx</w:t>
        </w:r>
      </w:hyperlink>
    </w:p>
    <w:p w14:paraId="0DEF95F0"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Asimismo, usted podrá presentar una solicitud de ejercicio de derechos ARCO, a través de la Plataforma Nacional de Transparencia, disponible en el siguiente hipervínculo: </w:t>
      </w:r>
      <w:hyperlink r:id="rId8" w:history="1">
        <w:r w:rsidRPr="00E26D9F">
          <w:rPr>
            <w:rStyle w:val="Hipervnculo"/>
            <w:rFonts w:ascii="Calibri" w:eastAsia="Arial Narrow" w:hAnsi="Calibri" w:cs="Arial Narrow"/>
            <w:color w:val="0000FF"/>
            <w:sz w:val="21"/>
            <w:szCs w:val="21"/>
            <w:u w:val="single"/>
            <w:lang w:eastAsia="en-US"/>
          </w:rPr>
          <w:t>https://www.plataformadetransparencia.org.mx</w:t>
        </w:r>
      </w:hyperlink>
      <w:r w:rsidRPr="00E26D9F">
        <w:rPr>
          <w:rStyle w:val="Hipervnculo"/>
          <w:rFonts w:ascii="Calibri" w:eastAsia="Arial Narrow" w:hAnsi="Calibri" w:cs="Arial Narrow"/>
          <w:color w:val="0000FF"/>
          <w:sz w:val="21"/>
          <w:szCs w:val="21"/>
          <w:u w:val="single"/>
          <w:lang w:eastAsia="en-US"/>
        </w:rPr>
        <w:t xml:space="preserve"> y</w:t>
      </w:r>
      <w:r w:rsidRPr="00E26D9F">
        <w:rPr>
          <w:rFonts w:ascii="Calibri" w:hAnsi="Calibri"/>
          <w:sz w:val="21"/>
          <w:szCs w:val="21"/>
        </w:rPr>
        <w:t xml:space="preserve"> a través de los siguientes medios:</w:t>
      </w:r>
    </w:p>
    <w:p w14:paraId="3B57E3DE" w14:textId="77777777" w:rsidR="008F7619" w:rsidRPr="00E26D9F" w:rsidRDefault="008F7619" w:rsidP="008F7619">
      <w:pPr>
        <w:pStyle w:val="NormalWeb"/>
        <w:shd w:val="clear" w:color="auto" w:fill="FFFFFF"/>
        <w:spacing w:before="0" w:beforeAutospacing="0" w:after="150" w:afterAutospacing="0"/>
        <w:jc w:val="both"/>
        <w:rPr>
          <w:rFonts w:ascii="Calibri" w:hAnsi="Calibri"/>
          <w:sz w:val="21"/>
          <w:szCs w:val="21"/>
        </w:rPr>
      </w:pPr>
      <w:r w:rsidRPr="00E26D9F">
        <w:rPr>
          <w:rFonts w:ascii="Calibri" w:eastAsia="Calibri" w:hAnsi="Calibri" w:cs="Arial"/>
          <w:sz w:val="21"/>
          <w:szCs w:val="21"/>
          <w:lang w:eastAsia="en-US"/>
        </w:rPr>
        <w:t xml:space="preserve">La solicitud del ejercicio de sus derechos ARCO podrá realizarla de manera personal ante la Unidad de Transparencia de este Instituto en la dirección previamente mencionada, mediante el formato de solicitud de derechos ARCO, mismo que podrá descargar en el siguiente enlace </w:t>
      </w:r>
      <w:hyperlink r:id="rId9" w:history="1">
        <w:r w:rsidRPr="00E26D9F">
          <w:rPr>
            <w:rStyle w:val="Hipervnculo"/>
            <w:rFonts w:ascii="Calibri" w:eastAsia="Arial Narrow" w:hAnsi="Calibri" w:cs="Arial Narrow"/>
            <w:color w:val="0000FF"/>
            <w:sz w:val="21"/>
            <w:szCs w:val="21"/>
            <w:u w:val="single"/>
            <w:lang w:eastAsia="en-US"/>
          </w:rPr>
          <w:t>http://www.inaipyucatan.org.mx/transparencia/Protegetusdatospersonales/AvisosdePrivacidad.aspx</w:t>
        </w:r>
      </w:hyperlink>
      <w:r w:rsidRPr="00E26D9F">
        <w:rPr>
          <w:rStyle w:val="Hipervnculo"/>
          <w:rFonts w:ascii="Calibri" w:eastAsia="Arial Narrow" w:hAnsi="Calibri" w:cs="Arial Narrow"/>
          <w:color w:val="0000FF"/>
          <w:sz w:val="21"/>
          <w:szCs w:val="21"/>
          <w:u w:val="single"/>
        </w:rPr>
        <w:t xml:space="preserve"> </w:t>
      </w:r>
      <w:r w:rsidRPr="00E26D9F">
        <w:rPr>
          <w:rFonts w:ascii="Calibri" w:eastAsia="Calibri" w:hAnsi="Calibri" w:cs="Arial"/>
          <w:sz w:val="21"/>
          <w:szCs w:val="21"/>
          <w:lang w:eastAsia="en-US"/>
        </w:rPr>
        <w:t xml:space="preserve">o a través del sistema Infomex Yucatán, disponible en </w:t>
      </w:r>
      <w:hyperlink r:id="rId10" w:history="1">
        <w:r w:rsidRPr="00E26D9F">
          <w:rPr>
            <w:rStyle w:val="Hipervnculo"/>
            <w:rFonts w:ascii="Calibri" w:eastAsia="Arial Narrow" w:hAnsi="Calibri" w:cs="Arial Narrow"/>
            <w:color w:val="0000FF"/>
            <w:sz w:val="21"/>
            <w:szCs w:val="21"/>
            <w:u w:val="single"/>
            <w:lang w:eastAsia="en-US"/>
          </w:rPr>
          <w:t>http://infomex.transparenciayucatan.org.mx/infomexyucatan/</w:t>
        </w:r>
      </w:hyperlink>
      <w:r w:rsidRPr="00E26D9F">
        <w:rPr>
          <w:rFonts w:ascii="Calibri" w:eastAsia="Calibri" w:hAnsi="Calibri" w:cs="Arial"/>
          <w:sz w:val="21"/>
          <w:szCs w:val="21"/>
          <w:lang w:eastAsia="en-US"/>
        </w:rPr>
        <w:t xml:space="preserve"> o enviando la solicitud al correo electrónico siguiente: </w:t>
      </w:r>
      <w:r w:rsidRPr="00E26D9F">
        <w:rPr>
          <w:rStyle w:val="Hipervnculo"/>
          <w:rFonts w:ascii="Calibri" w:eastAsia="Arial Narrow" w:hAnsi="Calibri" w:cs="Arial Narrow"/>
          <w:b/>
          <w:color w:val="0000FF"/>
          <w:sz w:val="21"/>
          <w:szCs w:val="21"/>
          <w:lang w:eastAsia="en-US"/>
        </w:rPr>
        <w:t>datos_personales@inaipyucatan.org.mx</w:t>
      </w:r>
      <w:r w:rsidRPr="00E26D9F">
        <w:rPr>
          <w:rStyle w:val="Hipervnculo"/>
          <w:rFonts w:ascii="Calibri" w:eastAsia="Arial Narrow" w:hAnsi="Calibri" w:cs="Arial Narrow"/>
          <w:b/>
          <w:color w:val="0000FF"/>
          <w:sz w:val="21"/>
          <w:szCs w:val="21"/>
          <w:u w:val="single"/>
        </w:rPr>
        <w:t xml:space="preserve"> </w:t>
      </w:r>
    </w:p>
    <w:p w14:paraId="35CD80A9" w14:textId="77777777" w:rsidR="008F7619" w:rsidRPr="00E26D9F" w:rsidRDefault="008F7619" w:rsidP="008F7619">
      <w:pPr>
        <w:widowControl w:val="0"/>
        <w:autoSpaceDE w:val="0"/>
        <w:autoSpaceDN w:val="0"/>
        <w:spacing w:before="100"/>
        <w:ind w:right="106"/>
        <w:jc w:val="both"/>
        <w:rPr>
          <w:rFonts w:ascii="Calibri" w:eastAsia="Calibri" w:hAnsi="Calibri" w:cs="Arial"/>
          <w:sz w:val="21"/>
          <w:szCs w:val="21"/>
          <w:lang w:eastAsia="en-US"/>
        </w:rPr>
      </w:pPr>
      <w:r w:rsidRPr="00E26D9F">
        <w:rPr>
          <w:rFonts w:ascii="Calibri" w:eastAsia="Calibri" w:hAnsi="Calibri" w:cs="Arial"/>
          <w:sz w:val="21"/>
          <w:szCs w:val="21"/>
          <w:lang w:eastAsia="en-US"/>
        </w:rPr>
        <w:t>Si desea conocer el procedimiento para el ejercicio de estos derechos, puede acudir a la Unidad de Transparencia en un horario de atención de lunes a viernes de 8:00 a 16:00 horas, o bien, ponemos a su disposición los siguientes medios:</w:t>
      </w:r>
    </w:p>
    <w:p w14:paraId="27CD9209" w14:textId="77777777" w:rsidR="008F7619" w:rsidRDefault="008F7619" w:rsidP="008F7619">
      <w:pPr>
        <w:pStyle w:val="NormalWeb"/>
        <w:jc w:val="both"/>
        <w:rPr>
          <w:rFonts w:ascii="Calibri" w:hAnsi="Calibri"/>
          <w:sz w:val="21"/>
          <w:szCs w:val="21"/>
        </w:rPr>
      </w:pPr>
      <w:r w:rsidRPr="00E26D9F">
        <w:rPr>
          <w:rFonts w:ascii="Calibri" w:hAnsi="Calibri"/>
          <w:sz w:val="21"/>
          <w:szCs w:val="21"/>
        </w:rPr>
        <w:t xml:space="preserve">Comunicándose al teléfono 9999258631 Ext. 120 o al correo electrónico: </w:t>
      </w:r>
      <w:r w:rsidRPr="00E26D9F">
        <w:rPr>
          <w:rStyle w:val="Hipervnculo"/>
          <w:rFonts w:ascii="Calibri" w:eastAsia="Arial Narrow" w:hAnsi="Calibri" w:cs="Arial Narrow"/>
          <w:b/>
          <w:color w:val="0000FF"/>
          <w:sz w:val="21"/>
          <w:szCs w:val="21"/>
          <w:lang w:eastAsia="en-US"/>
        </w:rPr>
        <w:t>datos_personales@inaipyucatan.org.mx</w:t>
      </w:r>
      <w:r w:rsidRPr="00E26D9F">
        <w:rPr>
          <w:rFonts w:ascii="Calibri" w:hAnsi="Calibri"/>
          <w:sz w:val="21"/>
          <w:szCs w:val="21"/>
        </w:rPr>
        <w:t xml:space="preserve"> </w:t>
      </w:r>
    </w:p>
    <w:p w14:paraId="1468376B" w14:textId="77777777" w:rsidR="001E5FF4" w:rsidRDefault="001E5FF4" w:rsidP="008F7619">
      <w:pPr>
        <w:pStyle w:val="NormalWeb"/>
        <w:jc w:val="both"/>
        <w:rPr>
          <w:rFonts w:ascii="Calibri" w:hAnsi="Calibri"/>
          <w:b/>
          <w:sz w:val="21"/>
          <w:szCs w:val="21"/>
        </w:rPr>
      </w:pPr>
      <w:r>
        <w:rPr>
          <w:rFonts w:ascii="Calibri" w:hAnsi="Calibri"/>
          <w:b/>
          <w:sz w:val="21"/>
          <w:szCs w:val="21"/>
        </w:rPr>
        <w:t xml:space="preserve">Portabilidad de Datos Personales. </w:t>
      </w:r>
    </w:p>
    <w:p w14:paraId="7D22B6AB" w14:textId="77777777" w:rsidR="001E5FF4" w:rsidRDefault="001E5FF4" w:rsidP="001E5FF4">
      <w:pPr>
        <w:pStyle w:val="NormalWeb"/>
        <w:jc w:val="both"/>
        <w:rPr>
          <w:rFonts w:ascii="Calibri" w:hAnsi="Calibri"/>
          <w:sz w:val="21"/>
          <w:szCs w:val="21"/>
        </w:rPr>
      </w:pPr>
      <w:r>
        <w:rPr>
          <w:rFonts w:ascii="Calibri" w:hAnsi="Calibri"/>
          <w:sz w:val="21"/>
          <w:szCs w:val="21"/>
        </w:rPr>
        <w:t xml:space="preserve">El Órgano de Control Interno del Instituto Estatal de Transparencia, Acceso a la Información Pública y Protección de Datos Personales, actualmente no cuenta con </w:t>
      </w:r>
      <w:r w:rsidR="00CB2706">
        <w:rPr>
          <w:rFonts w:ascii="Calibri" w:hAnsi="Calibri"/>
          <w:sz w:val="21"/>
          <w:szCs w:val="21"/>
        </w:rPr>
        <w:t xml:space="preserve">sistemas </w:t>
      </w:r>
      <w:r w:rsidR="00A32D03">
        <w:rPr>
          <w:rFonts w:ascii="Calibri" w:hAnsi="Calibri"/>
          <w:sz w:val="21"/>
          <w:szCs w:val="21"/>
        </w:rPr>
        <w:t xml:space="preserve">informáticos propios que contengan </w:t>
      </w:r>
      <w:r>
        <w:rPr>
          <w:rFonts w:ascii="Calibri" w:hAnsi="Calibri"/>
          <w:sz w:val="21"/>
          <w:szCs w:val="21"/>
        </w:rPr>
        <w:t>formato</w:t>
      </w:r>
      <w:r w:rsidR="00A32D03">
        <w:rPr>
          <w:rFonts w:ascii="Calibri" w:hAnsi="Calibri"/>
          <w:sz w:val="21"/>
          <w:szCs w:val="21"/>
        </w:rPr>
        <w:t>s</w:t>
      </w:r>
      <w:r>
        <w:rPr>
          <w:rFonts w:ascii="Calibri" w:hAnsi="Calibri"/>
          <w:sz w:val="21"/>
          <w:szCs w:val="21"/>
        </w:rPr>
        <w:t xml:space="preserve"> electrónico</w:t>
      </w:r>
      <w:r w:rsidR="00A32D03">
        <w:rPr>
          <w:rFonts w:ascii="Calibri" w:hAnsi="Calibri"/>
          <w:sz w:val="21"/>
          <w:szCs w:val="21"/>
        </w:rPr>
        <w:t>s</w:t>
      </w:r>
      <w:r>
        <w:rPr>
          <w:rFonts w:ascii="Calibri" w:hAnsi="Calibri"/>
          <w:sz w:val="21"/>
          <w:szCs w:val="21"/>
        </w:rPr>
        <w:t xml:space="preserve"> estructurado</w:t>
      </w:r>
      <w:r w:rsidR="00A32D03">
        <w:rPr>
          <w:rFonts w:ascii="Calibri" w:hAnsi="Calibri"/>
          <w:sz w:val="21"/>
          <w:szCs w:val="21"/>
        </w:rPr>
        <w:t>s</w:t>
      </w:r>
      <w:r>
        <w:rPr>
          <w:rFonts w:ascii="Calibri" w:hAnsi="Calibri"/>
          <w:sz w:val="21"/>
          <w:szCs w:val="21"/>
        </w:rPr>
        <w:t xml:space="preserve"> y comúnmente utilizado</w:t>
      </w:r>
      <w:r w:rsidR="00A32D03">
        <w:rPr>
          <w:rFonts w:ascii="Calibri" w:hAnsi="Calibri"/>
          <w:sz w:val="21"/>
          <w:szCs w:val="21"/>
        </w:rPr>
        <w:t>s</w:t>
      </w:r>
      <w:r>
        <w:rPr>
          <w:rFonts w:ascii="Calibri" w:hAnsi="Calibri"/>
          <w:sz w:val="21"/>
          <w:szCs w:val="21"/>
        </w:rPr>
        <w:t xml:space="preserve"> para la portabilidad de datos personales, en término de lo dispuesto en el artículo 6° de los </w:t>
      </w:r>
      <w:r w:rsidRPr="001E5FF4">
        <w:rPr>
          <w:rFonts w:ascii="Calibri" w:hAnsi="Calibri"/>
          <w:sz w:val="21"/>
          <w:szCs w:val="21"/>
        </w:rPr>
        <w:t>Lineamientos que establecen los parámetros, modal</w:t>
      </w:r>
      <w:r>
        <w:rPr>
          <w:rFonts w:ascii="Calibri" w:hAnsi="Calibri"/>
          <w:sz w:val="21"/>
          <w:szCs w:val="21"/>
        </w:rPr>
        <w:t xml:space="preserve">idades y procedimientos para la </w:t>
      </w:r>
      <w:r w:rsidRPr="001E5FF4">
        <w:rPr>
          <w:rFonts w:ascii="Calibri" w:hAnsi="Calibri"/>
          <w:sz w:val="21"/>
          <w:szCs w:val="21"/>
        </w:rPr>
        <w:t>p</w:t>
      </w:r>
      <w:r>
        <w:rPr>
          <w:rFonts w:ascii="Calibri" w:hAnsi="Calibri"/>
          <w:sz w:val="21"/>
          <w:szCs w:val="21"/>
        </w:rPr>
        <w:t>ortabilidad de datos personales</w:t>
      </w:r>
      <w:r w:rsidR="00A32D03">
        <w:rPr>
          <w:rFonts w:ascii="Calibri" w:hAnsi="Calibri"/>
          <w:sz w:val="21"/>
          <w:szCs w:val="21"/>
        </w:rPr>
        <w:t>;</w:t>
      </w:r>
      <w:r>
        <w:rPr>
          <w:rFonts w:ascii="Calibri" w:hAnsi="Calibri"/>
          <w:sz w:val="21"/>
          <w:szCs w:val="21"/>
        </w:rPr>
        <w:t xml:space="preserve"> por lo que no es posible hacer de aplicación la portabilidad de datos personales. </w:t>
      </w:r>
    </w:p>
    <w:p w14:paraId="37C6C42B" w14:textId="77777777" w:rsidR="008F7619" w:rsidRPr="00E26D9F" w:rsidRDefault="008F7619" w:rsidP="008F7619">
      <w:pPr>
        <w:pStyle w:val="NormalWeb"/>
        <w:jc w:val="both"/>
        <w:rPr>
          <w:rFonts w:ascii="Calibri" w:hAnsi="Calibri"/>
          <w:b/>
          <w:bCs/>
          <w:sz w:val="21"/>
          <w:szCs w:val="21"/>
        </w:rPr>
      </w:pPr>
      <w:r w:rsidRPr="00E26D9F">
        <w:rPr>
          <w:rFonts w:ascii="Calibri" w:hAnsi="Calibri"/>
          <w:b/>
          <w:bCs/>
          <w:sz w:val="21"/>
          <w:szCs w:val="21"/>
        </w:rPr>
        <w:t>¿Cómo puede conocer los cambios en este aviso de privacidad?</w:t>
      </w:r>
    </w:p>
    <w:p w14:paraId="5F607DCF"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El presente aviso de privacidad puede sufrir modificaciones, cambios o actualizaciones derivadas de nuevos requerimientos legales o por otras causas. </w:t>
      </w:r>
    </w:p>
    <w:p w14:paraId="13C76663"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Nos comprometemos a mantenerlo informado sobre los cambios que pueda sufrir el presente aviso de privacidad, a través del portal que ponemos a su disposición: </w:t>
      </w:r>
      <w:hyperlink r:id="rId11" w:history="1">
        <w:r w:rsidRPr="00E26D9F">
          <w:rPr>
            <w:rStyle w:val="Hipervnculo"/>
            <w:rFonts w:ascii="Calibri" w:eastAsia="Arial Narrow" w:hAnsi="Calibri" w:cs="Arial Narrow"/>
            <w:color w:val="0000FF"/>
            <w:sz w:val="21"/>
            <w:szCs w:val="21"/>
            <w:u w:val="single"/>
            <w:lang w:eastAsia="en-US"/>
          </w:rPr>
          <w:t>http://www.inaipyucatan.org.mx/transparencia/protegetusdatospersonales/avisosdeprivacidad.aspx</w:t>
        </w:r>
      </w:hyperlink>
      <w:r w:rsidRPr="00E26D9F">
        <w:rPr>
          <w:rFonts w:ascii="Calibri" w:hAnsi="Calibri"/>
          <w:sz w:val="21"/>
          <w:szCs w:val="21"/>
        </w:rPr>
        <w:t xml:space="preserve"> donde siempre estar a la vista la última versión que rige el tratamiento de los datos personales proporcionados.</w:t>
      </w:r>
    </w:p>
    <w:p w14:paraId="63AFA4ED" w14:textId="77777777" w:rsidR="008F7619" w:rsidRPr="00E26D9F" w:rsidRDefault="008F7619" w:rsidP="008F7619">
      <w:pPr>
        <w:pStyle w:val="NormalWeb"/>
        <w:jc w:val="both"/>
        <w:rPr>
          <w:rFonts w:ascii="Calibri" w:hAnsi="Calibri"/>
          <w:b/>
          <w:bCs/>
          <w:sz w:val="21"/>
          <w:szCs w:val="21"/>
        </w:rPr>
      </w:pPr>
      <w:r w:rsidRPr="00E26D9F">
        <w:rPr>
          <w:rFonts w:ascii="Calibri" w:hAnsi="Calibri"/>
          <w:b/>
          <w:bCs/>
          <w:sz w:val="21"/>
          <w:szCs w:val="21"/>
        </w:rPr>
        <w:t>Otros datos de contacto:</w:t>
      </w:r>
    </w:p>
    <w:p w14:paraId="64570471"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lastRenderedPageBreak/>
        <w:t>Página de Internet:</w:t>
      </w:r>
      <w:r w:rsidRPr="00E26D9F">
        <w:rPr>
          <w:rStyle w:val="Hipervnculo"/>
          <w:rFonts w:ascii="Calibri" w:eastAsia="Arial Narrow" w:hAnsi="Calibri" w:cs="Arial Narrow"/>
          <w:color w:val="0000FF"/>
          <w:sz w:val="21"/>
          <w:szCs w:val="21"/>
          <w:u w:val="single"/>
          <w:lang w:eastAsia="en-US"/>
        </w:rPr>
        <w:t xml:space="preserve"> </w:t>
      </w:r>
      <w:hyperlink r:id="rId12" w:history="1">
        <w:r w:rsidRPr="00E26D9F">
          <w:rPr>
            <w:rStyle w:val="Hipervnculo"/>
            <w:rFonts w:ascii="Calibri" w:eastAsia="Arial Narrow" w:hAnsi="Calibri" w:cs="Arial Narrow"/>
            <w:color w:val="0000FF"/>
            <w:sz w:val="21"/>
            <w:szCs w:val="21"/>
            <w:u w:val="single"/>
            <w:lang w:eastAsia="en-US"/>
          </w:rPr>
          <w:t>www.inaipyucatan.org.mx</w:t>
        </w:r>
      </w:hyperlink>
    </w:p>
    <w:p w14:paraId="795255EA" w14:textId="77777777" w:rsidR="008F7619" w:rsidRPr="00E26D9F" w:rsidRDefault="008F7619" w:rsidP="008F7619">
      <w:pPr>
        <w:pStyle w:val="NormalWeb"/>
        <w:jc w:val="both"/>
        <w:rPr>
          <w:rFonts w:ascii="Calibri" w:hAnsi="Calibri"/>
          <w:sz w:val="21"/>
          <w:szCs w:val="21"/>
        </w:rPr>
      </w:pPr>
      <w:r w:rsidRPr="00E26D9F">
        <w:rPr>
          <w:rFonts w:ascii="Calibri" w:hAnsi="Calibri"/>
          <w:sz w:val="21"/>
          <w:szCs w:val="21"/>
        </w:rPr>
        <w:t xml:space="preserve">Número telefónico para la atención del </w:t>
      </w:r>
      <w:r w:rsidRPr="007B1D9F">
        <w:rPr>
          <w:rFonts w:ascii="Calibri" w:hAnsi="Calibri"/>
          <w:sz w:val="21"/>
          <w:szCs w:val="21"/>
        </w:rPr>
        <w:t>público en general: 9999258631</w:t>
      </w:r>
    </w:p>
    <w:p w14:paraId="66B6DD4E" w14:textId="77777777" w:rsidR="008F7619" w:rsidRPr="00E26D9F" w:rsidRDefault="008F7619" w:rsidP="008F7619">
      <w:pPr>
        <w:spacing w:after="240"/>
        <w:jc w:val="both"/>
        <w:rPr>
          <w:rFonts w:ascii="Calibri" w:hAnsi="Calibri"/>
          <w:sz w:val="21"/>
          <w:szCs w:val="21"/>
        </w:rPr>
      </w:pPr>
    </w:p>
    <w:p w14:paraId="1054D760" w14:textId="49460DA5" w:rsidR="008F7619" w:rsidRPr="00E26D9F" w:rsidRDefault="008F7619" w:rsidP="008F7619">
      <w:pPr>
        <w:pStyle w:val="NormalWeb"/>
        <w:jc w:val="right"/>
        <w:rPr>
          <w:rFonts w:ascii="Calibri" w:hAnsi="Calibri"/>
          <w:b/>
          <w:sz w:val="21"/>
          <w:szCs w:val="21"/>
        </w:rPr>
      </w:pPr>
      <w:r w:rsidRPr="00E26D9F">
        <w:rPr>
          <w:rFonts w:ascii="Calibri" w:hAnsi="Calibri"/>
          <w:b/>
          <w:sz w:val="21"/>
          <w:szCs w:val="21"/>
        </w:rPr>
        <w:t xml:space="preserve">Última actualización: </w:t>
      </w:r>
      <w:r w:rsidR="00852EB4">
        <w:rPr>
          <w:rFonts w:ascii="Calibri" w:hAnsi="Calibri"/>
          <w:b/>
          <w:sz w:val="21"/>
          <w:szCs w:val="21"/>
        </w:rPr>
        <w:t>24</w:t>
      </w:r>
      <w:r w:rsidR="00A32D03">
        <w:rPr>
          <w:rFonts w:ascii="Calibri" w:hAnsi="Calibri"/>
          <w:b/>
          <w:sz w:val="21"/>
          <w:szCs w:val="21"/>
        </w:rPr>
        <w:t>/0</w:t>
      </w:r>
      <w:r w:rsidR="005D2EF5">
        <w:rPr>
          <w:rFonts w:ascii="Calibri" w:hAnsi="Calibri"/>
          <w:b/>
          <w:sz w:val="21"/>
          <w:szCs w:val="21"/>
        </w:rPr>
        <w:t>4</w:t>
      </w:r>
      <w:r w:rsidRPr="00E26D9F">
        <w:rPr>
          <w:rFonts w:ascii="Calibri" w:hAnsi="Calibri"/>
          <w:b/>
          <w:sz w:val="21"/>
          <w:szCs w:val="21"/>
        </w:rPr>
        <w:t>/2020</w:t>
      </w:r>
    </w:p>
    <w:p w14:paraId="21D72FC8" w14:textId="77777777" w:rsidR="004342B6" w:rsidRDefault="004342B6"/>
    <w:sectPr w:rsidR="004342B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ACD0" w14:textId="77777777" w:rsidR="008E1A01" w:rsidRDefault="008E1A01">
      <w:r>
        <w:separator/>
      </w:r>
    </w:p>
  </w:endnote>
  <w:endnote w:type="continuationSeparator" w:id="0">
    <w:p w14:paraId="6183EB56" w14:textId="77777777" w:rsidR="008E1A01" w:rsidRDefault="008E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53E1" w14:textId="77777777" w:rsidR="008E1A01" w:rsidRDefault="008E1A01">
      <w:r>
        <w:separator/>
      </w:r>
    </w:p>
  </w:footnote>
  <w:footnote w:type="continuationSeparator" w:id="0">
    <w:p w14:paraId="5A5E1EFE" w14:textId="77777777" w:rsidR="008E1A01" w:rsidRDefault="008E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17CA" w14:textId="77777777" w:rsidR="00474211" w:rsidRDefault="008F7619" w:rsidP="00474211">
    <w:pPr>
      <w:pStyle w:val="Encabezado"/>
      <w:ind w:left="-567"/>
    </w:pPr>
    <w:r>
      <w:rPr>
        <w:noProof/>
      </w:rPr>
      <w:drawing>
        <wp:inline distT="0" distB="0" distL="0" distR="0" wp14:anchorId="7482874D" wp14:editId="4E8D88F6">
          <wp:extent cx="6019800" cy="942975"/>
          <wp:effectExtent l="0" t="0" r="0" b="9525"/>
          <wp:docPr id="1" name="Imagen 1" descr="LogoINAI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AI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6779"/>
    <w:multiLevelType w:val="multilevel"/>
    <w:tmpl w:val="30E08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AE447A"/>
    <w:multiLevelType w:val="hybridMultilevel"/>
    <w:tmpl w:val="8BACA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724F1"/>
    <w:multiLevelType w:val="hybridMultilevel"/>
    <w:tmpl w:val="E2A2167C"/>
    <w:lvl w:ilvl="0" w:tplc="080A0001">
      <w:start w:val="1"/>
      <w:numFmt w:val="bullet"/>
      <w:lvlText w:val=""/>
      <w:lvlJc w:val="left"/>
      <w:pPr>
        <w:ind w:left="1080" w:hanging="72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19"/>
    <w:rsid w:val="00090D39"/>
    <w:rsid w:val="00150EA7"/>
    <w:rsid w:val="001E5FF4"/>
    <w:rsid w:val="00266F79"/>
    <w:rsid w:val="002B3EBC"/>
    <w:rsid w:val="0034108E"/>
    <w:rsid w:val="0039375F"/>
    <w:rsid w:val="003F07B2"/>
    <w:rsid w:val="004342B6"/>
    <w:rsid w:val="00451F4B"/>
    <w:rsid w:val="0046311D"/>
    <w:rsid w:val="00466FCE"/>
    <w:rsid w:val="004C56B5"/>
    <w:rsid w:val="005277D8"/>
    <w:rsid w:val="0054267F"/>
    <w:rsid w:val="005D2EF5"/>
    <w:rsid w:val="00676B85"/>
    <w:rsid w:val="007B1D9F"/>
    <w:rsid w:val="00852EB4"/>
    <w:rsid w:val="008A7DE0"/>
    <w:rsid w:val="008D55A1"/>
    <w:rsid w:val="008E1A01"/>
    <w:rsid w:val="008F7619"/>
    <w:rsid w:val="00977D67"/>
    <w:rsid w:val="00A32D03"/>
    <w:rsid w:val="00A3461D"/>
    <w:rsid w:val="00AE10C0"/>
    <w:rsid w:val="00B05FE1"/>
    <w:rsid w:val="00B261BF"/>
    <w:rsid w:val="00B96CB9"/>
    <w:rsid w:val="00BB2DEC"/>
    <w:rsid w:val="00C21AAF"/>
    <w:rsid w:val="00C35440"/>
    <w:rsid w:val="00CB2706"/>
    <w:rsid w:val="00CB5076"/>
    <w:rsid w:val="00CD4DA0"/>
    <w:rsid w:val="00CF0080"/>
    <w:rsid w:val="00D67872"/>
    <w:rsid w:val="00DC32BA"/>
    <w:rsid w:val="00EA0E69"/>
    <w:rsid w:val="00EB0FFE"/>
    <w:rsid w:val="00F06B2D"/>
    <w:rsid w:val="00F86A22"/>
    <w:rsid w:val="00FE1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A08"/>
  <w15:chartTrackingRefBased/>
  <w15:docId w15:val="{96DBF3DD-80A2-4DE8-A0EF-36075692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1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619"/>
  </w:style>
  <w:style w:type="paragraph" w:styleId="NormalWeb">
    <w:name w:val="Normal (Web)"/>
    <w:basedOn w:val="Normal"/>
    <w:uiPriority w:val="99"/>
    <w:unhideWhenUsed/>
    <w:rsid w:val="008F7619"/>
    <w:pPr>
      <w:spacing w:before="100" w:beforeAutospacing="1" w:after="100" w:afterAutospacing="1"/>
    </w:pPr>
  </w:style>
  <w:style w:type="paragraph" w:styleId="Encabezado">
    <w:name w:val="header"/>
    <w:basedOn w:val="Normal"/>
    <w:link w:val="EncabezadoCar"/>
    <w:uiPriority w:val="99"/>
    <w:semiHidden/>
    <w:unhideWhenUsed/>
    <w:rsid w:val="008F7619"/>
    <w:pPr>
      <w:tabs>
        <w:tab w:val="center" w:pos="4419"/>
        <w:tab w:val="right" w:pos="8838"/>
      </w:tabs>
    </w:pPr>
  </w:style>
  <w:style w:type="character" w:customStyle="1" w:styleId="EncabezadoCar">
    <w:name w:val="Encabezado Car"/>
    <w:basedOn w:val="Fuentedeprrafopredeter"/>
    <w:link w:val="Encabezado"/>
    <w:uiPriority w:val="99"/>
    <w:semiHidden/>
    <w:rsid w:val="008F7619"/>
    <w:rPr>
      <w:rFonts w:ascii="Times New Roman" w:eastAsia="Times New Roman" w:hAnsi="Times New Roman" w:cs="Times New Roman"/>
      <w:sz w:val="24"/>
      <w:szCs w:val="24"/>
      <w:lang w:eastAsia="es-MX"/>
    </w:rPr>
  </w:style>
  <w:style w:type="character" w:customStyle="1" w:styleId="tl8wme">
    <w:name w:val="tl8wme"/>
    <w:basedOn w:val="Fuentedeprrafopredeter"/>
    <w:rsid w:val="00CB2706"/>
  </w:style>
  <w:style w:type="character" w:customStyle="1" w:styleId="ur">
    <w:name w:val="ur"/>
    <w:basedOn w:val="Fuentedeprrafopredeter"/>
    <w:rsid w:val="00CB2706"/>
  </w:style>
  <w:style w:type="character" w:customStyle="1" w:styleId="vpqmgb">
    <w:name w:val="vpqmgb"/>
    <w:basedOn w:val="Fuentedeprrafopredeter"/>
    <w:rsid w:val="00CB2706"/>
  </w:style>
  <w:style w:type="character" w:customStyle="1" w:styleId="sv">
    <w:name w:val="sv"/>
    <w:basedOn w:val="Fuentedeprrafopredeter"/>
    <w:rsid w:val="00CB2706"/>
  </w:style>
  <w:style w:type="paragraph" w:styleId="Textodeglobo">
    <w:name w:val="Balloon Text"/>
    <w:basedOn w:val="Normal"/>
    <w:link w:val="TextodegloboCar"/>
    <w:uiPriority w:val="99"/>
    <w:semiHidden/>
    <w:unhideWhenUsed/>
    <w:rsid w:val="00EB0F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FFE"/>
    <w:rPr>
      <w:rFonts w:ascii="Segoe UI" w:eastAsia="Times New Roman" w:hAnsi="Segoe UI" w:cs="Segoe UI"/>
      <w:sz w:val="18"/>
      <w:szCs w:val="18"/>
      <w:lang w:eastAsia="es-MX"/>
    </w:rPr>
  </w:style>
  <w:style w:type="paragraph" w:styleId="Prrafodelista">
    <w:name w:val="List Paragraph"/>
    <w:basedOn w:val="Normal"/>
    <w:uiPriority w:val="34"/>
    <w:qFormat/>
    <w:rsid w:val="005D2EF5"/>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57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27">
          <w:marLeft w:val="0"/>
          <w:marRight w:val="0"/>
          <w:marTop w:val="0"/>
          <w:marBottom w:val="0"/>
          <w:divBdr>
            <w:top w:val="none" w:sz="0" w:space="0" w:color="auto"/>
            <w:left w:val="none" w:sz="0" w:space="0" w:color="auto"/>
            <w:bottom w:val="none" w:sz="0" w:space="0" w:color="auto"/>
            <w:right w:val="none" w:sz="0" w:space="0" w:color="auto"/>
          </w:divBdr>
          <w:divsChild>
            <w:div w:id="207111778">
              <w:marLeft w:val="0"/>
              <w:marRight w:val="0"/>
              <w:marTop w:val="0"/>
              <w:marBottom w:val="0"/>
              <w:divBdr>
                <w:top w:val="none" w:sz="0" w:space="0" w:color="auto"/>
                <w:left w:val="none" w:sz="0" w:space="0" w:color="auto"/>
                <w:bottom w:val="none" w:sz="0" w:space="0" w:color="auto"/>
                <w:right w:val="none" w:sz="0" w:space="0" w:color="auto"/>
              </w:divBdr>
              <w:divsChild>
                <w:div w:id="669062513">
                  <w:marLeft w:val="0"/>
                  <w:marRight w:val="0"/>
                  <w:marTop w:val="0"/>
                  <w:marBottom w:val="0"/>
                  <w:divBdr>
                    <w:top w:val="none" w:sz="0" w:space="0" w:color="auto"/>
                    <w:left w:val="none" w:sz="0" w:space="0" w:color="auto"/>
                    <w:bottom w:val="none" w:sz="0" w:space="0" w:color="auto"/>
                    <w:right w:val="none" w:sz="0" w:space="0" w:color="auto"/>
                  </w:divBdr>
                  <w:divsChild>
                    <w:div w:id="1374694413">
                      <w:marLeft w:val="0"/>
                      <w:marRight w:val="0"/>
                      <w:marTop w:val="0"/>
                      <w:marBottom w:val="0"/>
                      <w:divBdr>
                        <w:top w:val="none" w:sz="0" w:space="0" w:color="auto"/>
                        <w:left w:val="none" w:sz="0" w:space="0" w:color="auto"/>
                        <w:bottom w:val="none" w:sz="0" w:space="0" w:color="auto"/>
                        <w:right w:val="none" w:sz="0" w:space="0" w:color="auto"/>
                      </w:divBdr>
                      <w:divsChild>
                        <w:div w:id="525560938">
                          <w:marLeft w:val="60"/>
                          <w:marRight w:val="0"/>
                          <w:marTop w:val="0"/>
                          <w:marBottom w:val="0"/>
                          <w:divBdr>
                            <w:top w:val="none" w:sz="0" w:space="0" w:color="auto"/>
                            <w:left w:val="none" w:sz="0" w:space="0" w:color="auto"/>
                            <w:bottom w:val="none" w:sz="0" w:space="0" w:color="auto"/>
                            <w:right w:val="none" w:sz="0" w:space="0" w:color="auto"/>
                          </w:divBdr>
                          <w:divsChild>
                            <w:div w:id="1063142859">
                              <w:marLeft w:val="0"/>
                              <w:marRight w:val="0"/>
                              <w:marTop w:val="0"/>
                              <w:marBottom w:val="0"/>
                              <w:divBdr>
                                <w:top w:val="none" w:sz="0" w:space="0" w:color="auto"/>
                                <w:left w:val="none" w:sz="0" w:space="0" w:color="auto"/>
                                <w:bottom w:val="none" w:sz="0" w:space="0" w:color="auto"/>
                                <w:right w:val="none" w:sz="0" w:space="0" w:color="auto"/>
                              </w:divBdr>
                              <w:divsChild>
                                <w:div w:id="26851060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59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3419">
      <w:bodyDiv w:val="1"/>
      <w:marLeft w:val="0"/>
      <w:marRight w:val="0"/>
      <w:marTop w:val="0"/>
      <w:marBottom w:val="0"/>
      <w:divBdr>
        <w:top w:val="none" w:sz="0" w:space="0" w:color="auto"/>
        <w:left w:val="none" w:sz="0" w:space="0" w:color="auto"/>
        <w:bottom w:val="none" w:sz="0" w:space="0" w:color="auto"/>
        <w:right w:val="none" w:sz="0" w:space="0" w:color="auto"/>
      </w:divBdr>
      <w:divsChild>
        <w:div w:id="1314522626">
          <w:marLeft w:val="0"/>
          <w:marRight w:val="0"/>
          <w:marTop w:val="0"/>
          <w:marBottom w:val="0"/>
          <w:divBdr>
            <w:top w:val="none" w:sz="0" w:space="0" w:color="auto"/>
            <w:left w:val="none" w:sz="0" w:space="0" w:color="auto"/>
            <w:bottom w:val="none" w:sz="0" w:space="0" w:color="auto"/>
            <w:right w:val="none" w:sz="0" w:space="0" w:color="auto"/>
          </w:divBdr>
          <w:divsChild>
            <w:div w:id="1822695742">
              <w:marLeft w:val="0"/>
              <w:marRight w:val="0"/>
              <w:marTop w:val="0"/>
              <w:marBottom w:val="0"/>
              <w:divBdr>
                <w:top w:val="none" w:sz="0" w:space="0" w:color="auto"/>
                <w:left w:val="none" w:sz="0" w:space="0" w:color="auto"/>
                <w:bottom w:val="none" w:sz="0" w:space="0" w:color="auto"/>
                <w:right w:val="none" w:sz="0" w:space="0" w:color="auto"/>
              </w:divBdr>
              <w:divsChild>
                <w:div w:id="1093549587">
                  <w:marLeft w:val="0"/>
                  <w:marRight w:val="0"/>
                  <w:marTop w:val="0"/>
                  <w:marBottom w:val="0"/>
                  <w:divBdr>
                    <w:top w:val="none" w:sz="0" w:space="0" w:color="auto"/>
                    <w:left w:val="none" w:sz="0" w:space="0" w:color="auto"/>
                    <w:bottom w:val="none" w:sz="0" w:space="0" w:color="auto"/>
                    <w:right w:val="none" w:sz="0" w:space="0" w:color="auto"/>
                  </w:divBdr>
                  <w:divsChild>
                    <w:div w:id="1582641939">
                      <w:marLeft w:val="0"/>
                      <w:marRight w:val="0"/>
                      <w:marTop w:val="0"/>
                      <w:marBottom w:val="0"/>
                      <w:divBdr>
                        <w:top w:val="none" w:sz="0" w:space="0" w:color="auto"/>
                        <w:left w:val="none" w:sz="0" w:space="0" w:color="auto"/>
                        <w:bottom w:val="none" w:sz="0" w:space="0" w:color="auto"/>
                        <w:right w:val="none" w:sz="0" w:space="0" w:color="auto"/>
                      </w:divBdr>
                      <w:divsChild>
                        <w:div w:id="965085417">
                          <w:marLeft w:val="60"/>
                          <w:marRight w:val="0"/>
                          <w:marTop w:val="0"/>
                          <w:marBottom w:val="0"/>
                          <w:divBdr>
                            <w:top w:val="none" w:sz="0" w:space="0" w:color="auto"/>
                            <w:left w:val="none" w:sz="0" w:space="0" w:color="auto"/>
                            <w:bottom w:val="none" w:sz="0" w:space="0" w:color="auto"/>
                            <w:right w:val="none" w:sz="0" w:space="0" w:color="auto"/>
                          </w:divBdr>
                          <w:divsChild>
                            <w:div w:id="1442342030">
                              <w:marLeft w:val="0"/>
                              <w:marRight w:val="0"/>
                              <w:marTop w:val="0"/>
                              <w:marBottom w:val="0"/>
                              <w:divBdr>
                                <w:top w:val="none" w:sz="0" w:space="0" w:color="auto"/>
                                <w:left w:val="none" w:sz="0" w:space="0" w:color="auto"/>
                                <w:bottom w:val="none" w:sz="0" w:space="0" w:color="auto"/>
                                <w:right w:val="none" w:sz="0" w:space="0" w:color="auto"/>
                              </w:divBdr>
                              <w:divsChild>
                                <w:div w:id="964673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00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udes@inaipyucatan.org.mx" TargetMode="External"/><Relationship Id="rId12" Type="http://schemas.openxmlformats.org/officeDocument/2006/relationships/hyperlink" Target="http://www.inaipyucatan.org.mx/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ipyucatan.org.mx/transparencia/protegetusdatospersonales/avisosdeprivacidad.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fomex.transparenciayucatan.org.mx/INFOMEXYUCATAN/" TargetMode="External"/><Relationship Id="rId4" Type="http://schemas.openxmlformats.org/officeDocument/2006/relationships/webSettings" Target="webSettings.xml"/><Relationship Id="rId9" Type="http://schemas.openxmlformats.org/officeDocument/2006/relationships/hyperlink" Target="http://www.inaipyucatan.org.mx/transparencia/Protegetusdatospersonales/AvisosdePrivacidad.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4</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CEDAI</dc:creator>
  <cp:keywords/>
  <dc:description/>
  <cp:lastModifiedBy>Denice Magaña</cp:lastModifiedBy>
  <cp:revision>29</cp:revision>
  <cp:lastPrinted>2020-03-02T16:11:00Z</cp:lastPrinted>
  <dcterms:created xsi:type="dcterms:W3CDTF">2020-01-31T17:43:00Z</dcterms:created>
  <dcterms:modified xsi:type="dcterms:W3CDTF">2020-04-24T22:17:00Z</dcterms:modified>
</cp:coreProperties>
</file>