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0DC1E" w14:textId="3ECE44A3" w:rsidR="00E01694" w:rsidRPr="002050A2" w:rsidRDefault="007B590B" w:rsidP="006A7889">
      <w:pPr>
        <w:rPr>
          <w:rFonts w:ascii="Calibri Light" w:hAnsi="Calibri Light" w:cs="Calibri Light"/>
          <w:b/>
          <w:sz w:val="24"/>
          <w:szCs w:val="24"/>
        </w:rPr>
      </w:pPr>
      <w:r w:rsidRPr="002050A2">
        <w:rPr>
          <w:rFonts w:ascii="Calibri Light" w:hAnsi="Calibri Light" w:cs="Calibri Light"/>
          <w:b/>
          <w:sz w:val="24"/>
          <w:szCs w:val="24"/>
        </w:rPr>
        <w:t>ACUERDO POR EL CUAL SE AMPLÍA LA VIGENCIA DE</w:t>
      </w:r>
      <w:r w:rsidR="0057533A" w:rsidRPr="002050A2">
        <w:rPr>
          <w:rFonts w:ascii="Calibri Light" w:hAnsi="Calibri Light" w:cs="Calibri Light"/>
          <w:b/>
          <w:sz w:val="24"/>
          <w:szCs w:val="24"/>
        </w:rPr>
        <w:t xml:space="preserve"> LAS</w:t>
      </w:r>
      <w:r w:rsidRPr="002050A2">
        <w:rPr>
          <w:rFonts w:ascii="Calibri Light" w:hAnsi="Calibri Light" w:cs="Calibri Light"/>
          <w:b/>
          <w:sz w:val="24"/>
          <w:szCs w:val="24"/>
        </w:rPr>
        <w:t xml:space="preserve"> MEDIDA</w:t>
      </w:r>
      <w:r w:rsidR="00DD77B2" w:rsidRPr="002050A2">
        <w:rPr>
          <w:rFonts w:ascii="Calibri Light" w:hAnsi="Calibri Light" w:cs="Calibri Light"/>
          <w:b/>
          <w:sz w:val="24"/>
          <w:szCs w:val="24"/>
        </w:rPr>
        <w:t xml:space="preserve">S </w:t>
      </w:r>
      <w:r w:rsidR="00F9519D" w:rsidRPr="002050A2">
        <w:rPr>
          <w:rFonts w:ascii="Calibri Light" w:hAnsi="Calibri Light" w:cs="Calibri Light"/>
          <w:b/>
          <w:sz w:val="24"/>
          <w:szCs w:val="24"/>
        </w:rPr>
        <w:t>ADOPTADAS POR EL INAIP YUCATÁN</w:t>
      </w:r>
      <w:r w:rsidR="00DD77B2" w:rsidRPr="002050A2">
        <w:rPr>
          <w:rFonts w:ascii="Calibri Light" w:hAnsi="Calibri Light" w:cs="Calibri Light"/>
          <w:b/>
          <w:sz w:val="24"/>
          <w:szCs w:val="24"/>
        </w:rPr>
        <w:t xml:space="preserve"> ANTE EL COVID-19, APROBADAS </w:t>
      </w:r>
      <w:r w:rsidR="00BC653B" w:rsidRPr="002050A2">
        <w:rPr>
          <w:rFonts w:ascii="Calibri Light" w:hAnsi="Calibri Light" w:cs="Calibri Light"/>
          <w:b/>
          <w:sz w:val="24"/>
          <w:szCs w:val="24"/>
        </w:rPr>
        <w:t xml:space="preserve">LOS DÍAS </w:t>
      </w:r>
      <w:r w:rsidR="00DD77B2" w:rsidRPr="002050A2">
        <w:rPr>
          <w:rFonts w:ascii="Calibri Light" w:hAnsi="Calibri Light" w:cs="Calibri Light"/>
          <w:b/>
          <w:sz w:val="24"/>
          <w:szCs w:val="24"/>
        </w:rPr>
        <w:t>18</w:t>
      </w:r>
      <w:r w:rsidR="00BC653B" w:rsidRPr="002050A2">
        <w:rPr>
          <w:rFonts w:ascii="Calibri Light" w:hAnsi="Calibri Light" w:cs="Calibri Light"/>
          <w:b/>
          <w:sz w:val="24"/>
          <w:szCs w:val="24"/>
        </w:rPr>
        <w:t xml:space="preserve"> </w:t>
      </w:r>
      <w:r w:rsidR="00DD77B2" w:rsidRPr="002050A2">
        <w:rPr>
          <w:rFonts w:ascii="Calibri Light" w:hAnsi="Calibri Light" w:cs="Calibri Light"/>
          <w:b/>
          <w:sz w:val="24"/>
          <w:szCs w:val="24"/>
        </w:rPr>
        <w:t>DE MARZO Y 16 DE ABRIL DE 2020.</w:t>
      </w:r>
    </w:p>
    <w:p w14:paraId="1E59201A" w14:textId="77777777" w:rsidR="00BA5987" w:rsidRPr="002050A2" w:rsidRDefault="00BA5987" w:rsidP="00204CFE">
      <w:pPr>
        <w:rPr>
          <w:rFonts w:ascii="Calibri Light" w:hAnsi="Calibri Light" w:cs="Calibri Light"/>
          <w:b/>
          <w:sz w:val="24"/>
          <w:szCs w:val="24"/>
        </w:rPr>
      </w:pPr>
    </w:p>
    <w:p w14:paraId="5C313792" w14:textId="4C77D9D6" w:rsidR="00BA5987" w:rsidRPr="002050A2" w:rsidRDefault="00BA5987" w:rsidP="00774E72">
      <w:pPr>
        <w:rPr>
          <w:rFonts w:ascii="Calibri Light" w:hAnsi="Calibri Light" w:cs="Calibri Light"/>
          <w:sz w:val="24"/>
          <w:szCs w:val="24"/>
          <w:lang w:val="es-ES"/>
        </w:rPr>
      </w:pPr>
      <w:r w:rsidRPr="002050A2">
        <w:rPr>
          <w:rFonts w:ascii="Calibri Light" w:hAnsi="Calibri Light" w:cs="Calibri Light"/>
          <w:sz w:val="24"/>
          <w:szCs w:val="24"/>
          <w:lang w:val="es-ES"/>
        </w:rPr>
        <w:t>En la ciudad de Mérida, Yucatán, siendo las</w:t>
      </w:r>
      <w:r w:rsidR="0055634A" w:rsidRPr="002050A2">
        <w:rPr>
          <w:rFonts w:ascii="Calibri Light" w:hAnsi="Calibri Light" w:cs="Calibri Light"/>
          <w:sz w:val="24"/>
          <w:szCs w:val="24"/>
          <w:lang w:val="es-ES"/>
        </w:rPr>
        <w:t xml:space="preserve"> 1</w:t>
      </w:r>
      <w:r w:rsidR="00D74BF7" w:rsidRPr="002050A2">
        <w:rPr>
          <w:rFonts w:ascii="Calibri Light" w:hAnsi="Calibri Light" w:cs="Calibri Light"/>
          <w:sz w:val="24"/>
          <w:szCs w:val="24"/>
          <w:lang w:val="es-ES"/>
        </w:rPr>
        <w:t>2</w:t>
      </w:r>
      <w:r w:rsidR="002B616C" w:rsidRPr="002050A2">
        <w:rPr>
          <w:rFonts w:ascii="Calibri Light" w:hAnsi="Calibri Light" w:cs="Calibri Light"/>
          <w:sz w:val="24"/>
          <w:szCs w:val="24"/>
          <w:lang w:val="es-ES"/>
        </w:rPr>
        <w:t xml:space="preserve"> horas con </w:t>
      </w:r>
      <w:r w:rsidR="0055634A" w:rsidRPr="002050A2">
        <w:rPr>
          <w:rFonts w:ascii="Calibri Light" w:hAnsi="Calibri Light" w:cs="Calibri Light"/>
          <w:sz w:val="24"/>
          <w:szCs w:val="24"/>
          <w:lang w:val="es-ES"/>
        </w:rPr>
        <w:t>15</w:t>
      </w:r>
      <w:r w:rsidRPr="002050A2">
        <w:rPr>
          <w:rFonts w:ascii="Calibri Light" w:hAnsi="Calibri Light" w:cs="Calibri Light"/>
          <w:sz w:val="24"/>
          <w:szCs w:val="24"/>
          <w:lang w:val="es-ES"/>
        </w:rPr>
        <w:t xml:space="preserve"> minutos, del día </w:t>
      </w:r>
      <w:r w:rsidR="002050A2" w:rsidRPr="002050A2">
        <w:rPr>
          <w:rFonts w:ascii="Calibri Light" w:hAnsi="Calibri Light" w:cs="Calibri Light"/>
          <w:sz w:val="24"/>
          <w:szCs w:val="24"/>
          <w:lang w:val="es-ES"/>
        </w:rPr>
        <w:t>04</w:t>
      </w:r>
      <w:r w:rsidRPr="002050A2">
        <w:rPr>
          <w:rFonts w:ascii="Calibri Light" w:hAnsi="Calibri Light" w:cs="Calibri Light"/>
          <w:sz w:val="24"/>
          <w:szCs w:val="24"/>
          <w:lang w:val="es-ES"/>
        </w:rPr>
        <w:t xml:space="preserve"> de </w:t>
      </w:r>
      <w:r w:rsidR="002050A2" w:rsidRPr="002050A2">
        <w:rPr>
          <w:rFonts w:ascii="Calibri Light" w:hAnsi="Calibri Light" w:cs="Calibri Light"/>
          <w:sz w:val="24"/>
          <w:szCs w:val="24"/>
          <w:lang w:val="es-ES"/>
        </w:rPr>
        <w:t>mayo</w:t>
      </w:r>
      <w:r w:rsidRPr="002050A2">
        <w:rPr>
          <w:rFonts w:ascii="Calibri Light" w:hAnsi="Calibri Light" w:cs="Calibri Light"/>
          <w:sz w:val="24"/>
          <w:szCs w:val="24"/>
          <w:lang w:val="es-ES"/>
        </w:rPr>
        <w:t xml:space="preserve"> del año 2020, </w:t>
      </w:r>
      <w:r w:rsidRPr="002050A2">
        <w:rPr>
          <w:rFonts w:ascii="Calibri Light" w:hAnsi="Calibri Light" w:cs="Calibri Light"/>
          <w:sz w:val="24"/>
          <w:szCs w:val="24"/>
        </w:rPr>
        <w:t>encontrándose reunidos los integrantes del Pleno del Instituto Estatal de Transparencia, Acceso a la Información Pública y Protección de Datos Personales, el Maestro en Derecho Aldrin Martín Briceño Conrado, la Licenciada en Derecho María Eugenia Sansores Ruz y el Doctor en Derecho Carlos Fernando Pavón Durán, Comisionado Presidente y Comisionados, respectivamente</w:t>
      </w:r>
      <w:r w:rsidRPr="002050A2">
        <w:rPr>
          <w:rFonts w:ascii="Calibri Light" w:hAnsi="Calibri Light" w:cs="Calibri Light"/>
          <w:sz w:val="24"/>
          <w:szCs w:val="24"/>
          <w:lang w:val="es-ES"/>
        </w:rPr>
        <w:t>; emiten el presente acuerdo de conformidad con los siguientes:</w:t>
      </w:r>
    </w:p>
    <w:p w14:paraId="06AA8D71" w14:textId="77777777" w:rsidR="00D972F7" w:rsidRPr="002050A2" w:rsidRDefault="00D972F7" w:rsidP="00774E72">
      <w:pPr>
        <w:rPr>
          <w:rFonts w:ascii="Calibri Light" w:hAnsi="Calibri Light" w:cs="Calibri Light"/>
          <w:b/>
          <w:sz w:val="24"/>
          <w:szCs w:val="24"/>
        </w:rPr>
      </w:pPr>
    </w:p>
    <w:p w14:paraId="672DC9BB" w14:textId="1E2A7E3B" w:rsidR="00BA5987" w:rsidRPr="002050A2" w:rsidRDefault="00D972F7" w:rsidP="00774E72">
      <w:pPr>
        <w:jc w:val="center"/>
        <w:rPr>
          <w:rFonts w:ascii="Calibri Light" w:hAnsi="Calibri Light" w:cs="Calibri Light"/>
          <w:b/>
          <w:sz w:val="24"/>
          <w:szCs w:val="24"/>
        </w:rPr>
      </w:pPr>
      <w:r w:rsidRPr="002050A2">
        <w:rPr>
          <w:rFonts w:ascii="Calibri Light" w:hAnsi="Calibri Light" w:cs="Calibri Light"/>
          <w:b/>
          <w:sz w:val="24"/>
          <w:szCs w:val="24"/>
        </w:rPr>
        <w:t>ANTECEDENTES</w:t>
      </w:r>
    </w:p>
    <w:p w14:paraId="5F39625E" w14:textId="77777777" w:rsidR="0046100C" w:rsidRPr="002050A2" w:rsidRDefault="0046100C" w:rsidP="00774E72">
      <w:pPr>
        <w:jc w:val="center"/>
        <w:rPr>
          <w:rFonts w:ascii="Calibri Light" w:hAnsi="Calibri Light" w:cs="Calibri Light"/>
          <w:b/>
          <w:sz w:val="24"/>
          <w:szCs w:val="24"/>
        </w:rPr>
      </w:pPr>
    </w:p>
    <w:p w14:paraId="46128878" w14:textId="7834E0E6" w:rsidR="00D972F7" w:rsidRPr="002050A2" w:rsidRDefault="0046100C" w:rsidP="00D972F7">
      <w:pPr>
        <w:rPr>
          <w:rFonts w:ascii="Calibri Light" w:hAnsi="Calibri Light" w:cs="Calibri Light"/>
          <w:bCs/>
          <w:sz w:val="24"/>
          <w:szCs w:val="24"/>
        </w:rPr>
      </w:pPr>
      <w:r w:rsidRPr="002050A2">
        <w:rPr>
          <w:rFonts w:ascii="Calibri Light" w:hAnsi="Calibri Light" w:cs="Calibri Light"/>
          <w:b/>
          <w:sz w:val="24"/>
          <w:szCs w:val="24"/>
        </w:rPr>
        <w:t>PRIMERO</w:t>
      </w:r>
      <w:r w:rsidR="00D972F7" w:rsidRPr="002050A2">
        <w:rPr>
          <w:rFonts w:ascii="Calibri Light" w:hAnsi="Calibri Light" w:cs="Calibri Light"/>
          <w:b/>
          <w:sz w:val="24"/>
          <w:szCs w:val="24"/>
        </w:rPr>
        <w:t>.</w:t>
      </w:r>
      <w:r w:rsidR="004813D0" w:rsidRPr="002050A2">
        <w:rPr>
          <w:rFonts w:ascii="Calibri Light" w:hAnsi="Calibri Light" w:cs="Calibri Light"/>
          <w:b/>
          <w:sz w:val="24"/>
          <w:szCs w:val="24"/>
        </w:rPr>
        <w:t xml:space="preserve"> </w:t>
      </w:r>
      <w:r w:rsidR="00D972F7" w:rsidRPr="002050A2">
        <w:rPr>
          <w:rFonts w:ascii="Calibri Light" w:hAnsi="Calibri Light" w:cs="Calibri Light"/>
          <w:bCs/>
          <w:sz w:val="24"/>
          <w:szCs w:val="24"/>
        </w:rPr>
        <w:t>El 11 de marzo de 20</w:t>
      </w:r>
      <w:r w:rsidR="00925918" w:rsidRPr="002050A2">
        <w:rPr>
          <w:rFonts w:ascii="Calibri Light" w:hAnsi="Calibri Light" w:cs="Calibri Light"/>
          <w:bCs/>
          <w:sz w:val="24"/>
          <w:szCs w:val="24"/>
        </w:rPr>
        <w:t>20, la Organización Mundial de la Salud, declaró pandemia al Coronavirus (Covid-19).</w:t>
      </w:r>
    </w:p>
    <w:p w14:paraId="1A796C02" w14:textId="4F91557A" w:rsidR="00D972F7" w:rsidRPr="002050A2" w:rsidRDefault="0046100C" w:rsidP="0046100C">
      <w:pPr>
        <w:rPr>
          <w:rFonts w:ascii="Calibri Light" w:hAnsi="Calibri Light" w:cs="Calibri Light"/>
          <w:bCs/>
          <w:sz w:val="24"/>
          <w:szCs w:val="24"/>
        </w:rPr>
      </w:pPr>
      <w:r w:rsidRPr="002050A2">
        <w:rPr>
          <w:rFonts w:ascii="Calibri Light" w:hAnsi="Calibri Light" w:cs="Calibri Light"/>
          <w:b/>
          <w:sz w:val="24"/>
          <w:szCs w:val="24"/>
        </w:rPr>
        <w:t xml:space="preserve">SEGUNDO. </w:t>
      </w:r>
      <w:r w:rsidRPr="002050A2">
        <w:rPr>
          <w:rFonts w:ascii="Calibri Light" w:hAnsi="Calibri Light" w:cs="Calibri Light"/>
          <w:bCs/>
          <w:sz w:val="24"/>
          <w:szCs w:val="24"/>
        </w:rPr>
        <w:t>El 18 de marzo de 2020, el Pleno del Inaip Yucatán aprobó el acuerdo general por el que se toman diversas medidas de prevención ante el covid-19.</w:t>
      </w:r>
    </w:p>
    <w:p w14:paraId="15C847FB" w14:textId="0A18D786" w:rsidR="0046100C" w:rsidRPr="002050A2" w:rsidRDefault="00BC653B" w:rsidP="0046100C">
      <w:pPr>
        <w:rPr>
          <w:rFonts w:ascii="Calibri Light" w:hAnsi="Calibri Light" w:cs="Calibri Light"/>
          <w:bCs/>
          <w:sz w:val="24"/>
          <w:szCs w:val="24"/>
        </w:rPr>
      </w:pPr>
      <w:r w:rsidRPr="002050A2">
        <w:rPr>
          <w:rFonts w:ascii="Calibri Light" w:hAnsi="Calibri Light" w:cs="Calibri Light"/>
          <w:b/>
          <w:sz w:val="24"/>
          <w:szCs w:val="24"/>
        </w:rPr>
        <w:t xml:space="preserve">TERCERO. </w:t>
      </w:r>
      <w:r w:rsidR="0046100C" w:rsidRPr="002050A2">
        <w:rPr>
          <w:rFonts w:ascii="Calibri Light" w:hAnsi="Calibri Light" w:cs="Calibri Light"/>
          <w:bCs/>
          <w:sz w:val="24"/>
          <w:szCs w:val="24"/>
        </w:rPr>
        <w:t>El 31 de marzo de 2020, se publicó en el Diario Oficial de la Federación</w:t>
      </w:r>
      <w:r w:rsidR="0046100C" w:rsidRPr="002050A2">
        <w:rPr>
          <w:rFonts w:ascii="Calibri Light" w:hAnsi="Calibri Light" w:cs="Calibri Light"/>
          <w:sz w:val="24"/>
          <w:szCs w:val="24"/>
        </w:rPr>
        <w:t xml:space="preserve"> </w:t>
      </w:r>
      <w:r w:rsidR="0046100C" w:rsidRPr="002050A2">
        <w:rPr>
          <w:rFonts w:ascii="Calibri Light" w:hAnsi="Calibri Light" w:cs="Calibri Light"/>
          <w:bCs/>
          <w:sz w:val="24"/>
          <w:szCs w:val="24"/>
        </w:rPr>
        <w:t>el acuerdo emitido por el Consejo de Salubridad General, por el que se establecen acciones extraordinarias para atender la emergencia sanitaria generada por el virus SARS-CoV2 (COVID-19).</w:t>
      </w:r>
    </w:p>
    <w:p w14:paraId="7E0A3D35" w14:textId="125E1D34" w:rsidR="004813D0" w:rsidRPr="002050A2" w:rsidRDefault="00860576" w:rsidP="0046100C">
      <w:pPr>
        <w:rPr>
          <w:rFonts w:ascii="Calibri Light" w:hAnsi="Calibri Light" w:cs="Calibri Light"/>
          <w:bCs/>
          <w:sz w:val="24"/>
          <w:szCs w:val="24"/>
        </w:rPr>
      </w:pPr>
      <w:r w:rsidRPr="002050A2">
        <w:rPr>
          <w:rFonts w:ascii="Calibri Light" w:hAnsi="Calibri Light" w:cs="Calibri Light"/>
          <w:b/>
          <w:sz w:val="24"/>
          <w:szCs w:val="24"/>
        </w:rPr>
        <w:t>CUARTO</w:t>
      </w:r>
      <w:r w:rsidR="004813D0" w:rsidRPr="002050A2">
        <w:rPr>
          <w:rFonts w:ascii="Calibri Light" w:hAnsi="Calibri Light" w:cs="Calibri Light"/>
          <w:b/>
          <w:sz w:val="24"/>
          <w:szCs w:val="24"/>
        </w:rPr>
        <w:t>.</w:t>
      </w:r>
      <w:r w:rsidR="004813D0" w:rsidRPr="002050A2">
        <w:rPr>
          <w:rFonts w:ascii="Calibri Light" w:hAnsi="Calibri Light" w:cs="Calibri Light"/>
          <w:bCs/>
          <w:sz w:val="24"/>
          <w:szCs w:val="24"/>
        </w:rPr>
        <w:t xml:space="preserve"> El 16 de abril de 2020, el Pleno del Inaip Yucatán aprobó el acuerdo por el que se amplía la vigencia de las medidas de prevención ante el covid-19, aprobadas mediante el acuerdo general del Pleno del Inaip Yucatán, de fecha 18 de marzo de 2020; hasta el 05 de mayo del presente.</w:t>
      </w:r>
    </w:p>
    <w:p w14:paraId="5C46CA93" w14:textId="0D884813" w:rsidR="004813D0" w:rsidRPr="002050A2" w:rsidRDefault="00860576" w:rsidP="004813D0">
      <w:pPr>
        <w:rPr>
          <w:rFonts w:ascii="Calibri Light" w:hAnsi="Calibri Light" w:cs="Calibri Light"/>
          <w:bCs/>
          <w:sz w:val="24"/>
          <w:szCs w:val="24"/>
        </w:rPr>
      </w:pPr>
      <w:r w:rsidRPr="002050A2">
        <w:rPr>
          <w:rFonts w:ascii="Calibri Light" w:hAnsi="Calibri Light" w:cs="Calibri Light"/>
          <w:b/>
          <w:sz w:val="24"/>
          <w:szCs w:val="24"/>
        </w:rPr>
        <w:t>QUINTO</w:t>
      </w:r>
      <w:r w:rsidR="004813D0" w:rsidRPr="002050A2">
        <w:rPr>
          <w:rFonts w:ascii="Calibri Light" w:hAnsi="Calibri Light" w:cs="Calibri Light"/>
          <w:b/>
          <w:sz w:val="24"/>
          <w:szCs w:val="24"/>
        </w:rPr>
        <w:t>.</w:t>
      </w:r>
      <w:r w:rsidR="004813D0" w:rsidRPr="002050A2">
        <w:rPr>
          <w:rFonts w:ascii="Calibri Light" w:hAnsi="Calibri Light" w:cs="Calibri Light"/>
          <w:bCs/>
          <w:sz w:val="24"/>
          <w:szCs w:val="24"/>
        </w:rPr>
        <w:t xml:space="preserve"> </w:t>
      </w:r>
      <w:r w:rsidR="00456E40" w:rsidRPr="002050A2">
        <w:rPr>
          <w:rFonts w:ascii="Calibri Light" w:hAnsi="Calibri Light" w:cs="Calibri Light"/>
          <w:bCs/>
          <w:sz w:val="24"/>
          <w:szCs w:val="24"/>
        </w:rPr>
        <w:t>El 21 de abril de 2020, se publicó en el Diario Oficial de la Federación el a</w:t>
      </w:r>
      <w:r w:rsidR="004813D0" w:rsidRPr="002050A2">
        <w:rPr>
          <w:rFonts w:ascii="Calibri Light" w:hAnsi="Calibri Light" w:cs="Calibri Light"/>
          <w:bCs/>
          <w:sz w:val="24"/>
          <w:szCs w:val="24"/>
        </w:rPr>
        <w:t>cuerdo</w:t>
      </w:r>
      <w:bookmarkStart w:id="0" w:name="_Hlk38875286"/>
      <w:r w:rsidR="004813D0" w:rsidRPr="002050A2">
        <w:rPr>
          <w:rFonts w:ascii="Calibri Light" w:hAnsi="Calibri Light" w:cs="Calibri Light"/>
          <w:bCs/>
          <w:sz w:val="24"/>
          <w:szCs w:val="24"/>
        </w:rPr>
        <w:t xml:space="preserve"> por el que se modifica el similar por el que se establecen acciones extraordinarias para atender la emergencia sanitaria generada por el virus SARS-CoV2, publicado el 31 de marzo de 2020</w:t>
      </w:r>
      <w:bookmarkEnd w:id="0"/>
      <w:r w:rsidR="00FD6668" w:rsidRPr="002050A2">
        <w:rPr>
          <w:rFonts w:ascii="Calibri Light" w:hAnsi="Calibri Light" w:cs="Calibri Light"/>
          <w:bCs/>
          <w:sz w:val="24"/>
          <w:szCs w:val="24"/>
        </w:rPr>
        <w:t>.</w:t>
      </w:r>
    </w:p>
    <w:p w14:paraId="4041BA99" w14:textId="603B19BF" w:rsidR="008F0A9E" w:rsidRPr="002050A2" w:rsidRDefault="008F0A9E" w:rsidP="008F0A9E">
      <w:pPr>
        <w:rPr>
          <w:rFonts w:ascii="Calibri Light" w:hAnsi="Calibri Light" w:cs="Calibri Light"/>
          <w:bCs/>
          <w:sz w:val="24"/>
          <w:szCs w:val="24"/>
        </w:rPr>
      </w:pPr>
      <w:r w:rsidRPr="002050A2">
        <w:rPr>
          <w:rFonts w:ascii="Calibri Light" w:hAnsi="Calibri Light" w:cs="Calibri Light"/>
          <w:b/>
          <w:sz w:val="24"/>
          <w:szCs w:val="24"/>
        </w:rPr>
        <w:t>SEXTO.</w:t>
      </w:r>
      <w:r w:rsidRPr="002050A2">
        <w:rPr>
          <w:rFonts w:ascii="Calibri Light" w:hAnsi="Calibri Light" w:cs="Calibri Light"/>
          <w:bCs/>
          <w:sz w:val="24"/>
          <w:szCs w:val="24"/>
        </w:rPr>
        <w:t xml:space="preserve"> El 28 de abril de 2020, El Sistema Nacional de Transparencia, Acceso a la Información y Protección de Datos Personales (SNT) emitió 11 recomendaciones para impulsar una ruta de acción a seguir por los organismos garantes del país durante la atención de la pandemia por COVID-19, que permitirá fortalecer y garantizar a la sociedad los derechos fundamentales de acceso a la información y protección de datos personales, así como la transparencia y la rendición de cuentas.</w:t>
      </w:r>
    </w:p>
    <w:p w14:paraId="1B29D87B" w14:textId="2F62B7AF" w:rsidR="0046100C" w:rsidRPr="002050A2" w:rsidRDefault="0046100C" w:rsidP="0046100C">
      <w:pPr>
        <w:rPr>
          <w:rFonts w:ascii="Calibri Light" w:hAnsi="Calibri Light" w:cs="Calibri Light"/>
          <w:bCs/>
          <w:sz w:val="24"/>
          <w:szCs w:val="24"/>
        </w:rPr>
      </w:pPr>
    </w:p>
    <w:p w14:paraId="62A10823" w14:textId="308C6EA8" w:rsidR="00BA5987" w:rsidRPr="002050A2" w:rsidRDefault="00BA5987" w:rsidP="00774E72">
      <w:pPr>
        <w:jc w:val="center"/>
        <w:rPr>
          <w:rFonts w:ascii="Calibri Light" w:hAnsi="Calibri Light" w:cs="Calibri Light"/>
          <w:b/>
          <w:sz w:val="24"/>
          <w:szCs w:val="24"/>
        </w:rPr>
      </w:pPr>
      <w:r w:rsidRPr="002050A2">
        <w:rPr>
          <w:rFonts w:ascii="Calibri Light" w:hAnsi="Calibri Light" w:cs="Calibri Light"/>
          <w:b/>
          <w:sz w:val="24"/>
          <w:szCs w:val="24"/>
        </w:rPr>
        <w:t>CONSIDERANDOS</w:t>
      </w:r>
    </w:p>
    <w:p w14:paraId="167DE1D3" w14:textId="77777777" w:rsidR="00034D5C" w:rsidRPr="002050A2" w:rsidRDefault="00034D5C" w:rsidP="00774E72">
      <w:pPr>
        <w:jc w:val="center"/>
        <w:rPr>
          <w:rFonts w:ascii="Calibri Light" w:hAnsi="Calibri Light" w:cs="Calibri Light"/>
          <w:b/>
          <w:sz w:val="24"/>
          <w:szCs w:val="24"/>
        </w:rPr>
      </w:pPr>
    </w:p>
    <w:p w14:paraId="6E9B96BA" w14:textId="3542F366" w:rsidR="00BA5987" w:rsidRPr="002050A2" w:rsidRDefault="00515AA5" w:rsidP="00774E72">
      <w:pPr>
        <w:rPr>
          <w:rFonts w:ascii="Calibri Light" w:eastAsia="Arial" w:hAnsi="Calibri Light" w:cs="Calibri Light"/>
          <w:sz w:val="24"/>
          <w:szCs w:val="24"/>
        </w:rPr>
      </w:pPr>
      <w:r w:rsidRPr="002050A2">
        <w:rPr>
          <w:rFonts w:ascii="Calibri Light" w:eastAsia="Arial" w:hAnsi="Calibri Light" w:cs="Calibri Light"/>
          <w:b/>
          <w:sz w:val="24"/>
          <w:szCs w:val="24"/>
        </w:rPr>
        <w:t>PRIMERO</w:t>
      </w:r>
      <w:r w:rsidR="00130EF3" w:rsidRPr="002050A2">
        <w:rPr>
          <w:rFonts w:ascii="Calibri Light" w:eastAsia="Arial" w:hAnsi="Calibri Light" w:cs="Calibri Light"/>
          <w:b/>
          <w:sz w:val="24"/>
          <w:szCs w:val="24"/>
        </w:rPr>
        <w:t>.</w:t>
      </w:r>
      <w:r w:rsidR="00641F10" w:rsidRPr="002050A2">
        <w:rPr>
          <w:rFonts w:ascii="Calibri Light" w:eastAsia="Arial" w:hAnsi="Calibri Light" w:cs="Calibri Light"/>
          <w:b/>
          <w:sz w:val="24"/>
          <w:szCs w:val="24"/>
        </w:rPr>
        <w:t xml:space="preserve"> </w:t>
      </w:r>
      <w:r w:rsidR="00641F10" w:rsidRPr="002050A2">
        <w:rPr>
          <w:rFonts w:ascii="Calibri Light" w:eastAsia="Arial" w:hAnsi="Calibri Light" w:cs="Calibri Light"/>
          <w:sz w:val="24"/>
          <w:szCs w:val="24"/>
        </w:rPr>
        <w:t xml:space="preserve">El Instituto Estatal de Transparencia, Acceso a la Información Pública y Protección de Datos Personales, es un organismo público autónomo, especializado, independiente, </w:t>
      </w:r>
      <w:r w:rsidR="00641F10" w:rsidRPr="002050A2">
        <w:rPr>
          <w:rFonts w:ascii="Calibri Light" w:eastAsia="Arial" w:hAnsi="Calibri Light" w:cs="Calibri Light"/>
          <w:sz w:val="24"/>
          <w:szCs w:val="24"/>
        </w:rPr>
        <w:lastRenderedPageBreak/>
        <w:t>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14:paraId="784F3898" w14:textId="0638A0C0" w:rsidR="00130EF3" w:rsidRPr="002050A2" w:rsidRDefault="00515AA5" w:rsidP="00130EF3">
      <w:pPr>
        <w:rPr>
          <w:rFonts w:ascii="Calibri Light" w:hAnsi="Calibri Light" w:cs="Calibri Light"/>
          <w:bCs/>
          <w:sz w:val="24"/>
          <w:szCs w:val="24"/>
        </w:rPr>
      </w:pPr>
      <w:r w:rsidRPr="002050A2">
        <w:rPr>
          <w:rFonts w:ascii="Calibri Light" w:eastAsia="Arial" w:hAnsi="Calibri Light" w:cs="Calibri Light"/>
          <w:b/>
          <w:sz w:val="24"/>
          <w:szCs w:val="24"/>
        </w:rPr>
        <w:t>SEGUNDO</w:t>
      </w:r>
      <w:r w:rsidR="00130EF3" w:rsidRPr="002050A2">
        <w:rPr>
          <w:rFonts w:ascii="Calibri Light" w:eastAsia="Arial" w:hAnsi="Calibri Light" w:cs="Calibri Light"/>
          <w:b/>
          <w:sz w:val="24"/>
          <w:szCs w:val="24"/>
        </w:rPr>
        <w:t>.</w:t>
      </w:r>
      <w:r w:rsidRPr="002050A2">
        <w:rPr>
          <w:rFonts w:ascii="Calibri Light" w:eastAsia="Arial" w:hAnsi="Calibri Light" w:cs="Calibri Light"/>
          <w:b/>
          <w:sz w:val="24"/>
          <w:szCs w:val="24"/>
        </w:rPr>
        <w:t xml:space="preserve"> </w:t>
      </w:r>
      <w:r w:rsidR="00096F96" w:rsidRPr="002050A2">
        <w:rPr>
          <w:rFonts w:ascii="Calibri Light" w:hAnsi="Calibri Light" w:cs="Calibri Light"/>
          <w:bCs/>
          <w:sz w:val="24"/>
          <w:szCs w:val="24"/>
        </w:rPr>
        <w:t>El 21 de abril de 2020, se publicó en el Diario Oficial de la Federación, e</w:t>
      </w:r>
      <w:r w:rsidR="0046100C" w:rsidRPr="002050A2">
        <w:rPr>
          <w:rFonts w:ascii="Calibri Light" w:hAnsi="Calibri Light" w:cs="Calibri Light"/>
          <w:bCs/>
          <w:sz w:val="24"/>
          <w:szCs w:val="24"/>
        </w:rPr>
        <w:t xml:space="preserve">l acuerdo emitido por el Consejo de Salubridad General, </w:t>
      </w:r>
      <w:r w:rsidR="00B6611B" w:rsidRPr="002050A2">
        <w:rPr>
          <w:rFonts w:ascii="Calibri Light" w:hAnsi="Calibri Light" w:cs="Calibri Light"/>
          <w:bCs/>
          <w:sz w:val="24"/>
          <w:szCs w:val="24"/>
        </w:rPr>
        <w:t>por el que se modifica el similar por el que se establecen acciones extraordinarias para atender la emergencia sanitaria generada por el virus SARS-CoV2, publicado el 31 de marzo de 2020</w:t>
      </w:r>
      <w:r w:rsidR="00096F96" w:rsidRPr="002050A2">
        <w:rPr>
          <w:rFonts w:ascii="Calibri Light" w:hAnsi="Calibri Light" w:cs="Calibri Light"/>
          <w:bCs/>
          <w:sz w:val="24"/>
          <w:szCs w:val="24"/>
        </w:rPr>
        <w:t>. A través de dicho acuerdo, se</w:t>
      </w:r>
      <w:r w:rsidR="0046100C" w:rsidRPr="002050A2">
        <w:rPr>
          <w:rFonts w:ascii="Calibri Light" w:hAnsi="Calibri Light" w:cs="Calibri Light"/>
          <w:bCs/>
          <w:sz w:val="24"/>
          <w:szCs w:val="24"/>
        </w:rPr>
        <w:t xml:space="preserve"> </w:t>
      </w:r>
      <w:r w:rsidR="00130EF3" w:rsidRPr="002050A2">
        <w:rPr>
          <w:rFonts w:ascii="Calibri Light" w:hAnsi="Calibri Light" w:cs="Calibri Light"/>
          <w:bCs/>
          <w:sz w:val="24"/>
          <w:szCs w:val="24"/>
        </w:rPr>
        <w:t>modifica la fracción I, del artículo Primero del Acuerdo por el que se establecen acciones extraordinarias para atender la emergencia sanitaria generada por el virus SARS-CoV2, para quedar como sigue:</w:t>
      </w:r>
    </w:p>
    <w:p w14:paraId="0CD45EA9" w14:textId="77777777" w:rsidR="00130EF3" w:rsidRPr="002050A2" w:rsidRDefault="00130EF3" w:rsidP="00130EF3">
      <w:pPr>
        <w:rPr>
          <w:rFonts w:ascii="Calibri Light" w:hAnsi="Calibri Light" w:cs="Calibri Light"/>
          <w:bCs/>
          <w:sz w:val="24"/>
          <w:szCs w:val="24"/>
        </w:rPr>
      </w:pPr>
    </w:p>
    <w:p w14:paraId="123B1C34" w14:textId="2A25F27D" w:rsidR="00130EF3" w:rsidRPr="002050A2" w:rsidRDefault="00130EF3" w:rsidP="00130EF3">
      <w:pPr>
        <w:ind w:left="851" w:right="758"/>
        <w:rPr>
          <w:rFonts w:ascii="Calibri Light" w:hAnsi="Calibri Light" w:cs="Calibri Light"/>
          <w:bCs/>
          <w:i/>
          <w:iCs/>
          <w:sz w:val="24"/>
          <w:szCs w:val="24"/>
        </w:rPr>
      </w:pPr>
      <w:r w:rsidRPr="002050A2">
        <w:rPr>
          <w:rFonts w:ascii="Calibri Light" w:hAnsi="Calibri Light" w:cs="Calibri Light"/>
          <w:bCs/>
          <w:i/>
          <w:iCs/>
          <w:sz w:val="24"/>
          <w:szCs w:val="24"/>
        </w:rPr>
        <w:t>"ARTÍCULO PRIMERO. [...]</w:t>
      </w:r>
    </w:p>
    <w:p w14:paraId="4CED024F" w14:textId="4A40242E" w:rsidR="00130EF3" w:rsidRPr="002050A2" w:rsidRDefault="00130EF3" w:rsidP="00130EF3">
      <w:pPr>
        <w:ind w:left="851" w:right="758"/>
        <w:rPr>
          <w:rFonts w:ascii="Calibri Light" w:hAnsi="Calibri Light" w:cs="Calibri Light"/>
          <w:bCs/>
          <w:i/>
          <w:iCs/>
          <w:sz w:val="24"/>
          <w:szCs w:val="24"/>
        </w:rPr>
      </w:pPr>
      <w:r w:rsidRPr="002050A2">
        <w:rPr>
          <w:rFonts w:ascii="Calibri Light" w:hAnsi="Calibri Light" w:cs="Calibri Light"/>
          <w:bCs/>
          <w:i/>
          <w:iCs/>
          <w:sz w:val="24"/>
          <w:szCs w:val="24"/>
        </w:rPr>
        <w:t>I. Se ordena la suspensión inmediata, del 30 de marzo al 30 de mayo de 2020, de las actividades no esenciales, con la finalidad de mitigar la dispersión y transmisión del virus SARS-CoV2 en la comunidad, para disminuir la carga de enfermedad, sus complicaciones y la muerte por COVID-19 en la población residente en el territorio nacional;</w:t>
      </w:r>
    </w:p>
    <w:p w14:paraId="7DACEC13" w14:textId="77777777" w:rsidR="00130EF3" w:rsidRPr="002050A2" w:rsidRDefault="00130EF3" w:rsidP="001415AA">
      <w:pPr>
        <w:rPr>
          <w:rFonts w:ascii="Calibri Light" w:hAnsi="Calibri Light" w:cs="Calibri Light"/>
          <w:bCs/>
          <w:sz w:val="24"/>
          <w:szCs w:val="24"/>
        </w:rPr>
      </w:pPr>
    </w:p>
    <w:p w14:paraId="16B8BD32" w14:textId="2B265F62" w:rsidR="00B2152F" w:rsidRPr="002050A2" w:rsidRDefault="00034D5C" w:rsidP="00B5614F">
      <w:pPr>
        <w:rPr>
          <w:rFonts w:ascii="Calibri Light" w:hAnsi="Calibri Light" w:cs="Calibri Light"/>
          <w:sz w:val="24"/>
          <w:szCs w:val="24"/>
        </w:rPr>
      </w:pPr>
      <w:r w:rsidRPr="002050A2">
        <w:rPr>
          <w:rFonts w:ascii="Calibri Light" w:hAnsi="Calibri Light" w:cs="Calibri Light"/>
          <w:b/>
          <w:bCs/>
          <w:sz w:val="24"/>
          <w:szCs w:val="24"/>
        </w:rPr>
        <w:t>TERCERO</w:t>
      </w:r>
      <w:r w:rsidR="00130EF3" w:rsidRPr="002050A2">
        <w:rPr>
          <w:rFonts w:ascii="Calibri Light" w:hAnsi="Calibri Light" w:cs="Calibri Light"/>
          <w:b/>
          <w:bCs/>
          <w:sz w:val="24"/>
          <w:szCs w:val="24"/>
        </w:rPr>
        <w:t>.</w:t>
      </w:r>
      <w:r w:rsidRPr="002050A2">
        <w:rPr>
          <w:rFonts w:ascii="Calibri Light" w:hAnsi="Calibri Light" w:cs="Calibri Light"/>
          <w:sz w:val="24"/>
          <w:szCs w:val="24"/>
        </w:rPr>
        <w:t xml:space="preserve"> </w:t>
      </w:r>
      <w:r w:rsidR="004A0BDC" w:rsidRPr="002050A2">
        <w:rPr>
          <w:rFonts w:ascii="Calibri Light" w:hAnsi="Calibri Light" w:cs="Calibri Light"/>
          <w:sz w:val="24"/>
          <w:szCs w:val="24"/>
        </w:rPr>
        <w:t xml:space="preserve">Que ante la realidad que atraviesa el </w:t>
      </w:r>
      <w:r w:rsidR="00427BDB" w:rsidRPr="002050A2">
        <w:rPr>
          <w:rFonts w:ascii="Calibri Light" w:hAnsi="Calibri Light" w:cs="Calibri Light"/>
          <w:sz w:val="24"/>
          <w:szCs w:val="24"/>
        </w:rPr>
        <w:t>E</w:t>
      </w:r>
      <w:r w:rsidR="004A0BDC" w:rsidRPr="002050A2">
        <w:rPr>
          <w:rFonts w:ascii="Calibri Light" w:hAnsi="Calibri Light" w:cs="Calibri Light"/>
          <w:sz w:val="24"/>
          <w:szCs w:val="24"/>
        </w:rPr>
        <w:t>stado con motivo de la conti</w:t>
      </w:r>
      <w:r w:rsidR="00B5614F" w:rsidRPr="002050A2">
        <w:rPr>
          <w:rFonts w:ascii="Calibri Light" w:hAnsi="Calibri Light" w:cs="Calibri Light"/>
          <w:sz w:val="24"/>
          <w:szCs w:val="24"/>
        </w:rPr>
        <w:t>n</w:t>
      </w:r>
      <w:r w:rsidR="004A0BDC" w:rsidRPr="002050A2">
        <w:rPr>
          <w:rFonts w:ascii="Calibri Light" w:hAnsi="Calibri Light" w:cs="Calibri Light"/>
          <w:sz w:val="24"/>
          <w:szCs w:val="24"/>
        </w:rPr>
        <w:t xml:space="preserve">gencia que genera el coronavirus COVID-19; </w:t>
      </w:r>
      <w:r w:rsidRPr="002050A2">
        <w:rPr>
          <w:rFonts w:ascii="Calibri Light" w:hAnsi="Calibri Light" w:cs="Calibri Light"/>
          <w:sz w:val="24"/>
          <w:szCs w:val="24"/>
        </w:rPr>
        <w:t xml:space="preserve">y </w:t>
      </w:r>
      <w:r w:rsidR="004A0BDC" w:rsidRPr="002050A2">
        <w:rPr>
          <w:rFonts w:ascii="Calibri Light" w:hAnsi="Calibri Light" w:cs="Calibri Light"/>
          <w:sz w:val="24"/>
          <w:szCs w:val="24"/>
        </w:rPr>
        <w:t>ante la inminente amen</w:t>
      </w:r>
      <w:r w:rsidR="00B5614F" w:rsidRPr="002050A2">
        <w:rPr>
          <w:rFonts w:ascii="Calibri Light" w:hAnsi="Calibri Light" w:cs="Calibri Light"/>
          <w:sz w:val="24"/>
          <w:szCs w:val="24"/>
        </w:rPr>
        <w:t>a</w:t>
      </w:r>
      <w:r w:rsidR="004A0BDC" w:rsidRPr="002050A2">
        <w:rPr>
          <w:rFonts w:ascii="Calibri Light" w:hAnsi="Calibri Light" w:cs="Calibri Light"/>
          <w:sz w:val="24"/>
          <w:szCs w:val="24"/>
        </w:rPr>
        <w:t>za que representa dicho virus, y con el objeto de refo</w:t>
      </w:r>
      <w:r w:rsidR="00B5614F" w:rsidRPr="002050A2">
        <w:rPr>
          <w:rFonts w:ascii="Calibri Light" w:hAnsi="Calibri Light" w:cs="Calibri Light"/>
          <w:sz w:val="24"/>
          <w:szCs w:val="24"/>
        </w:rPr>
        <w:t>r</w:t>
      </w:r>
      <w:r w:rsidR="004A0BDC" w:rsidRPr="002050A2">
        <w:rPr>
          <w:rFonts w:ascii="Calibri Light" w:hAnsi="Calibri Light" w:cs="Calibri Light"/>
          <w:sz w:val="24"/>
          <w:szCs w:val="24"/>
        </w:rPr>
        <w:t xml:space="preserve">zar las medidas para salvaguardar la salud pública en el </w:t>
      </w:r>
      <w:r w:rsidR="00427BDB" w:rsidRPr="002050A2">
        <w:rPr>
          <w:rFonts w:ascii="Calibri Light" w:hAnsi="Calibri Light" w:cs="Calibri Light"/>
          <w:sz w:val="24"/>
          <w:szCs w:val="24"/>
        </w:rPr>
        <w:t>E</w:t>
      </w:r>
      <w:r w:rsidR="004A0BDC" w:rsidRPr="002050A2">
        <w:rPr>
          <w:rFonts w:ascii="Calibri Light" w:hAnsi="Calibri Light" w:cs="Calibri Light"/>
          <w:sz w:val="24"/>
          <w:szCs w:val="24"/>
        </w:rPr>
        <w:t xml:space="preserve">stado, se ha determinado </w:t>
      </w:r>
      <w:r w:rsidR="00B5614F" w:rsidRPr="002050A2">
        <w:rPr>
          <w:rFonts w:ascii="Calibri Light" w:hAnsi="Calibri Light" w:cs="Calibri Light"/>
          <w:sz w:val="24"/>
          <w:szCs w:val="24"/>
        </w:rPr>
        <w:t xml:space="preserve">la necesidad de </w:t>
      </w:r>
      <w:r w:rsidR="004A0BDC" w:rsidRPr="002050A2">
        <w:rPr>
          <w:rFonts w:ascii="Calibri Light" w:hAnsi="Calibri Light" w:cs="Calibri Light"/>
          <w:sz w:val="24"/>
          <w:szCs w:val="24"/>
        </w:rPr>
        <w:t>ampliar la temporalidad de la</w:t>
      </w:r>
      <w:r w:rsidR="00130EF3" w:rsidRPr="002050A2">
        <w:rPr>
          <w:rFonts w:ascii="Calibri Light" w:hAnsi="Calibri Light" w:cs="Calibri Light"/>
          <w:sz w:val="24"/>
          <w:szCs w:val="24"/>
        </w:rPr>
        <w:t>s</w:t>
      </w:r>
      <w:r w:rsidR="004A0BDC" w:rsidRPr="002050A2">
        <w:rPr>
          <w:rFonts w:ascii="Calibri Light" w:hAnsi="Calibri Light" w:cs="Calibri Light"/>
          <w:sz w:val="24"/>
          <w:szCs w:val="24"/>
        </w:rPr>
        <w:t xml:space="preserve"> suspensi</w:t>
      </w:r>
      <w:r w:rsidR="00130EF3" w:rsidRPr="002050A2">
        <w:rPr>
          <w:rFonts w:ascii="Calibri Light" w:hAnsi="Calibri Light" w:cs="Calibri Light"/>
          <w:sz w:val="24"/>
          <w:szCs w:val="24"/>
        </w:rPr>
        <w:t>ones</w:t>
      </w:r>
      <w:r w:rsidR="004A0BDC" w:rsidRPr="002050A2">
        <w:rPr>
          <w:rFonts w:ascii="Calibri Light" w:hAnsi="Calibri Light" w:cs="Calibri Light"/>
          <w:sz w:val="24"/>
          <w:szCs w:val="24"/>
        </w:rPr>
        <w:t xml:space="preserve"> decretada</w:t>
      </w:r>
      <w:r w:rsidR="00130EF3" w:rsidRPr="002050A2">
        <w:rPr>
          <w:rFonts w:ascii="Calibri Light" w:hAnsi="Calibri Light" w:cs="Calibri Light"/>
          <w:sz w:val="24"/>
          <w:szCs w:val="24"/>
        </w:rPr>
        <w:t>s</w:t>
      </w:r>
      <w:r w:rsidR="004A0BDC" w:rsidRPr="002050A2">
        <w:rPr>
          <w:rFonts w:ascii="Calibri Light" w:hAnsi="Calibri Light" w:cs="Calibri Light"/>
          <w:sz w:val="24"/>
          <w:szCs w:val="24"/>
        </w:rPr>
        <w:t xml:space="preserve">, </w:t>
      </w:r>
      <w:r w:rsidR="00130EF3" w:rsidRPr="002050A2">
        <w:rPr>
          <w:rFonts w:ascii="Calibri Light" w:hAnsi="Calibri Light" w:cs="Calibri Light"/>
          <w:sz w:val="24"/>
          <w:szCs w:val="24"/>
        </w:rPr>
        <w:t>los</w:t>
      </w:r>
      <w:r w:rsidR="004A0BDC" w:rsidRPr="002050A2">
        <w:rPr>
          <w:rFonts w:ascii="Calibri Light" w:hAnsi="Calibri Light" w:cs="Calibri Light"/>
          <w:sz w:val="24"/>
          <w:szCs w:val="24"/>
        </w:rPr>
        <w:t xml:space="preserve"> día</w:t>
      </w:r>
      <w:r w:rsidR="00130EF3" w:rsidRPr="002050A2">
        <w:rPr>
          <w:rFonts w:ascii="Calibri Light" w:hAnsi="Calibri Light" w:cs="Calibri Light"/>
          <w:sz w:val="24"/>
          <w:szCs w:val="24"/>
        </w:rPr>
        <w:t>s</w:t>
      </w:r>
      <w:r w:rsidR="004A0BDC" w:rsidRPr="002050A2">
        <w:rPr>
          <w:rFonts w:ascii="Calibri Light" w:hAnsi="Calibri Light" w:cs="Calibri Light"/>
          <w:sz w:val="24"/>
          <w:szCs w:val="24"/>
        </w:rPr>
        <w:t xml:space="preserve"> </w:t>
      </w:r>
      <w:r w:rsidR="00B5614F" w:rsidRPr="002050A2">
        <w:rPr>
          <w:rFonts w:ascii="Calibri Light" w:hAnsi="Calibri Light" w:cs="Calibri Light"/>
          <w:sz w:val="24"/>
          <w:szCs w:val="24"/>
        </w:rPr>
        <w:t>18</w:t>
      </w:r>
      <w:r w:rsidR="004A0BDC" w:rsidRPr="002050A2">
        <w:rPr>
          <w:rFonts w:ascii="Calibri Light" w:hAnsi="Calibri Light" w:cs="Calibri Light"/>
          <w:sz w:val="24"/>
          <w:szCs w:val="24"/>
        </w:rPr>
        <w:t xml:space="preserve"> de </w:t>
      </w:r>
      <w:r w:rsidR="00B5614F" w:rsidRPr="002050A2">
        <w:rPr>
          <w:rFonts w:ascii="Calibri Light" w:hAnsi="Calibri Light" w:cs="Calibri Light"/>
          <w:sz w:val="24"/>
          <w:szCs w:val="24"/>
        </w:rPr>
        <w:t>marzo</w:t>
      </w:r>
      <w:r w:rsidR="004A0BDC" w:rsidRPr="002050A2">
        <w:rPr>
          <w:rFonts w:ascii="Calibri Light" w:hAnsi="Calibri Light" w:cs="Calibri Light"/>
          <w:sz w:val="24"/>
          <w:szCs w:val="24"/>
        </w:rPr>
        <w:t xml:space="preserve"> </w:t>
      </w:r>
      <w:r w:rsidR="00130EF3" w:rsidRPr="002050A2">
        <w:rPr>
          <w:rFonts w:ascii="Calibri Light" w:hAnsi="Calibri Light" w:cs="Calibri Light"/>
          <w:sz w:val="24"/>
          <w:szCs w:val="24"/>
        </w:rPr>
        <w:t xml:space="preserve">y 16 de abril </w:t>
      </w:r>
      <w:r w:rsidR="004A0BDC" w:rsidRPr="002050A2">
        <w:rPr>
          <w:rFonts w:ascii="Calibri Light" w:hAnsi="Calibri Light" w:cs="Calibri Light"/>
          <w:sz w:val="24"/>
          <w:szCs w:val="24"/>
        </w:rPr>
        <w:t>de 2020</w:t>
      </w:r>
      <w:r w:rsidRPr="002050A2">
        <w:rPr>
          <w:rFonts w:ascii="Calibri Light" w:hAnsi="Calibri Light" w:cs="Calibri Light"/>
          <w:sz w:val="24"/>
          <w:szCs w:val="24"/>
        </w:rPr>
        <w:t xml:space="preserve">, en términos de lo señalado en </w:t>
      </w:r>
      <w:r w:rsidR="00130EF3" w:rsidRPr="002050A2">
        <w:rPr>
          <w:rFonts w:ascii="Calibri Light" w:hAnsi="Calibri Light" w:cs="Calibri Light"/>
          <w:sz w:val="24"/>
          <w:szCs w:val="24"/>
        </w:rPr>
        <w:t>los</w:t>
      </w:r>
      <w:r w:rsidRPr="002050A2">
        <w:rPr>
          <w:rFonts w:ascii="Calibri Light" w:hAnsi="Calibri Light" w:cs="Calibri Light"/>
          <w:sz w:val="24"/>
          <w:szCs w:val="24"/>
        </w:rPr>
        <w:t xml:space="preserve"> acuerdo</w:t>
      </w:r>
      <w:r w:rsidR="00130EF3" w:rsidRPr="002050A2">
        <w:rPr>
          <w:rFonts w:ascii="Calibri Light" w:hAnsi="Calibri Light" w:cs="Calibri Light"/>
          <w:sz w:val="24"/>
          <w:szCs w:val="24"/>
        </w:rPr>
        <w:t>s</w:t>
      </w:r>
      <w:r w:rsidRPr="002050A2">
        <w:rPr>
          <w:rFonts w:ascii="Calibri Light" w:hAnsi="Calibri Light" w:cs="Calibri Light"/>
          <w:sz w:val="24"/>
          <w:szCs w:val="24"/>
        </w:rPr>
        <w:t xml:space="preserve"> del Pleno, referido</w:t>
      </w:r>
      <w:r w:rsidR="00130EF3" w:rsidRPr="002050A2">
        <w:rPr>
          <w:rFonts w:ascii="Calibri Light" w:hAnsi="Calibri Light" w:cs="Calibri Light"/>
          <w:sz w:val="24"/>
          <w:szCs w:val="24"/>
        </w:rPr>
        <w:t>s</w:t>
      </w:r>
      <w:r w:rsidRPr="002050A2">
        <w:rPr>
          <w:rFonts w:ascii="Calibri Light" w:hAnsi="Calibri Light" w:cs="Calibri Light"/>
          <w:sz w:val="24"/>
          <w:szCs w:val="24"/>
        </w:rPr>
        <w:t xml:space="preserve"> en </w:t>
      </w:r>
      <w:r w:rsidR="00130EF3" w:rsidRPr="002050A2">
        <w:rPr>
          <w:rFonts w:ascii="Calibri Light" w:hAnsi="Calibri Light" w:cs="Calibri Light"/>
          <w:sz w:val="24"/>
          <w:szCs w:val="24"/>
        </w:rPr>
        <w:t>los</w:t>
      </w:r>
      <w:r w:rsidRPr="002050A2">
        <w:rPr>
          <w:rFonts w:ascii="Calibri Light" w:hAnsi="Calibri Light" w:cs="Calibri Light"/>
          <w:sz w:val="24"/>
          <w:szCs w:val="24"/>
        </w:rPr>
        <w:t xml:space="preserve"> antecedente</w:t>
      </w:r>
      <w:r w:rsidR="00130EF3" w:rsidRPr="002050A2">
        <w:rPr>
          <w:rFonts w:ascii="Calibri Light" w:hAnsi="Calibri Light" w:cs="Calibri Light"/>
          <w:sz w:val="24"/>
          <w:szCs w:val="24"/>
        </w:rPr>
        <w:t>s</w:t>
      </w:r>
      <w:r w:rsidRPr="002050A2">
        <w:rPr>
          <w:rFonts w:ascii="Calibri Light" w:hAnsi="Calibri Light" w:cs="Calibri Light"/>
          <w:sz w:val="24"/>
          <w:szCs w:val="24"/>
        </w:rPr>
        <w:t xml:space="preserve"> </w:t>
      </w:r>
      <w:r w:rsidR="00427BDB" w:rsidRPr="002050A2">
        <w:rPr>
          <w:rFonts w:ascii="Calibri Light" w:hAnsi="Calibri Light" w:cs="Calibri Light"/>
          <w:sz w:val="24"/>
          <w:szCs w:val="24"/>
        </w:rPr>
        <w:t>SEGUNDO</w:t>
      </w:r>
      <w:r w:rsidR="00130EF3" w:rsidRPr="002050A2">
        <w:rPr>
          <w:rFonts w:ascii="Calibri Light" w:hAnsi="Calibri Light" w:cs="Calibri Light"/>
          <w:sz w:val="24"/>
          <w:szCs w:val="24"/>
        </w:rPr>
        <w:t xml:space="preserve"> y </w:t>
      </w:r>
      <w:r w:rsidR="00860576" w:rsidRPr="002050A2">
        <w:rPr>
          <w:rFonts w:ascii="Calibri Light" w:hAnsi="Calibri Light" w:cs="Calibri Light"/>
          <w:sz w:val="24"/>
          <w:szCs w:val="24"/>
        </w:rPr>
        <w:t>CUARTO</w:t>
      </w:r>
      <w:r w:rsidR="004A0BDC" w:rsidRPr="002050A2">
        <w:rPr>
          <w:rFonts w:ascii="Calibri Light" w:hAnsi="Calibri Light" w:cs="Calibri Light"/>
          <w:sz w:val="24"/>
          <w:szCs w:val="24"/>
        </w:rPr>
        <w:t>, como medida preventiva frente al coronavirus COVID-19</w:t>
      </w:r>
      <w:r w:rsidR="00B2152F" w:rsidRPr="002050A2">
        <w:rPr>
          <w:rFonts w:ascii="Calibri Light" w:hAnsi="Calibri Light" w:cs="Calibri Light"/>
          <w:sz w:val="24"/>
          <w:szCs w:val="24"/>
        </w:rPr>
        <w:t>.</w:t>
      </w:r>
    </w:p>
    <w:p w14:paraId="2D202538" w14:textId="61EB6158" w:rsidR="00B2152F" w:rsidRPr="002050A2" w:rsidRDefault="00860576" w:rsidP="004A70CA">
      <w:pPr>
        <w:rPr>
          <w:rFonts w:ascii="Calibri Light" w:hAnsi="Calibri Light" w:cs="Calibri Light"/>
          <w:sz w:val="24"/>
          <w:szCs w:val="24"/>
        </w:rPr>
      </w:pPr>
      <w:r w:rsidRPr="002050A2">
        <w:rPr>
          <w:rFonts w:ascii="Calibri Light" w:hAnsi="Calibri Light" w:cs="Calibri Light"/>
          <w:b/>
          <w:bCs/>
          <w:sz w:val="24"/>
          <w:szCs w:val="24"/>
        </w:rPr>
        <w:t>CUARTO</w:t>
      </w:r>
      <w:r w:rsidR="00130EF3" w:rsidRPr="002050A2">
        <w:rPr>
          <w:rFonts w:ascii="Calibri Light" w:hAnsi="Calibri Light" w:cs="Calibri Light"/>
          <w:b/>
          <w:bCs/>
          <w:sz w:val="24"/>
          <w:szCs w:val="24"/>
        </w:rPr>
        <w:t xml:space="preserve">. </w:t>
      </w:r>
      <w:r w:rsidR="00B2152F" w:rsidRPr="002050A2">
        <w:rPr>
          <w:rFonts w:ascii="Calibri Light" w:hAnsi="Calibri Light" w:cs="Calibri Light"/>
          <w:sz w:val="24"/>
          <w:szCs w:val="24"/>
        </w:rPr>
        <w:t xml:space="preserve">En términos de lo </w:t>
      </w:r>
      <w:r w:rsidR="002C7121" w:rsidRPr="002050A2">
        <w:rPr>
          <w:rFonts w:ascii="Calibri Light" w:hAnsi="Calibri Light" w:cs="Calibri Light"/>
          <w:sz w:val="24"/>
          <w:szCs w:val="24"/>
        </w:rPr>
        <w:t>establecido en las disposiciones aplicables, el Inaip Yucatán cuenta con atribuciones suficientes para emitir recomendaciones a los sujetos obligados, con el objetivo de que éstos publiquen información que resulte relevante o beneficiosa para la sociedad, es decir, que en posesión de particulares sirva para fortalecer el ejercicio pleno de</w:t>
      </w:r>
      <w:r w:rsidR="008F0A9E" w:rsidRPr="002050A2">
        <w:rPr>
          <w:rFonts w:ascii="Calibri Light" w:hAnsi="Calibri Light" w:cs="Calibri Light"/>
          <w:sz w:val="24"/>
          <w:szCs w:val="24"/>
        </w:rPr>
        <w:t xml:space="preserve"> </w:t>
      </w:r>
      <w:r w:rsidR="002C7121" w:rsidRPr="002050A2">
        <w:rPr>
          <w:rFonts w:ascii="Calibri Light" w:hAnsi="Calibri Light" w:cs="Calibri Light"/>
          <w:sz w:val="24"/>
          <w:szCs w:val="24"/>
        </w:rPr>
        <w:t>sus derechos y contribuya a mejorar su calidad de vida; con motivo de lo anterior,</w:t>
      </w:r>
      <w:r w:rsidR="004A70CA" w:rsidRPr="002050A2">
        <w:rPr>
          <w:rFonts w:ascii="Calibri Light" w:hAnsi="Calibri Light" w:cs="Calibri Light"/>
          <w:sz w:val="24"/>
          <w:szCs w:val="24"/>
        </w:rPr>
        <w:t xml:space="preserve"> y en el marco de la contingencia de salud en la que nos encontramos</w:t>
      </w:r>
      <w:r w:rsidR="008F0A9E" w:rsidRPr="002050A2">
        <w:rPr>
          <w:rFonts w:ascii="Calibri Light" w:hAnsi="Calibri Light" w:cs="Calibri Light"/>
          <w:sz w:val="24"/>
          <w:szCs w:val="24"/>
        </w:rPr>
        <w:t>;</w:t>
      </w:r>
      <w:r w:rsidR="002C7121" w:rsidRPr="002050A2">
        <w:rPr>
          <w:rFonts w:ascii="Calibri Light" w:hAnsi="Calibri Light" w:cs="Calibri Light"/>
          <w:sz w:val="24"/>
          <w:szCs w:val="24"/>
        </w:rPr>
        <w:t xml:space="preserve"> </w:t>
      </w:r>
      <w:r w:rsidR="008F0A9E" w:rsidRPr="002050A2">
        <w:rPr>
          <w:rFonts w:ascii="Calibri Light" w:hAnsi="Calibri Light" w:cs="Calibri Light"/>
          <w:sz w:val="24"/>
          <w:szCs w:val="24"/>
        </w:rPr>
        <w:t xml:space="preserve">y en atención a las recomendaciones emitidas por el Sistema Nacional de Transparencia, Acceso a la Información y Protección de Datos Personales (SNT), señaladas en el antecedente SEXTO, a través de las cuales se impulsa una ruta de acción a seguir por los organismos garantes, entre ellos el Inaip Yucatán, que permitirá fortalecer y garantizar a la sociedad los derechos fundamentales de acceso a la información y protección de datos personales, así como la transparencia y la rendición de cuentas; se </w:t>
      </w:r>
      <w:r w:rsidR="002C7121" w:rsidRPr="002050A2">
        <w:rPr>
          <w:rFonts w:ascii="Calibri Light" w:hAnsi="Calibri Light" w:cs="Calibri Light"/>
          <w:sz w:val="24"/>
          <w:szCs w:val="24"/>
        </w:rPr>
        <w:t xml:space="preserve">estima pertinente </w:t>
      </w:r>
      <w:r w:rsidR="008F0A9E" w:rsidRPr="002050A2">
        <w:rPr>
          <w:rFonts w:ascii="Calibri Light" w:hAnsi="Calibri Light" w:cs="Calibri Light"/>
          <w:sz w:val="24"/>
          <w:szCs w:val="24"/>
        </w:rPr>
        <w:t xml:space="preserve">emitir a los sujetos obligados del Estado de Yucatán, </w:t>
      </w:r>
      <w:r w:rsidR="002C7121" w:rsidRPr="002050A2">
        <w:rPr>
          <w:rFonts w:ascii="Calibri Light" w:hAnsi="Calibri Light" w:cs="Calibri Light"/>
          <w:sz w:val="24"/>
          <w:szCs w:val="24"/>
        </w:rPr>
        <w:t>recomenda</w:t>
      </w:r>
      <w:r w:rsidR="008F0A9E" w:rsidRPr="002050A2">
        <w:rPr>
          <w:rFonts w:ascii="Calibri Light" w:hAnsi="Calibri Light" w:cs="Calibri Light"/>
          <w:sz w:val="24"/>
          <w:szCs w:val="24"/>
        </w:rPr>
        <w:t>ciones</w:t>
      </w:r>
      <w:r w:rsidR="002C7121" w:rsidRPr="002050A2">
        <w:rPr>
          <w:rFonts w:ascii="Calibri Light" w:hAnsi="Calibri Light" w:cs="Calibri Light"/>
          <w:sz w:val="24"/>
          <w:szCs w:val="24"/>
        </w:rPr>
        <w:t xml:space="preserve"> </w:t>
      </w:r>
      <w:r w:rsidR="00096F96" w:rsidRPr="002050A2">
        <w:rPr>
          <w:rFonts w:ascii="Calibri Light" w:hAnsi="Calibri Light" w:cs="Calibri Light"/>
          <w:sz w:val="24"/>
          <w:szCs w:val="24"/>
        </w:rPr>
        <w:t>y exhort</w:t>
      </w:r>
      <w:r w:rsidR="008F0A9E" w:rsidRPr="002050A2">
        <w:rPr>
          <w:rFonts w:ascii="Calibri Light" w:hAnsi="Calibri Light" w:cs="Calibri Light"/>
          <w:sz w:val="24"/>
          <w:szCs w:val="24"/>
        </w:rPr>
        <w:t>os</w:t>
      </w:r>
      <w:r w:rsidR="00096F96" w:rsidRPr="002050A2">
        <w:rPr>
          <w:rFonts w:ascii="Calibri Light" w:hAnsi="Calibri Light" w:cs="Calibri Light"/>
          <w:sz w:val="24"/>
          <w:szCs w:val="24"/>
        </w:rPr>
        <w:t xml:space="preserve"> </w:t>
      </w:r>
      <w:r w:rsidR="008F0A9E" w:rsidRPr="002050A2">
        <w:rPr>
          <w:rFonts w:ascii="Calibri Light" w:hAnsi="Calibri Light" w:cs="Calibri Light"/>
          <w:sz w:val="24"/>
          <w:szCs w:val="24"/>
        </w:rPr>
        <w:t>a fin de garantizar los derechos humanos de acceso a la información pública y la protección de datos personales</w:t>
      </w:r>
      <w:r w:rsidR="004A70CA" w:rsidRPr="002050A2">
        <w:rPr>
          <w:rFonts w:ascii="Calibri Light" w:hAnsi="Calibri Light" w:cs="Calibri Light"/>
          <w:sz w:val="24"/>
          <w:szCs w:val="24"/>
        </w:rPr>
        <w:t>.</w:t>
      </w:r>
    </w:p>
    <w:p w14:paraId="5B31CAE7" w14:textId="77777777" w:rsidR="00B2152F" w:rsidRPr="002050A2" w:rsidRDefault="00B2152F" w:rsidP="00B5614F">
      <w:pPr>
        <w:rPr>
          <w:rFonts w:ascii="Calibri Light" w:hAnsi="Calibri Light" w:cs="Calibri Light"/>
          <w:sz w:val="24"/>
          <w:szCs w:val="24"/>
        </w:rPr>
      </w:pPr>
    </w:p>
    <w:p w14:paraId="15A2DF5B" w14:textId="2BDB2C7E" w:rsidR="00BA5987" w:rsidRPr="002050A2" w:rsidRDefault="004A70CA" w:rsidP="00B5614F">
      <w:pPr>
        <w:rPr>
          <w:rFonts w:ascii="Calibri Light" w:hAnsi="Calibri Light" w:cs="Calibri Light"/>
          <w:b/>
          <w:sz w:val="24"/>
          <w:szCs w:val="24"/>
        </w:rPr>
      </w:pPr>
      <w:r w:rsidRPr="002050A2">
        <w:rPr>
          <w:rFonts w:ascii="Calibri Light" w:hAnsi="Calibri Light" w:cs="Calibri Light"/>
          <w:sz w:val="24"/>
          <w:szCs w:val="24"/>
        </w:rPr>
        <w:t>P</w:t>
      </w:r>
      <w:r w:rsidR="004A0BDC" w:rsidRPr="002050A2">
        <w:rPr>
          <w:rFonts w:ascii="Calibri Light" w:hAnsi="Calibri Light" w:cs="Calibri Light"/>
          <w:sz w:val="24"/>
          <w:szCs w:val="24"/>
        </w:rPr>
        <w:t>or lo que</w:t>
      </w:r>
      <w:r w:rsidRPr="002050A2">
        <w:rPr>
          <w:rFonts w:ascii="Calibri Light" w:hAnsi="Calibri Light" w:cs="Calibri Light"/>
          <w:sz w:val="24"/>
          <w:szCs w:val="24"/>
        </w:rPr>
        <w:t xml:space="preserve"> con base a los antecedentes y considerandos previamente expuestos, </w:t>
      </w:r>
      <w:r w:rsidR="00B5614F" w:rsidRPr="002050A2">
        <w:rPr>
          <w:rFonts w:ascii="Calibri Light" w:hAnsi="Calibri Light" w:cs="Calibri Light"/>
          <w:sz w:val="24"/>
          <w:szCs w:val="24"/>
        </w:rPr>
        <w:t xml:space="preserve">el Pleno del Inaip Yucatán, </w:t>
      </w:r>
      <w:r w:rsidR="004A0BDC" w:rsidRPr="002050A2">
        <w:rPr>
          <w:rFonts w:ascii="Calibri Light" w:hAnsi="Calibri Light" w:cs="Calibri Light"/>
          <w:sz w:val="24"/>
          <w:szCs w:val="24"/>
        </w:rPr>
        <w:t>h</w:t>
      </w:r>
      <w:r w:rsidRPr="002050A2">
        <w:rPr>
          <w:rFonts w:ascii="Calibri Light" w:hAnsi="Calibri Light" w:cs="Calibri Light"/>
          <w:sz w:val="24"/>
          <w:szCs w:val="24"/>
        </w:rPr>
        <w:t>a</w:t>
      </w:r>
      <w:r w:rsidR="004A0BDC" w:rsidRPr="002050A2">
        <w:rPr>
          <w:rFonts w:ascii="Calibri Light" w:hAnsi="Calibri Light" w:cs="Calibri Light"/>
          <w:sz w:val="24"/>
          <w:szCs w:val="24"/>
        </w:rPr>
        <w:t xml:space="preserve"> tenido a bien e</w:t>
      </w:r>
      <w:r w:rsidR="00B5614F" w:rsidRPr="002050A2">
        <w:rPr>
          <w:rFonts w:ascii="Calibri Light" w:hAnsi="Calibri Light" w:cs="Calibri Light"/>
          <w:sz w:val="24"/>
          <w:szCs w:val="24"/>
        </w:rPr>
        <w:t>mitir</w:t>
      </w:r>
      <w:r w:rsidR="004A0BDC" w:rsidRPr="002050A2">
        <w:rPr>
          <w:rFonts w:ascii="Calibri Light" w:hAnsi="Calibri Light" w:cs="Calibri Light"/>
          <w:sz w:val="24"/>
          <w:szCs w:val="24"/>
        </w:rPr>
        <w:t xml:space="preserve"> </w:t>
      </w:r>
      <w:r w:rsidR="007B590B" w:rsidRPr="002050A2">
        <w:rPr>
          <w:rFonts w:ascii="Calibri Light" w:hAnsi="Calibri Light" w:cs="Calibri Light"/>
          <w:sz w:val="24"/>
          <w:szCs w:val="24"/>
        </w:rPr>
        <w:t>los</w:t>
      </w:r>
      <w:r w:rsidR="004A0BDC" w:rsidRPr="002050A2">
        <w:rPr>
          <w:rFonts w:ascii="Calibri Light" w:hAnsi="Calibri Light" w:cs="Calibri Light"/>
          <w:sz w:val="24"/>
          <w:szCs w:val="24"/>
        </w:rPr>
        <w:t xml:space="preserve"> presente</w:t>
      </w:r>
      <w:r w:rsidR="007B590B" w:rsidRPr="002050A2">
        <w:rPr>
          <w:rFonts w:ascii="Calibri Light" w:hAnsi="Calibri Light" w:cs="Calibri Light"/>
          <w:sz w:val="24"/>
          <w:szCs w:val="24"/>
        </w:rPr>
        <w:t>s</w:t>
      </w:r>
      <w:r w:rsidR="004A0BDC" w:rsidRPr="002050A2">
        <w:rPr>
          <w:rFonts w:ascii="Calibri Light" w:hAnsi="Calibri Light" w:cs="Calibri Light"/>
          <w:sz w:val="24"/>
          <w:szCs w:val="24"/>
        </w:rPr>
        <w:t>:</w:t>
      </w:r>
    </w:p>
    <w:p w14:paraId="647E6BF7" w14:textId="56578FB9" w:rsidR="00F02915" w:rsidRPr="002050A2" w:rsidRDefault="00F02915">
      <w:pPr>
        <w:spacing w:after="200" w:line="276" w:lineRule="auto"/>
        <w:jc w:val="left"/>
        <w:rPr>
          <w:rFonts w:ascii="Calibri Light" w:hAnsi="Calibri Light" w:cs="Calibri Light"/>
          <w:b/>
          <w:sz w:val="24"/>
          <w:szCs w:val="24"/>
        </w:rPr>
      </w:pPr>
    </w:p>
    <w:p w14:paraId="245F6586" w14:textId="2F29751B" w:rsidR="00BA5987" w:rsidRPr="002050A2" w:rsidRDefault="00BA5987" w:rsidP="00774E72">
      <w:pPr>
        <w:jc w:val="center"/>
        <w:rPr>
          <w:rFonts w:ascii="Calibri Light" w:hAnsi="Calibri Light" w:cs="Calibri Light"/>
          <w:b/>
          <w:sz w:val="24"/>
          <w:szCs w:val="24"/>
        </w:rPr>
      </w:pPr>
      <w:r w:rsidRPr="002050A2">
        <w:rPr>
          <w:rFonts w:ascii="Calibri Light" w:hAnsi="Calibri Light" w:cs="Calibri Light"/>
          <w:b/>
          <w:sz w:val="24"/>
          <w:szCs w:val="24"/>
        </w:rPr>
        <w:t>ACUERDOS</w:t>
      </w:r>
    </w:p>
    <w:p w14:paraId="2FB4CB35" w14:textId="77777777" w:rsidR="00034D5C" w:rsidRPr="002050A2" w:rsidRDefault="00034D5C" w:rsidP="00774E72">
      <w:pPr>
        <w:jc w:val="center"/>
        <w:rPr>
          <w:rFonts w:ascii="Calibri Light" w:hAnsi="Calibri Light" w:cs="Calibri Light"/>
          <w:b/>
          <w:sz w:val="24"/>
          <w:szCs w:val="24"/>
        </w:rPr>
      </w:pPr>
    </w:p>
    <w:p w14:paraId="39661627" w14:textId="4736AD9D" w:rsidR="0069181E" w:rsidRPr="002050A2" w:rsidRDefault="001415AA" w:rsidP="00034D5C">
      <w:pPr>
        <w:rPr>
          <w:rFonts w:ascii="Calibri Light" w:hAnsi="Calibri Light" w:cs="Calibri Light"/>
          <w:bCs/>
          <w:sz w:val="24"/>
          <w:szCs w:val="24"/>
        </w:rPr>
      </w:pPr>
      <w:r w:rsidRPr="002050A2">
        <w:rPr>
          <w:rFonts w:ascii="Calibri Light" w:hAnsi="Calibri Light" w:cs="Calibri Light"/>
          <w:b/>
          <w:sz w:val="24"/>
          <w:szCs w:val="24"/>
        </w:rPr>
        <w:t>PRIMERO.</w:t>
      </w:r>
      <w:r w:rsidR="00C84B5A" w:rsidRPr="002050A2">
        <w:rPr>
          <w:rFonts w:ascii="Calibri Light" w:hAnsi="Calibri Light" w:cs="Calibri Light"/>
          <w:b/>
          <w:sz w:val="24"/>
          <w:szCs w:val="24"/>
        </w:rPr>
        <w:t xml:space="preserve"> </w:t>
      </w:r>
      <w:r w:rsidR="0095169B" w:rsidRPr="002050A2">
        <w:rPr>
          <w:rFonts w:ascii="Calibri Light" w:hAnsi="Calibri Light" w:cs="Calibri Light"/>
          <w:bCs/>
          <w:sz w:val="24"/>
          <w:szCs w:val="24"/>
        </w:rPr>
        <w:t xml:space="preserve">Se amplía la vigencia de las medidas de prevención ante el covid-19, aprobadas mediante </w:t>
      </w:r>
      <w:r w:rsidR="00DC10F7" w:rsidRPr="002050A2">
        <w:rPr>
          <w:rFonts w:ascii="Calibri Light" w:hAnsi="Calibri Light" w:cs="Calibri Light"/>
          <w:bCs/>
          <w:sz w:val="24"/>
          <w:szCs w:val="24"/>
        </w:rPr>
        <w:t>los</w:t>
      </w:r>
      <w:r w:rsidR="0095169B" w:rsidRPr="002050A2">
        <w:rPr>
          <w:rFonts w:ascii="Calibri Light" w:hAnsi="Calibri Light" w:cs="Calibri Light"/>
          <w:bCs/>
          <w:sz w:val="24"/>
          <w:szCs w:val="24"/>
        </w:rPr>
        <w:t xml:space="preserve"> acuerdo</w:t>
      </w:r>
      <w:r w:rsidR="00DC10F7" w:rsidRPr="002050A2">
        <w:rPr>
          <w:rFonts w:ascii="Calibri Light" w:hAnsi="Calibri Light" w:cs="Calibri Light"/>
          <w:bCs/>
          <w:sz w:val="24"/>
          <w:szCs w:val="24"/>
        </w:rPr>
        <w:t>s</w:t>
      </w:r>
      <w:r w:rsidR="0095169B" w:rsidRPr="002050A2">
        <w:rPr>
          <w:rFonts w:ascii="Calibri Light" w:hAnsi="Calibri Light" w:cs="Calibri Light"/>
          <w:bCs/>
          <w:sz w:val="24"/>
          <w:szCs w:val="24"/>
        </w:rPr>
        <w:t xml:space="preserve"> del Pleno del Inaip Yucatán, </w:t>
      </w:r>
      <w:r w:rsidR="007B590B" w:rsidRPr="002050A2">
        <w:rPr>
          <w:rFonts w:ascii="Calibri Light" w:hAnsi="Calibri Light" w:cs="Calibri Light"/>
          <w:bCs/>
          <w:sz w:val="24"/>
          <w:szCs w:val="24"/>
        </w:rPr>
        <w:t>de fecha</w:t>
      </w:r>
      <w:r w:rsidR="0095169B" w:rsidRPr="002050A2">
        <w:rPr>
          <w:rFonts w:ascii="Calibri Light" w:hAnsi="Calibri Light" w:cs="Calibri Light"/>
          <w:bCs/>
          <w:sz w:val="24"/>
          <w:szCs w:val="24"/>
        </w:rPr>
        <w:t xml:space="preserve"> 18 de marzo</w:t>
      </w:r>
      <w:r w:rsidR="00DC10F7" w:rsidRPr="002050A2">
        <w:rPr>
          <w:rFonts w:ascii="Calibri Light" w:hAnsi="Calibri Light" w:cs="Calibri Light"/>
          <w:bCs/>
          <w:sz w:val="24"/>
          <w:szCs w:val="24"/>
        </w:rPr>
        <w:t xml:space="preserve"> y 16 de abril</w:t>
      </w:r>
      <w:r w:rsidR="0095169B" w:rsidRPr="002050A2">
        <w:rPr>
          <w:rFonts w:ascii="Calibri Light" w:hAnsi="Calibri Light" w:cs="Calibri Light"/>
          <w:bCs/>
          <w:sz w:val="24"/>
          <w:szCs w:val="24"/>
        </w:rPr>
        <w:t xml:space="preserve"> de 2020; hasta el </w:t>
      </w:r>
      <w:r w:rsidR="00860576" w:rsidRPr="002050A2">
        <w:rPr>
          <w:rFonts w:ascii="Calibri Light" w:hAnsi="Calibri Light" w:cs="Calibri Light"/>
          <w:bCs/>
          <w:sz w:val="24"/>
          <w:szCs w:val="24"/>
        </w:rPr>
        <w:t>05</w:t>
      </w:r>
      <w:r w:rsidR="0095169B" w:rsidRPr="002050A2">
        <w:rPr>
          <w:rFonts w:ascii="Calibri Light" w:hAnsi="Calibri Light" w:cs="Calibri Light"/>
          <w:bCs/>
          <w:sz w:val="24"/>
          <w:szCs w:val="24"/>
        </w:rPr>
        <w:t xml:space="preserve"> de </w:t>
      </w:r>
      <w:r w:rsidR="00860576" w:rsidRPr="002050A2">
        <w:rPr>
          <w:rFonts w:ascii="Calibri Light" w:hAnsi="Calibri Light" w:cs="Calibri Light"/>
          <w:bCs/>
          <w:sz w:val="24"/>
          <w:szCs w:val="24"/>
        </w:rPr>
        <w:t>junio</w:t>
      </w:r>
      <w:r w:rsidR="0095169B" w:rsidRPr="002050A2">
        <w:rPr>
          <w:rFonts w:ascii="Calibri Light" w:hAnsi="Calibri Light" w:cs="Calibri Light"/>
          <w:bCs/>
          <w:sz w:val="24"/>
          <w:szCs w:val="24"/>
        </w:rPr>
        <w:t xml:space="preserve"> del presente; motivo por el cual </w:t>
      </w:r>
      <w:r w:rsidR="007B590B" w:rsidRPr="002050A2">
        <w:rPr>
          <w:rFonts w:ascii="Calibri Light" w:hAnsi="Calibri Light" w:cs="Calibri Light"/>
          <w:bCs/>
          <w:sz w:val="24"/>
          <w:szCs w:val="24"/>
        </w:rPr>
        <w:t>s</w:t>
      </w:r>
      <w:r w:rsidR="0095169B" w:rsidRPr="002050A2">
        <w:rPr>
          <w:rFonts w:ascii="Calibri Light" w:hAnsi="Calibri Light" w:cs="Calibri Light"/>
          <w:bCs/>
          <w:sz w:val="24"/>
          <w:szCs w:val="24"/>
        </w:rPr>
        <w:t xml:space="preserve">e suspenderán todos los términos y plazos que señalan la Ley de Transparencia y Acceso a la Información Pública del Estado de Yucatán, la Ley de Protección de Datos Personales en Posesión de Sujetos Obligados del Estado de Yucatán y el Reglamento Interior del Instituto Estatal de Transparencia, Acceso a la Información Pública y Protección de Datos Personales durante el transcurso de los períodos comprendidos </w:t>
      </w:r>
      <w:r w:rsidR="007B590B" w:rsidRPr="002050A2">
        <w:rPr>
          <w:rFonts w:ascii="Calibri Light" w:hAnsi="Calibri Light" w:cs="Calibri Light"/>
          <w:bCs/>
          <w:sz w:val="24"/>
          <w:szCs w:val="24"/>
        </w:rPr>
        <w:t xml:space="preserve">hasta el </w:t>
      </w:r>
      <w:r w:rsidR="00860576" w:rsidRPr="002050A2">
        <w:rPr>
          <w:rFonts w:ascii="Calibri Light" w:hAnsi="Calibri Light" w:cs="Calibri Light"/>
          <w:bCs/>
          <w:sz w:val="24"/>
          <w:szCs w:val="24"/>
        </w:rPr>
        <w:t>05 de junio</w:t>
      </w:r>
      <w:r w:rsidR="0095169B" w:rsidRPr="002050A2">
        <w:rPr>
          <w:rFonts w:ascii="Calibri Light" w:hAnsi="Calibri Light" w:cs="Calibri Light"/>
          <w:bCs/>
          <w:sz w:val="24"/>
          <w:szCs w:val="24"/>
        </w:rPr>
        <w:t xml:space="preserve"> del presente año, reanudándose los mismos el </w:t>
      </w:r>
      <w:r w:rsidR="00DC10F7" w:rsidRPr="002050A2">
        <w:rPr>
          <w:rFonts w:ascii="Calibri Light" w:hAnsi="Calibri Light" w:cs="Calibri Light"/>
          <w:bCs/>
          <w:sz w:val="24"/>
          <w:szCs w:val="24"/>
        </w:rPr>
        <w:t xml:space="preserve">lunes </w:t>
      </w:r>
      <w:r w:rsidR="00860576" w:rsidRPr="002050A2">
        <w:rPr>
          <w:rFonts w:ascii="Calibri Light" w:hAnsi="Calibri Light" w:cs="Calibri Light"/>
          <w:bCs/>
          <w:sz w:val="24"/>
          <w:szCs w:val="24"/>
        </w:rPr>
        <w:t>08</w:t>
      </w:r>
      <w:r w:rsidR="00DC10F7" w:rsidRPr="002050A2">
        <w:rPr>
          <w:rFonts w:ascii="Calibri Light" w:hAnsi="Calibri Light" w:cs="Calibri Light"/>
          <w:bCs/>
          <w:sz w:val="24"/>
          <w:szCs w:val="24"/>
        </w:rPr>
        <w:t xml:space="preserve"> de junio</w:t>
      </w:r>
      <w:r w:rsidR="007B590B" w:rsidRPr="002050A2">
        <w:rPr>
          <w:rFonts w:ascii="Calibri Light" w:hAnsi="Calibri Light" w:cs="Calibri Light"/>
          <w:bCs/>
          <w:sz w:val="24"/>
          <w:szCs w:val="24"/>
        </w:rPr>
        <w:t xml:space="preserve"> </w:t>
      </w:r>
      <w:r w:rsidR="0095169B" w:rsidRPr="002050A2">
        <w:rPr>
          <w:rFonts w:ascii="Calibri Light" w:hAnsi="Calibri Light" w:cs="Calibri Light"/>
          <w:bCs/>
          <w:sz w:val="24"/>
          <w:szCs w:val="24"/>
        </w:rPr>
        <w:t>de 2020; única y exclusivamente en cuanto a los trámites y procedimientos del propio Instituto.</w:t>
      </w:r>
      <w:r w:rsidR="00F02915" w:rsidRPr="002050A2">
        <w:t xml:space="preserve"> </w:t>
      </w:r>
      <w:r w:rsidR="00F02915" w:rsidRPr="002050A2">
        <w:rPr>
          <w:rFonts w:ascii="Calibri Light" w:hAnsi="Calibri Light" w:cs="Calibri Light"/>
          <w:bCs/>
          <w:sz w:val="24"/>
          <w:szCs w:val="24"/>
        </w:rPr>
        <w:t>Dicha suspensión de términos, se adiciona al día 4 de junio, que se declaró día inhábil con motivo del Aniversario de la entrada en vigor en el Estado de Yucatán de la Ley de Acceso a la Información Pública para el Estado y los Municipios de Yucatán.</w:t>
      </w:r>
    </w:p>
    <w:p w14:paraId="4F28C047" w14:textId="18011DC9" w:rsidR="0095169B" w:rsidRPr="002050A2" w:rsidRDefault="0095169B" w:rsidP="00034D5C">
      <w:pPr>
        <w:rPr>
          <w:rFonts w:ascii="Calibri Light" w:hAnsi="Calibri Light" w:cs="Calibri Light"/>
          <w:bCs/>
          <w:sz w:val="24"/>
          <w:szCs w:val="24"/>
        </w:rPr>
      </w:pPr>
      <w:r w:rsidRPr="002050A2">
        <w:rPr>
          <w:rFonts w:ascii="Calibri Light" w:hAnsi="Calibri Light" w:cs="Calibri Light"/>
          <w:bCs/>
          <w:sz w:val="24"/>
          <w:szCs w:val="24"/>
        </w:rPr>
        <w:t>No se omite manifestar, que los sujetos obligados que laboren, deberán continuar con la recepción y trámite de las solicitudes de información y de derechos ARCO correspondientes, de manera ordinaria</w:t>
      </w:r>
      <w:r w:rsidR="0069181E" w:rsidRPr="002050A2">
        <w:rPr>
          <w:rFonts w:ascii="Calibri Light" w:hAnsi="Calibri Light" w:cs="Calibri Light"/>
          <w:bCs/>
          <w:sz w:val="24"/>
          <w:szCs w:val="24"/>
        </w:rPr>
        <w:t xml:space="preserve">; en caso contrario, deberán dar aviso al Inaip Yucatán, a través de </w:t>
      </w:r>
      <w:r w:rsidR="00B2152F" w:rsidRPr="002050A2">
        <w:rPr>
          <w:rFonts w:ascii="Calibri Light" w:hAnsi="Calibri Light" w:cs="Calibri Light"/>
          <w:bCs/>
          <w:sz w:val="24"/>
          <w:szCs w:val="24"/>
        </w:rPr>
        <w:t xml:space="preserve">oficio debidamente suscrito por la autoridad competente, a través del correo electrónico: </w:t>
      </w:r>
      <w:hyperlink r:id="rId7" w:history="1">
        <w:r w:rsidR="00B2152F" w:rsidRPr="002050A2">
          <w:rPr>
            <w:rStyle w:val="Hipervnculo"/>
            <w:rFonts w:ascii="Calibri Light" w:hAnsi="Calibri Light" w:cs="Calibri Light"/>
            <w:bCs/>
            <w:sz w:val="24"/>
            <w:szCs w:val="24"/>
          </w:rPr>
          <w:t>seguimiento@inaipyucatan.org.mx</w:t>
        </w:r>
      </w:hyperlink>
      <w:r w:rsidR="00B2152F" w:rsidRPr="002050A2">
        <w:rPr>
          <w:rFonts w:ascii="Calibri Light" w:hAnsi="Calibri Light" w:cs="Calibri Light"/>
          <w:bCs/>
          <w:sz w:val="24"/>
          <w:szCs w:val="24"/>
        </w:rPr>
        <w:t xml:space="preserve">. </w:t>
      </w:r>
    </w:p>
    <w:p w14:paraId="427A9C9A" w14:textId="23E36856" w:rsidR="008F0A9E" w:rsidRPr="002050A2" w:rsidRDefault="007B590B" w:rsidP="00774E72">
      <w:pPr>
        <w:rPr>
          <w:rFonts w:ascii="Calibri Light" w:hAnsi="Calibri Light" w:cs="Calibri Light"/>
          <w:sz w:val="24"/>
          <w:szCs w:val="24"/>
        </w:rPr>
      </w:pPr>
      <w:r w:rsidRPr="002050A2">
        <w:rPr>
          <w:rFonts w:ascii="Calibri Light" w:hAnsi="Calibri Light" w:cs="Calibri Light"/>
          <w:b/>
          <w:bCs/>
          <w:sz w:val="24"/>
          <w:szCs w:val="24"/>
        </w:rPr>
        <w:t>SEGUNDO</w:t>
      </w:r>
      <w:r w:rsidR="004B77AF" w:rsidRPr="002050A2">
        <w:rPr>
          <w:rFonts w:ascii="Calibri Light" w:hAnsi="Calibri Light" w:cs="Calibri Light"/>
          <w:b/>
          <w:bCs/>
          <w:sz w:val="24"/>
          <w:szCs w:val="24"/>
        </w:rPr>
        <w:t>.</w:t>
      </w:r>
      <w:r w:rsidRPr="002050A2">
        <w:rPr>
          <w:rFonts w:ascii="Calibri Light" w:hAnsi="Calibri Light" w:cs="Calibri Light"/>
          <w:b/>
          <w:bCs/>
          <w:sz w:val="24"/>
          <w:szCs w:val="24"/>
        </w:rPr>
        <w:t xml:space="preserve"> </w:t>
      </w:r>
      <w:r w:rsidR="002D6919" w:rsidRPr="002050A2">
        <w:rPr>
          <w:rFonts w:ascii="Calibri Light" w:hAnsi="Calibri Light" w:cs="Calibri Light"/>
          <w:sz w:val="24"/>
          <w:szCs w:val="24"/>
        </w:rPr>
        <w:t xml:space="preserve">Se recomienda </w:t>
      </w:r>
      <w:r w:rsidR="00FA75BE" w:rsidRPr="002050A2">
        <w:rPr>
          <w:rFonts w:ascii="Calibri Light" w:hAnsi="Calibri Light" w:cs="Calibri Light"/>
          <w:sz w:val="24"/>
          <w:szCs w:val="24"/>
        </w:rPr>
        <w:t>y exhorta</w:t>
      </w:r>
      <w:r w:rsidR="0029027B" w:rsidRPr="002050A2">
        <w:rPr>
          <w:rFonts w:ascii="Calibri Light" w:hAnsi="Calibri Light" w:cs="Calibri Light"/>
          <w:sz w:val="24"/>
          <w:szCs w:val="24"/>
        </w:rPr>
        <w:t xml:space="preserve"> </w:t>
      </w:r>
      <w:r w:rsidR="002D6919" w:rsidRPr="002050A2">
        <w:rPr>
          <w:rFonts w:ascii="Calibri Light" w:hAnsi="Calibri Light" w:cs="Calibri Light"/>
          <w:sz w:val="24"/>
          <w:szCs w:val="24"/>
        </w:rPr>
        <w:t>a los sujetos obligados</w:t>
      </w:r>
      <w:r w:rsidR="008F0A9E" w:rsidRPr="002050A2">
        <w:rPr>
          <w:rFonts w:ascii="Calibri Light" w:hAnsi="Calibri Light" w:cs="Calibri Light"/>
          <w:sz w:val="24"/>
          <w:szCs w:val="24"/>
        </w:rPr>
        <w:t xml:space="preserve"> del Estado de Yucatán, a:</w:t>
      </w:r>
    </w:p>
    <w:p w14:paraId="66266E14" w14:textId="77777777" w:rsidR="00FF3E2B" w:rsidRPr="002050A2" w:rsidRDefault="00FF3E2B" w:rsidP="00774E72">
      <w:pPr>
        <w:rPr>
          <w:rFonts w:ascii="Calibri Light" w:hAnsi="Calibri Light" w:cs="Calibri Light"/>
          <w:sz w:val="24"/>
          <w:szCs w:val="24"/>
        </w:rPr>
      </w:pPr>
    </w:p>
    <w:p w14:paraId="756EE12C" w14:textId="77777777" w:rsidR="00FF3E2B" w:rsidRPr="002050A2" w:rsidRDefault="00FF3E2B" w:rsidP="00FF3E2B">
      <w:pPr>
        <w:pStyle w:val="Prrafodelista"/>
        <w:numPr>
          <w:ilvl w:val="0"/>
          <w:numId w:val="1"/>
        </w:numPr>
        <w:rPr>
          <w:rFonts w:ascii="Calibri Light" w:hAnsi="Calibri Light" w:cs="Calibri Light"/>
          <w:sz w:val="24"/>
          <w:szCs w:val="24"/>
        </w:rPr>
      </w:pPr>
      <w:r w:rsidRPr="002050A2">
        <w:rPr>
          <w:rFonts w:ascii="Calibri Light" w:hAnsi="Calibri Light" w:cs="Calibri Light"/>
          <w:sz w:val="24"/>
          <w:szCs w:val="24"/>
        </w:rPr>
        <w:t>A publicar en sus sitios de internet, la relación de programas de subsidios, estímulos y apoyos dispuestos con motivo de la contingencia de salud, para apoyar a la población vulnerable; así como las reglas de operación, los montos asignados y criterios de selección o acceso a éstos.</w:t>
      </w:r>
    </w:p>
    <w:p w14:paraId="39C144B4" w14:textId="77777777" w:rsidR="00FF3E2B" w:rsidRPr="002050A2" w:rsidRDefault="00FF3E2B" w:rsidP="00FF3E2B">
      <w:pPr>
        <w:pStyle w:val="Prrafodelista"/>
        <w:numPr>
          <w:ilvl w:val="0"/>
          <w:numId w:val="1"/>
        </w:numPr>
        <w:rPr>
          <w:rFonts w:ascii="Calibri Light" w:hAnsi="Calibri Light" w:cs="Calibri Light"/>
          <w:sz w:val="24"/>
          <w:szCs w:val="24"/>
        </w:rPr>
      </w:pPr>
      <w:r w:rsidRPr="002050A2">
        <w:rPr>
          <w:rFonts w:ascii="Calibri Light" w:hAnsi="Calibri Light" w:cs="Calibri Light"/>
          <w:sz w:val="24"/>
          <w:szCs w:val="24"/>
        </w:rPr>
        <w:t>Se les exhorta a los sujetos obligados, a través de sus áreas competentes a garantizar la rendición de cuentas sobre el ejercicio del gasto público relacionado con las estrategias de prevención y atención a la salud, adquisiciones y compras, financiamiento, entre otros, que se deriven de la atención de la emergencia sanitaria, exhortando a que se publique y difunda en el menor tiempo posible, preferentemente, a través de las herramientas tecnológicas implementadas para informar sobre la emergencia; lo anterior, sin detrimento de la publicación de información en otros canales oficiales, como la Plataforma Nacional de Transparencia y sus portales de transparencia.</w:t>
      </w:r>
    </w:p>
    <w:p w14:paraId="467580A3" w14:textId="77777777" w:rsidR="00FF3E2B" w:rsidRPr="002050A2" w:rsidRDefault="00FF3E2B" w:rsidP="00FF3E2B">
      <w:pPr>
        <w:pStyle w:val="Prrafodelista"/>
        <w:numPr>
          <w:ilvl w:val="0"/>
          <w:numId w:val="1"/>
        </w:numPr>
        <w:rPr>
          <w:rFonts w:ascii="Calibri Light" w:hAnsi="Calibri Light" w:cs="Calibri Light"/>
          <w:sz w:val="24"/>
          <w:szCs w:val="24"/>
        </w:rPr>
      </w:pPr>
      <w:r w:rsidRPr="002050A2">
        <w:rPr>
          <w:rFonts w:ascii="Calibri Light" w:hAnsi="Calibri Light" w:cs="Calibri Light"/>
          <w:sz w:val="24"/>
          <w:szCs w:val="24"/>
        </w:rPr>
        <w:t>Se recomienda a los sujetos obligados, que hagan un manejo adecuado de los datos personales y la generación de avisos de privacidad, principalmente, en materia de salud.</w:t>
      </w:r>
    </w:p>
    <w:p w14:paraId="24D4BF7D" w14:textId="77777777" w:rsidR="00FF3E2B" w:rsidRPr="002050A2" w:rsidRDefault="00FF3E2B" w:rsidP="00FF3E2B">
      <w:pPr>
        <w:pStyle w:val="Prrafodelista"/>
        <w:numPr>
          <w:ilvl w:val="0"/>
          <w:numId w:val="1"/>
        </w:numPr>
        <w:rPr>
          <w:rFonts w:ascii="Calibri Light" w:hAnsi="Calibri Light" w:cs="Calibri Light"/>
          <w:sz w:val="24"/>
          <w:szCs w:val="24"/>
        </w:rPr>
      </w:pPr>
      <w:r w:rsidRPr="002050A2">
        <w:rPr>
          <w:rFonts w:ascii="Calibri Light" w:hAnsi="Calibri Light" w:cs="Calibri Light"/>
          <w:sz w:val="24"/>
          <w:szCs w:val="24"/>
        </w:rPr>
        <w:t>Se les recuerda a los sujetos obligados, su obligación de documentar todas las decisiones derivadas de la emergencia sanitaria por COVID-19, así como la organización, conservación, administración y preservación de los documentos.</w:t>
      </w:r>
    </w:p>
    <w:p w14:paraId="68635F5A" w14:textId="10C2E2D3" w:rsidR="008F0A9E" w:rsidRPr="002050A2" w:rsidRDefault="00FF3E2B" w:rsidP="00FF3E2B">
      <w:pPr>
        <w:pStyle w:val="Prrafodelista"/>
        <w:numPr>
          <w:ilvl w:val="0"/>
          <w:numId w:val="1"/>
        </w:numPr>
        <w:rPr>
          <w:rFonts w:ascii="Calibri Light" w:hAnsi="Calibri Light" w:cs="Calibri Light"/>
          <w:sz w:val="24"/>
          <w:szCs w:val="24"/>
        </w:rPr>
      </w:pPr>
      <w:r w:rsidRPr="002050A2">
        <w:rPr>
          <w:rFonts w:ascii="Calibri Light" w:hAnsi="Calibri Light" w:cs="Calibri Light"/>
          <w:sz w:val="24"/>
          <w:szCs w:val="24"/>
        </w:rPr>
        <w:t>Se exhorta a los sujetos obligados, a que atiendan y den respuesta a las solicitudes de acceso a la información que les sean presentadas, principalmente, las relacionadas con la emergencia sanitaria, así como aquellas de temas diversos que esté a su alcance responder, aun y cuando los plazos se encuentren suspendidos; lo anterior, con el fin de continuar garantizando el derecho de acceso a la información de las personas, sin dejar de observar, en todo momento, las medidas dictadas por las autoridades sanitarias.</w:t>
      </w:r>
    </w:p>
    <w:p w14:paraId="66C39393" w14:textId="073596DA" w:rsidR="004A70CA" w:rsidRPr="002050A2" w:rsidRDefault="00FA75BE" w:rsidP="00774E72">
      <w:pPr>
        <w:rPr>
          <w:rFonts w:ascii="Calibri Light" w:hAnsi="Calibri Light" w:cs="Calibri Light"/>
          <w:sz w:val="24"/>
          <w:szCs w:val="24"/>
        </w:rPr>
      </w:pPr>
      <w:r w:rsidRPr="002050A2">
        <w:rPr>
          <w:rFonts w:ascii="Calibri Light" w:hAnsi="Calibri Light" w:cs="Calibri Light"/>
          <w:b/>
          <w:bCs/>
          <w:sz w:val="24"/>
          <w:szCs w:val="24"/>
        </w:rPr>
        <w:t>TERCERO.</w:t>
      </w:r>
      <w:r w:rsidR="004B77AF" w:rsidRPr="002050A2">
        <w:rPr>
          <w:rFonts w:ascii="Calibri Light" w:hAnsi="Calibri Light" w:cs="Calibri Light"/>
          <w:b/>
          <w:bCs/>
          <w:sz w:val="24"/>
          <w:szCs w:val="24"/>
        </w:rPr>
        <w:t xml:space="preserve"> </w:t>
      </w:r>
      <w:r w:rsidR="004A70CA" w:rsidRPr="002050A2">
        <w:rPr>
          <w:rFonts w:ascii="Calibri Light" w:hAnsi="Calibri Light" w:cs="Calibri Light"/>
          <w:sz w:val="24"/>
          <w:szCs w:val="24"/>
        </w:rPr>
        <w:t>Notifíquese a los sujetos obligados del Estado de Yucatán, así como a los servidores públicos del Inaip Yucatán.</w:t>
      </w:r>
    </w:p>
    <w:p w14:paraId="1E08D162" w14:textId="0D7C0353" w:rsidR="002057BA" w:rsidRPr="002050A2" w:rsidRDefault="00860576" w:rsidP="00774E72">
      <w:pPr>
        <w:rPr>
          <w:rFonts w:ascii="Calibri Light" w:hAnsi="Calibri Light" w:cs="Calibri Light"/>
          <w:sz w:val="24"/>
          <w:szCs w:val="24"/>
        </w:rPr>
      </w:pPr>
      <w:r w:rsidRPr="002050A2">
        <w:rPr>
          <w:rFonts w:ascii="Calibri Light" w:hAnsi="Calibri Light" w:cs="Calibri Light"/>
          <w:b/>
          <w:bCs/>
          <w:sz w:val="24"/>
          <w:szCs w:val="24"/>
        </w:rPr>
        <w:t>CUARTO</w:t>
      </w:r>
      <w:r w:rsidR="004A70CA" w:rsidRPr="002050A2">
        <w:rPr>
          <w:rFonts w:ascii="Calibri Light" w:hAnsi="Calibri Light" w:cs="Calibri Light"/>
          <w:b/>
          <w:bCs/>
          <w:sz w:val="24"/>
          <w:szCs w:val="24"/>
        </w:rPr>
        <w:t>.</w:t>
      </w:r>
      <w:r w:rsidR="004A70CA" w:rsidRPr="002050A2">
        <w:rPr>
          <w:rFonts w:ascii="Calibri Light" w:hAnsi="Calibri Light" w:cs="Calibri Light"/>
          <w:sz w:val="24"/>
          <w:szCs w:val="24"/>
        </w:rPr>
        <w:t xml:space="preserve"> </w:t>
      </w:r>
      <w:r w:rsidR="002057BA" w:rsidRPr="002050A2">
        <w:rPr>
          <w:rFonts w:ascii="Calibri Light" w:hAnsi="Calibri Light" w:cs="Calibri Light"/>
          <w:sz w:val="24"/>
          <w:szCs w:val="24"/>
        </w:rPr>
        <w:t>Publíquese en el sitio de internet de este órgano garante.</w:t>
      </w:r>
    </w:p>
    <w:p w14:paraId="1C789701" w14:textId="36C74C37" w:rsidR="00D57720" w:rsidRPr="002050A2" w:rsidRDefault="00860576" w:rsidP="00774E72">
      <w:pPr>
        <w:rPr>
          <w:rFonts w:ascii="Calibri Light" w:hAnsi="Calibri Light" w:cs="Calibri Light"/>
          <w:sz w:val="24"/>
          <w:szCs w:val="24"/>
        </w:rPr>
      </w:pPr>
      <w:r w:rsidRPr="002050A2">
        <w:rPr>
          <w:rFonts w:ascii="Calibri Light" w:hAnsi="Calibri Light" w:cs="Calibri Light"/>
          <w:b/>
          <w:bCs/>
          <w:sz w:val="24"/>
          <w:szCs w:val="24"/>
        </w:rPr>
        <w:t>QUINTO</w:t>
      </w:r>
      <w:r w:rsidR="004B77AF" w:rsidRPr="002050A2">
        <w:rPr>
          <w:rFonts w:ascii="Calibri Light" w:hAnsi="Calibri Light" w:cs="Calibri Light"/>
          <w:b/>
          <w:bCs/>
          <w:sz w:val="24"/>
          <w:szCs w:val="24"/>
        </w:rPr>
        <w:t>.</w:t>
      </w:r>
      <w:r w:rsidR="004B77AF" w:rsidRPr="002050A2">
        <w:rPr>
          <w:rFonts w:ascii="Calibri Light" w:hAnsi="Calibri Light" w:cs="Calibri Light"/>
          <w:sz w:val="24"/>
          <w:szCs w:val="24"/>
        </w:rPr>
        <w:t xml:space="preserve"> </w:t>
      </w:r>
      <w:r w:rsidR="00D57720" w:rsidRPr="002050A2">
        <w:rPr>
          <w:rFonts w:ascii="Calibri Light" w:hAnsi="Calibri Light" w:cs="Calibri Light"/>
          <w:sz w:val="24"/>
          <w:szCs w:val="24"/>
        </w:rPr>
        <w:t>Cúmplase.</w:t>
      </w:r>
    </w:p>
    <w:tbl>
      <w:tblPr>
        <w:tblW w:w="0" w:type="auto"/>
        <w:tblLook w:val="04A0" w:firstRow="1" w:lastRow="0" w:firstColumn="1" w:lastColumn="0" w:noHBand="0" w:noVBand="1"/>
      </w:tblPr>
      <w:tblGrid>
        <w:gridCol w:w="4414"/>
        <w:gridCol w:w="4414"/>
      </w:tblGrid>
      <w:tr w:rsidR="002057BA" w:rsidRPr="002050A2" w14:paraId="362E7493" w14:textId="77777777" w:rsidTr="00E45954">
        <w:tc>
          <w:tcPr>
            <w:tcW w:w="8828" w:type="dxa"/>
            <w:gridSpan w:val="2"/>
          </w:tcPr>
          <w:p w14:paraId="2A320254" w14:textId="77777777" w:rsidR="00C425F4" w:rsidRPr="002050A2" w:rsidRDefault="00C425F4" w:rsidP="00774E72">
            <w:pPr>
              <w:pStyle w:val="Sinespaciado"/>
              <w:jc w:val="center"/>
              <w:rPr>
                <w:rFonts w:ascii="Calibri Light" w:hAnsi="Calibri Light" w:cs="Calibri Light"/>
                <w:bCs/>
                <w:sz w:val="24"/>
                <w:szCs w:val="24"/>
              </w:rPr>
            </w:pPr>
          </w:p>
          <w:p w14:paraId="0321B131" w14:textId="474CB5D2" w:rsidR="00C425F4" w:rsidRPr="002050A2" w:rsidRDefault="00494CE5" w:rsidP="00774E72">
            <w:pPr>
              <w:pStyle w:val="Sinespaciado"/>
              <w:jc w:val="center"/>
              <w:rPr>
                <w:rFonts w:ascii="Calibri Light" w:hAnsi="Calibri Light" w:cs="Calibri Light"/>
                <w:bCs/>
                <w:sz w:val="24"/>
                <w:szCs w:val="24"/>
              </w:rPr>
            </w:pPr>
            <w:r>
              <w:rPr>
                <w:rFonts w:ascii="Calibri Light" w:hAnsi="Calibri Light" w:cs="Calibri Light"/>
                <w:bCs/>
                <w:sz w:val="24"/>
                <w:szCs w:val="24"/>
              </w:rPr>
              <w:t>Rúbrica</w:t>
            </w:r>
          </w:p>
          <w:p w14:paraId="4FC5A9D2" w14:textId="5A5828CA" w:rsidR="002057BA" w:rsidRPr="002050A2" w:rsidRDefault="002057BA" w:rsidP="00774E72">
            <w:pPr>
              <w:pStyle w:val="Sinespaciado"/>
              <w:jc w:val="center"/>
              <w:rPr>
                <w:rFonts w:ascii="Calibri Light" w:hAnsi="Calibri Light" w:cs="Calibri Light"/>
                <w:b w:val="0"/>
                <w:bCs/>
                <w:sz w:val="24"/>
                <w:szCs w:val="24"/>
              </w:rPr>
            </w:pPr>
            <w:r w:rsidRPr="002050A2">
              <w:rPr>
                <w:rFonts w:ascii="Calibri Light" w:hAnsi="Calibri Light" w:cs="Calibri Light"/>
                <w:bCs/>
                <w:sz w:val="24"/>
                <w:szCs w:val="24"/>
              </w:rPr>
              <w:t>M.D. ALDRIN MARTÍN BRICEÑO CONRADO</w:t>
            </w:r>
          </w:p>
          <w:p w14:paraId="6D10BCF8" w14:textId="77777777" w:rsidR="002057BA" w:rsidRPr="002050A2" w:rsidRDefault="002057BA" w:rsidP="00774E72">
            <w:pPr>
              <w:pStyle w:val="Sinespaciado"/>
              <w:jc w:val="center"/>
              <w:rPr>
                <w:rFonts w:ascii="Calibri Light" w:hAnsi="Calibri Light" w:cs="Calibri Light"/>
                <w:b w:val="0"/>
                <w:sz w:val="24"/>
                <w:szCs w:val="24"/>
                <w:lang w:val="es-ES"/>
              </w:rPr>
            </w:pPr>
            <w:r w:rsidRPr="002050A2">
              <w:rPr>
                <w:rFonts w:ascii="Calibri Light" w:hAnsi="Calibri Light" w:cs="Calibri Light"/>
                <w:bCs/>
                <w:sz w:val="24"/>
                <w:szCs w:val="24"/>
              </w:rPr>
              <w:t>COMISIONADO</w:t>
            </w:r>
            <w:r w:rsidRPr="002050A2">
              <w:rPr>
                <w:rFonts w:ascii="Calibri Light" w:hAnsi="Calibri Light" w:cs="Calibri Light"/>
                <w:sz w:val="24"/>
                <w:szCs w:val="24"/>
              </w:rPr>
              <w:t xml:space="preserve"> PRESIDENTE</w:t>
            </w:r>
          </w:p>
        </w:tc>
      </w:tr>
      <w:tr w:rsidR="002057BA" w:rsidRPr="00034D5C" w14:paraId="48440EAD" w14:textId="77777777" w:rsidTr="00E45954">
        <w:tc>
          <w:tcPr>
            <w:tcW w:w="4414" w:type="dxa"/>
          </w:tcPr>
          <w:p w14:paraId="2F3AF642" w14:textId="77777777" w:rsidR="002057BA" w:rsidRPr="002050A2" w:rsidRDefault="002057BA" w:rsidP="00774E72">
            <w:pPr>
              <w:pStyle w:val="Sinespaciado"/>
              <w:jc w:val="center"/>
              <w:rPr>
                <w:rFonts w:ascii="Calibri Light" w:hAnsi="Calibri Light" w:cs="Calibri Light"/>
                <w:b w:val="0"/>
                <w:bCs/>
                <w:sz w:val="24"/>
                <w:szCs w:val="24"/>
                <w:lang w:val="es-ES"/>
              </w:rPr>
            </w:pPr>
            <w:bookmarkStart w:id="1" w:name="_Hlk517077152"/>
          </w:p>
          <w:p w14:paraId="04060710" w14:textId="1CB41DE7" w:rsidR="002057BA" w:rsidRPr="002050A2" w:rsidRDefault="002057BA" w:rsidP="00774E72">
            <w:pPr>
              <w:pStyle w:val="Sinespaciado"/>
              <w:jc w:val="center"/>
              <w:rPr>
                <w:rFonts w:ascii="Calibri Light" w:hAnsi="Calibri Light" w:cs="Calibri Light"/>
                <w:b w:val="0"/>
                <w:sz w:val="24"/>
                <w:szCs w:val="24"/>
              </w:rPr>
            </w:pPr>
          </w:p>
          <w:p w14:paraId="5089BD4D" w14:textId="387CCD7E" w:rsidR="00C425F4" w:rsidRPr="002050A2" w:rsidRDefault="00494CE5" w:rsidP="00774E72">
            <w:pPr>
              <w:pStyle w:val="Sinespaciado"/>
              <w:jc w:val="center"/>
              <w:rPr>
                <w:rFonts w:ascii="Calibri Light" w:hAnsi="Calibri Light" w:cs="Calibri Light"/>
                <w:bCs/>
                <w:sz w:val="24"/>
                <w:szCs w:val="24"/>
              </w:rPr>
            </w:pPr>
            <w:r>
              <w:rPr>
                <w:rFonts w:ascii="Calibri Light" w:hAnsi="Calibri Light" w:cs="Calibri Light"/>
                <w:bCs/>
                <w:sz w:val="24"/>
                <w:szCs w:val="24"/>
              </w:rPr>
              <w:t>Rúbrica</w:t>
            </w:r>
          </w:p>
          <w:p w14:paraId="57B74684" w14:textId="3E9761A5" w:rsidR="002057BA" w:rsidRPr="002050A2" w:rsidRDefault="002057BA" w:rsidP="00774E72">
            <w:pPr>
              <w:pStyle w:val="Sinespaciado"/>
              <w:jc w:val="center"/>
              <w:rPr>
                <w:rFonts w:ascii="Calibri Light" w:hAnsi="Calibri Light" w:cs="Calibri Light"/>
                <w:b w:val="0"/>
                <w:bCs/>
                <w:sz w:val="24"/>
                <w:szCs w:val="24"/>
              </w:rPr>
            </w:pPr>
            <w:r w:rsidRPr="002050A2">
              <w:rPr>
                <w:rFonts w:ascii="Calibri Light" w:hAnsi="Calibri Light" w:cs="Calibri Light"/>
                <w:bCs/>
                <w:sz w:val="24"/>
                <w:szCs w:val="24"/>
              </w:rPr>
              <w:t xml:space="preserve">LICDA. MARÍA EUGENIA SANSORES RUZ </w:t>
            </w:r>
          </w:p>
          <w:p w14:paraId="2D19121E" w14:textId="77777777" w:rsidR="002057BA" w:rsidRPr="002050A2" w:rsidRDefault="002057BA" w:rsidP="00774E72">
            <w:pPr>
              <w:pStyle w:val="Sinespaciado"/>
              <w:jc w:val="center"/>
              <w:rPr>
                <w:rFonts w:ascii="Calibri Light" w:hAnsi="Calibri Light" w:cs="Calibri Light"/>
                <w:b w:val="0"/>
                <w:bCs/>
                <w:sz w:val="24"/>
                <w:szCs w:val="24"/>
              </w:rPr>
            </w:pPr>
            <w:r w:rsidRPr="002050A2">
              <w:rPr>
                <w:rFonts w:ascii="Calibri Light" w:hAnsi="Calibri Light" w:cs="Calibri Light"/>
                <w:sz w:val="24"/>
                <w:szCs w:val="24"/>
              </w:rPr>
              <w:t>COMISIONADA</w:t>
            </w:r>
          </w:p>
        </w:tc>
        <w:tc>
          <w:tcPr>
            <w:tcW w:w="4414" w:type="dxa"/>
          </w:tcPr>
          <w:p w14:paraId="35D8CC69" w14:textId="70CA5B9D" w:rsidR="002057BA" w:rsidRPr="002050A2" w:rsidRDefault="002057BA" w:rsidP="00774E72">
            <w:pPr>
              <w:pStyle w:val="Sinespaciado"/>
              <w:jc w:val="center"/>
              <w:rPr>
                <w:rFonts w:ascii="Calibri Light" w:hAnsi="Calibri Light" w:cs="Calibri Light"/>
                <w:b w:val="0"/>
                <w:bCs/>
                <w:sz w:val="24"/>
                <w:szCs w:val="24"/>
                <w:lang w:val="es-ES"/>
              </w:rPr>
            </w:pPr>
          </w:p>
          <w:p w14:paraId="1E2996B0" w14:textId="3C86B322" w:rsidR="00DF7D2B" w:rsidRPr="002050A2" w:rsidRDefault="00DF7D2B" w:rsidP="00774E72">
            <w:pPr>
              <w:pStyle w:val="Sinespaciado"/>
              <w:jc w:val="center"/>
              <w:rPr>
                <w:rFonts w:ascii="Calibri Light" w:hAnsi="Calibri Light" w:cs="Calibri Light"/>
                <w:b w:val="0"/>
                <w:bCs/>
                <w:sz w:val="24"/>
                <w:szCs w:val="24"/>
                <w:lang w:val="es-ES"/>
              </w:rPr>
            </w:pPr>
          </w:p>
          <w:p w14:paraId="02540EA2" w14:textId="76C2A81A" w:rsidR="00C425F4" w:rsidRPr="002050A2" w:rsidRDefault="00494CE5" w:rsidP="00774E72">
            <w:pPr>
              <w:pStyle w:val="Sinespaciado"/>
              <w:jc w:val="center"/>
              <w:rPr>
                <w:rFonts w:ascii="Calibri Light" w:hAnsi="Calibri Light" w:cs="Calibri Light"/>
                <w:sz w:val="24"/>
                <w:szCs w:val="24"/>
                <w:lang w:val="es-ES"/>
              </w:rPr>
            </w:pPr>
            <w:r>
              <w:rPr>
                <w:rFonts w:ascii="Calibri Light" w:hAnsi="Calibri Light" w:cs="Calibri Light"/>
                <w:sz w:val="24"/>
                <w:szCs w:val="24"/>
                <w:lang w:val="es-ES"/>
              </w:rPr>
              <w:t>Rúbrica</w:t>
            </w:r>
          </w:p>
          <w:p w14:paraId="1084C20B" w14:textId="4F3012F5" w:rsidR="002057BA" w:rsidRPr="002050A2" w:rsidRDefault="002057BA" w:rsidP="00774E72">
            <w:pPr>
              <w:pStyle w:val="Sinespaciado"/>
              <w:jc w:val="center"/>
              <w:rPr>
                <w:rFonts w:ascii="Calibri Light" w:hAnsi="Calibri Light" w:cs="Calibri Light"/>
                <w:b w:val="0"/>
                <w:bCs/>
                <w:sz w:val="24"/>
                <w:szCs w:val="24"/>
              </w:rPr>
            </w:pPr>
            <w:r w:rsidRPr="002050A2">
              <w:rPr>
                <w:rFonts w:ascii="Calibri Light" w:hAnsi="Calibri Light" w:cs="Calibri Light"/>
                <w:bCs/>
                <w:sz w:val="24"/>
                <w:szCs w:val="24"/>
              </w:rPr>
              <w:t>DR. CARLOS FERNANDO PAVÓN DURÁN</w:t>
            </w:r>
          </w:p>
          <w:p w14:paraId="5014C7DB" w14:textId="77777777" w:rsidR="002057BA" w:rsidRPr="00034D5C" w:rsidRDefault="002057BA" w:rsidP="00774E72">
            <w:pPr>
              <w:pStyle w:val="Sinespaciado"/>
              <w:jc w:val="center"/>
              <w:rPr>
                <w:rFonts w:ascii="Calibri Light" w:hAnsi="Calibri Light" w:cs="Calibri Light"/>
                <w:b w:val="0"/>
                <w:sz w:val="24"/>
                <w:szCs w:val="24"/>
                <w:lang w:val="es-ES"/>
              </w:rPr>
            </w:pPr>
            <w:r w:rsidRPr="002050A2">
              <w:rPr>
                <w:rFonts w:ascii="Calibri Light" w:hAnsi="Calibri Light" w:cs="Calibri Light"/>
                <w:bCs/>
                <w:sz w:val="24"/>
                <w:szCs w:val="24"/>
              </w:rPr>
              <w:t>COMISIONADO</w:t>
            </w:r>
          </w:p>
        </w:tc>
      </w:tr>
      <w:bookmarkEnd w:id="1"/>
    </w:tbl>
    <w:p w14:paraId="62A83D5D" w14:textId="77777777" w:rsidR="00BA5987" w:rsidRPr="00034D5C" w:rsidRDefault="00BA5987" w:rsidP="001415AA">
      <w:pPr>
        <w:rPr>
          <w:rFonts w:ascii="Calibri Light" w:hAnsi="Calibri Light" w:cs="Calibri Light"/>
          <w:b/>
          <w:sz w:val="24"/>
          <w:szCs w:val="24"/>
        </w:rPr>
      </w:pPr>
    </w:p>
    <w:sectPr w:rsidR="00BA5987" w:rsidRPr="00034D5C" w:rsidSect="00703734">
      <w:headerReference w:type="default" r:id="rId8"/>
      <w:footerReference w:type="default" r:id="rId9"/>
      <w:pgSz w:w="12240" w:h="15840"/>
      <w:pgMar w:top="1417" w:right="1701" w:bottom="1417" w:left="1701"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98281" w14:textId="77777777" w:rsidR="00F32C9C" w:rsidRDefault="00F32C9C" w:rsidP="00774E72">
      <w:r>
        <w:separator/>
      </w:r>
    </w:p>
  </w:endnote>
  <w:endnote w:type="continuationSeparator" w:id="0">
    <w:p w14:paraId="0B551EF7" w14:textId="77777777" w:rsidR="00F32C9C" w:rsidRDefault="00F32C9C" w:rsidP="00774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entury Gothic"/>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1169461"/>
      <w:docPartObj>
        <w:docPartGallery w:val="Page Numbers (Bottom of Page)"/>
        <w:docPartUnique/>
      </w:docPartObj>
    </w:sdtPr>
    <w:sdtEndPr/>
    <w:sdtContent>
      <w:p w14:paraId="4A6A0B00" w14:textId="0EEF3155" w:rsidR="00703734" w:rsidRDefault="00703734" w:rsidP="00703734">
        <w:pPr>
          <w:pStyle w:val="Piedepgina"/>
          <w:jc w:val="right"/>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C32AE" w14:textId="77777777" w:rsidR="00F32C9C" w:rsidRDefault="00F32C9C" w:rsidP="00774E72">
      <w:r>
        <w:separator/>
      </w:r>
    </w:p>
  </w:footnote>
  <w:footnote w:type="continuationSeparator" w:id="0">
    <w:p w14:paraId="60925531" w14:textId="77777777" w:rsidR="00F32C9C" w:rsidRDefault="00F32C9C" w:rsidP="00774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E7B033" w14:textId="7A11019F" w:rsidR="00774E72" w:rsidRDefault="00774E72">
    <w:pPr>
      <w:pStyle w:val="Encabezado"/>
    </w:pPr>
    <w:r>
      <w:rPr>
        <w:noProof/>
      </w:rPr>
      <w:drawing>
        <wp:inline distT="0" distB="0" distL="0" distR="0" wp14:anchorId="7ED8A06E" wp14:editId="5D50A684">
          <wp:extent cx="5612130" cy="9442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14:paraId="797831A3" w14:textId="77777777" w:rsidR="00774E72" w:rsidRDefault="00774E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6B01B2"/>
    <w:multiLevelType w:val="hybridMultilevel"/>
    <w:tmpl w:val="52D661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87"/>
    <w:rsid w:val="00012A81"/>
    <w:rsid w:val="000214A3"/>
    <w:rsid w:val="00034D5C"/>
    <w:rsid w:val="00034DA4"/>
    <w:rsid w:val="00045FD7"/>
    <w:rsid w:val="00046C3E"/>
    <w:rsid w:val="00096F96"/>
    <w:rsid w:val="000B59D7"/>
    <w:rsid w:val="000E3788"/>
    <w:rsid w:val="0010127E"/>
    <w:rsid w:val="00105615"/>
    <w:rsid w:val="00130EF3"/>
    <w:rsid w:val="001415AA"/>
    <w:rsid w:val="00145585"/>
    <w:rsid w:val="001B6144"/>
    <w:rsid w:val="001E09DB"/>
    <w:rsid w:val="001F5B74"/>
    <w:rsid w:val="00204CFE"/>
    <w:rsid w:val="002050A2"/>
    <w:rsid w:val="002057BA"/>
    <w:rsid w:val="002072FA"/>
    <w:rsid w:val="0024309D"/>
    <w:rsid w:val="00286028"/>
    <w:rsid w:val="0029027B"/>
    <w:rsid w:val="002A468B"/>
    <w:rsid w:val="002B0CB7"/>
    <w:rsid w:val="002B616C"/>
    <w:rsid w:val="002C1149"/>
    <w:rsid w:val="002C7121"/>
    <w:rsid w:val="002D6919"/>
    <w:rsid w:val="00311EE1"/>
    <w:rsid w:val="003356E4"/>
    <w:rsid w:val="0033725F"/>
    <w:rsid w:val="00347B8F"/>
    <w:rsid w:val="00374AB1"/>
    <w:rsid w:val="00376AB6"/>
    <w:rsid w:val="00382CA3"/>
    <w:rsid w:val="003B6D49"/>
    <w:rsid w:val="004002E3"/>
    <w:rsid w:val="00406F2D"/>
    <w:rsid w:val="0041240F"/>
    <w:rsid w:val="00427BDB"/>
    <w:rsid w:val="00450EAB"/>
    <w:rsid w:val="00456E40"/>
    <w:rsid w:val="0046100C"/>
    <w:rsid w:val="004779FB"/>
    <w:rsid w:val="004813D0"/>
    <w:rsid w:val="00494CE5"/>
    <w:rsid w:val="004A0BDC"/>
    <w:rsid w:val="004A70CA"/>
    <w:rsid w:val="004B3926"/>
    <w:rsid w:val="004B77AF"/>
    <w:rsid w:val="004D45AB"/>
    <w:rsid w:val="00515AA5"/>
    <w:rsid w:val="005272A3"/>
    <w:rsid w:val="0055634A"/>
    <w:rsid w:val="0057533A"/>
    <w:rsid w:val="005967AA"/>
    <w:rsid w:val="005E16A7"/>
    <w:rsid w:val="005E379E"/>
    <w:rsid w:val="00604F96"/>
    <w:rsid w:val="00605340"/>
    <w:rsid w:val="00606A1B"/>
    <w:rsid w:val="00612621"/>
    <w:rsid w:val="00641A4B"/>
    <w:rsid w:val="00641AF9"/>
    <w:rsid w:val="00641F10"/>
    <w:rsid w:val="00661911"/>
    <w:rsid w:val="006670A0"/>
    <w:rsid w:val="0069181E"/>
    <w:rsid w:val="006973DD"/>
    <w:rsid w:val="006979B9"/>
    <w:rsid w:val="006A7889"/>
    <w:rsid w:val="006C0486"/>
    <w:rsid w:val="006E1123"/>
    <w:rsid w:val="00703734"/>
    <w:rsid w:val="00771239"/>
    <w:rsid w:val="00774E72"/>
    <w:rsid w:val="007B590B"/>
    <w:rsid w:val="007D4B2A"/>
    <w:rsid w:val="007E188D"/>
    <w:rsid w:val="008140E5"/>
    <w:rsid w:val="00822B3C"/>
    <w:rsid w:val="00825244"/>
    <w:rsid w:val="00860576"/>
    <w:rsid w:val="00863257"/>
    <w:rsid w:val="00896D3A"/>
    <w:rsid w:val="008F0A9E"/>
    <w:rsid w:val="008F18EA"/>
    <w:rsid w:val="00925918"/>
    <w:rsid w:val="0095169B"/>
    <w:rsid w:val="00954DE4"/>
    <w:rsid w:val="00991ADC"/>
    <w:rsid w:val="009A18D0"/>
    <w:rsid w:val="009B476E"/>
    <w:rsid w:val="009F0956"/>
    <w:rsid w:val="009F663F"/>
    <w:rsid w:val="00A1242E"/>
    <w:rsid w:val="00A37141"/>
    <w:rsid w:val="00A4059C"/>
    <w:rsid w:val="00A41636"/>
    <w:rsid w:val="00A54DBE"/>
    <w:rsid w:val="00AD4CF0"/>
    <w:rsid w:val="00AF2788"/>
    <w:rsid w:val="00AF77FB"/>
    <w:rsid w:val="00B2152F"/>
    <w:rsid w:val="00B5614F"/>
    <w:rsid w:val="00B6611B"/>
    <w:rsid w:val="00BA5987"/>
    <w:rsid w:val="00BC653B"/>
    <w:rsid w:val="00BD07D1"/>
    <w:rsid w:val="00BF3A6D"/>
    <w:rsid w:val="00C22FFD"/>
    <w:rsid w:val="00C425F4"/>
    <w:rsid w:val="00C47B11"/>
    <w:rsid w:val="00C50B44"/>
    <w:rsid w:val="00C84B5A"/>
    <w:rsid w:val="00C97696"/>
    <w:rsid w:val="00CC2141"/>
    <w:rsid w:val="00CC5EF9"/>
    <w:rsid w:val="00CD2672"/>
    <w:rsid w:val="00CE54DC"/>
    <w:rsid w:val="00D0645B"/>
    <w:rsid w:val="00D24B25"/>
    <w:rsid w:val="00D57720"/>
    <w:rsid w:val="00D640A7"/>
    <w:rsid w:val="00D74BF7"/>
    <w:rsid w:val="00D972F7"/>
    <w:rsid w:val="00DC10F7"/>
    <w:rsid w:val="00DD77B2"/>
    <w:rsid w:val="00DE78B0"/>
    <w:rsid w:val="00DF7D2B"/>
    <w:rsid w:val="00E01694"/>
    <w:rsid w:val="00E263B7"/>
    <w:rsid w:val="00E45954"/>
    <w:rsid w:val="00E80CE8"/>
    <w:rsid w:val="00EC112E"/>
    <w:rsid w:val="00ED70FF"/>
    <w:rsid w:val="00F02915"/>
    <w:rsid w:val="00F3183A"/>
    <w:rsid w:val="00F32C9C"/>
    <w:rsid w:val="00F6093E"/>
    <w:rsid w:val="00F76A05"/>
    <w:rsid w:val="00F85D27"/>
    <w:rsid w:val="00F925D3"/>
    <w:rsid w:val="00F93D3A"/>
    <w:rsid w:val="00F9519D"/>
    <w:rsid w:val="00FA75BE"/>
    <w:rsid w:val="00FD6668"/>
    <w:rsid w:val="00FE673B"/>
    <w:rsid w:val="00FF3E2B"/>
    <w:rsid w:val="00FF48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411104"/>
  <w15:docId w15:val="{0E0F401F-CA34-43A2-BE73-669CD034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o"/>
    <w:qFormat/>
    <w:rsid w:val="00C22FFD"/>
    <w:pPr>
      <w:spacing w:after="0" w:line="240" w:lineRule="auto"/>
      <w:jc w:val="both"/>
    </w:pPr>
  </w:style>
  <w:style w:type="paragraph" w:styleId="Ttulo1">
    <w:name w:val="heading 1"/>
    <w:aliases w:val="TABLAS TITULOS"/>
    <w:basedOn w:val="Normal"/>
    <w:next w:val="Normal"/>
    <w:link w:val="Ttulo1Car"/>
    <w:autoRedefine/>
    <w:uiPriority w:val="9"/>
    <w:qFormat/>
    <w:rsid w:val="009B476E"/>
    <w:pPr>
      <w:keepNext/>
      <w:keepLines/>
      <w:spacing w:before="480"/>
      <w:jc w:val="center"/>
      <w:outlineLvl w:val="0"/>
    </w:pPr>
    <w:rPr>
      <w:rFonts w:eastAsiaTheme="majorEastAsia" w:cstheme="majorBidi"/>
      <w:bCs/>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aliases w:val="capítulos"/>
    <w:autoRedefine/>
    <w:uiPriority w:val="1"/>
    <w:qFormat/>
    <w:rsid w:val="00BF3A6D"/>
    <w:pPr>
      <w:spacing w:after="0" w:line="240" w:lineRule="auto"/>
      <w:jc w:val="both"/>
    </w:pPr>
    <w:rPr>
      <w:b/>
      <w:sz w:val="32"/>
    </w:rPr>
  </w:style>
  <w:style w:type="character" w:customStyle="1" w:styleId="Ttulo1Car">
    <w:name w:val="Título 1 Car"/>
    <w:aliases w:val="TABLAS TITULOS Car"/>
    <w:basedOn w:val="Fuentedeprrafopredeter"/>
    <w:link w:val="Ttulo1"/>
    <w:uiPriority w:val="9"/>
    <w:rsid w:val="009B476E"/>
    <w:rPr>
      <w:rFonts w:eastAsiaTheme="majorEastAsia" w:cstheme="majorBidi"/>
      <w:bCs/>
      <w:sz w:val="24"/>
      <w:szCs w:val="28"/>
    </w:rPr>
  </w:style>
  <w:style w:type="paragraph" w:styleId="Encabezado">
    <w:name w:val="header"/>
    <w:basedOn w:val="Normal"/>
    <w:link w:val="EncabezadoCar"/>
    <w:uiPriority w:val="99"/>
    <w:unhideWhenUsed/>
    <w:rsid w:val="00774E72"/>
    <w:pPr>
      <w:tabs>
        <w:tab w:val="center" w:pos="4419"/>
        <w:tab w:val="right" w:pos="8838"/>
      </w:tabs>
    </w:pPr>
  </w:style>
  <w:style w:type="character" w:customStyle="1" w:styleId="EncabezadoCar">
    <w:name w:val="Encabezado Car"/>
    <w:basedOn w:val="Fuentedeprrafopredeter"/>
    <w:link w:val="Encabezado"/>
    <w:uiPriority w:val="99"/>
    <w:rsid w:val="00774E72"/>
  </w:style>
  <w:style w:type="paragraph" w:styleId="Piedepgina">
    <w:name w:val="footer"/>
    <w:basedOn w:val="Normal"/>
    <w:link w:val="PiedepginaCar"/>
    <w:uiPriority w:val="99"/>
    <w:unhideWhenUsed/>
    <w:rsid w:val="00774E72"/>
    <w:pPr>
      <w:tabs>
        <w:tab w:val="center" w:pos="4419"/>
        <w:tab w:val="right" w:pos="8838"/>
      </w:tabs>
    </w:pPr>
  </w:style>
  <w:style w:type="character" w:customStyle="1" w:styleId="PiedepginaCar">
    <w:name w:val="Pie de página Car"/>
    <w:basedOn w:val="Fuentedeprrafopredeter"/>
    <w:link w:val="Piedepgina"/>
    <w:uiPriority w:val="99"/>
    <w:rsid w:val="00774E72"/>
  </w:style>
  <w:style w:type="paragraph" w:styleId="Textodeglobo">
    <w:name w:val="Balloon Text"/>
    <w:basedOn w:val="Normal"/>
    <w:link w:val="TextodegloboCar"/>
    <w:uiPriority w:val="99"/>
    <w:semiHidden/>
    <w:unhideWhenUsed/>
    <w:rsid w:val="006A788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7889"/>
    <w:rPr>
      <w:rFonts w:ascii="Segoe UI" w:hAnsi="Segoe UI" w:cs="Segoe UI"/>
      <w:sz w:val="18"/>
      <w:szCs w:val="18"/>
    </w:rPr>
  </w:style>
  <w:style w:type="character" w:styleId="Hipervnculo">
    <w:name w:val="Hyperlink"/>
    <w:basedOn w:val="Fuentedeprrafopredeter"/>
    <w:uiPriority w:val="99"/>
    <w:unhideWhenUsed/>
    <w:rsid w:val="006C0486"/>
    <w:rPr>
      <w:color w:val="0000FF" w:themeColor="hyperlink"/>
      <w:u w:val="single"/>
    </w:rPr>
  </w:style>
  <w:style w:type="character" w:styleId="Mencinsinresolver">
    <w:name w:val="Unresolved Mention"/>
    <w:basedOn w:val="Fuentedeprrafopredeter"/>
    <w:uiPriority w:val="99"/>
    <w:semiHidden/>
    <w:unhideWhenUsed/>
    <w:rsid w:val="006C0486"/>
    <w:rPr>
      <w:color w:val="605E5C"/>
      <w:shd w:val="clear" w:color="auto" w:fill="E1DFDD"/>
    </w:rPr>
  </w:style>
  <w:style w:type="paragraph" w:styleId="Prrafodelista">
    <w:name w:val="List Paragraph"/>
    <w:basedOn w:val="Normal"/>
    <w:uiPriority w:val="34"/>
    <w:qFormat/>
    <w:rsid w:val="00FF3E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94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guimiento@inaipyucatan.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1515</Words>
  <Characters>8333</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Planeación</dc:creator>
  <cp:keywords/>
  <dc:description/>
  <cp:lastModifiedBy>Sergio Vermont</cp:lastModifiedBy>
  <cp:revision>5</cp:revision>
  <cp:lastPrinted>2020-03-18T19:42:00Z</cp:lastPrinted>
  <dcterms:created xsi:type="dcterms:W3CDTF">2020-04-29T15:13:00Z</dcterms:created>
  <dcterms:modified xsi:type="dcterms:W3CDTF">2020-05-04T19:27:00Z</dcterms:modified>
</cp:coreProperties>
</file>