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DC1E" w14:textId="77777777" w:rsidR="00E01694" w:rsidRPr="001415AA" w:rsidRDefault="00BA5987" w:rsidP="006A7889">
      <w:pPr>
        <w:rPr>
          <w:rFonts w:ascii="Calibri Light" w:hAnsi="Calibri Light" w:cs="Calibri Light"/>
          <w:b/>
          <w:sz w:val="24"/>
          <w:szCs w:val="24"/>
        </w:rPr>
      </w:pPr>
      <w:r w:rsidRPr="001415AA">
        <w:rPr>
          <w:rFonts w:ascii="Calibri Light" w:hAnsi="Calibri Light" w:cs="Calibri Light"/>
          <w:b/>
          <w:sz w:val="24"/>
          <w:szCs w:val="24"/>
        </w:rPr>
        <w:t>ACUERDO GENERAL POR EL QUE SE DECLARA DÍA INHÁBIL PERO LABORABLE PARA EL INAIP YUCATÁN, EL DÍA NUEVE DE MARZO DE DOS MIL VEINTE.</w:t>
      </w:r>
    </w:p>
    <w:p w14:paraId="1E59201A" w14:textId="77777777" w:rsidR="00BA5987" w:rsidRPr="001415AA" w:rsidRDefault="00BA5987" w:rsidP="00774E72">
      <w:pPr>
        <w:rPr>
          <w:rFonts w:ascii="Calibri Light" w:hAnsi="Calibri Light" w:cs="Calibri Light"/>
          <w:b/>
          <w:sz w:val="24"/>
          <w:szCs w:val="24"/>
        </w:rPr>
      </w:pPr>
    </w:p>
    <w:p w14:paraId="5C313792" w14:textId="17661E10" w:rsidR="00BA5987" w:rsidRPr="001415AA" w:rsidRDefault="00BA5987" w:rsidP="00774E72">
      <w:pPr>
        <w:rPr>
          <w:rFonts w:ascii="Calibri Light" w:hAnsi="Calibri Light" w:cs="Calibri Light"/>
          <w:b/>
          <w:sz w:val="24"/>
          <w:szCs w:val="24"/>
        </w:rPr>
      </w:pPr>
      <w:r w:rsidRPr="001415AA">
        <w:rPr>
          <w:rFonts w:ascii="Calibri Light" w:hAnsi="Calibri Light" w:cs="Calibri Light"/>
          <w:sz w:val="24"/>
          <w:szCs w:val="24"/>
          <w:lang w:val="es-ES"/>
        </w:rPr>
        <w:t xml:space="preserve">En la ciudad de Mérida, Yucatán, siendo las </w:t>
      </w:r>
      <w:r w:rsidR="002B616C" w:rsidRPr="001415AA">
        <w:rPr>
          <w:rFonts w:ascii="Calibri Light" w:hAnsi="Calibri Light" w:cs="Calibri Light"/>
          <w:sz w:val="24"/>
          <w:szCs w:val="24"/>
          <w:lang w:val="es-ES"/>
        </w:rPr>
        <w:t xml:space="preserve">14 horas con </w:t>
      </w:r>
      <w:r w:rsidR="002B0CB7" w:rsidRPr="001415AA">
        <w:rPr>
          <w:rFonts w:ascii="Calibri Light" w:hAnsi="Calibri Light" w:cs="Calibri Light"/>
          <w:sz w:val="24"/>
          <w:szCs w:val="24"/>
          <w:lang w:val="es-ES"/>
        </w:rPr>
        <w:t>05</w:t>
      </w:r>
      <w:r w:rsidRPr="001415AA">
        <w:rPr>
          <w:rFonts w:ascii="Calibri Light" w:hAnsi="Calibri Light" w:cs="Calibri Light"/>
          <w:sz w:val="24"/>
          <w:szCs w:val="24"/>
          <w:lang w:val="es-ES"/>
        </w:rPr>
        <w:t xml:space="preserve"> minutos, del día </w:t>
      </w:r>
      <w:r w:rsidR="002B616C" w:rsidRPr="001415AA">
        <w:rPr>
          <w:rFonts w:ascii="Calibri Light" w:hAnsi="Calibri Light" w:cs="Calibri Light"/>
          <w:sz w:val="24"/>
          <w:szCs w:val="24"/>
          <w:lang w:val="es-ES"/>
        </w:rPr>
        <w:t>04</w:t>
      </w:r>
      <w:r w:rsidRPr="001415AA">
        <w:rPr>
          <w:rFonts w:ascii="Calibri Light" w:hAnsi="Calibri Light" w:cs="Calibri Light"/>
          <w:sz w:val="24"/>
          <w:szCs w:val="24"/>
          <w:lang w:val="es-ES"/>
        </w:rPr>
        <w:t xml:space="preserve"> de marzo del año 2020, </w:t>
      </w:r>
      <w:r w:rsidRPr="001415AA">
        <w:rPr>
          <w:rFonts w:ascii="Calibri Light" w:hAnsi="Calibri Light" w:cs="Calibri Light"/>
          <w:sz w:val="24"/>
          <w:szCs w:val="24"/>
        </w:rPr>
        <w:t xml:space="preserve">encontrándose reunidos los integrantes del Pleno del Instituto Estatal de Transparencia, Acceso </w:t>
      </w:r>
      <w:bookmarkStart w:id="0" w:name="_GoBack"/>
      <w:bookmarkEnd w:id="0"/>
      <w:r w:rsidRPr="001415AA">
        <w:rPr>
          <w:rFonts w:ascii="Calibri Light" w:hAnsi="Calibri Light" w:cs="Calibri Light"/>
          <w:sz w:val="24"/>
          <w:szCs w:val="24"/>
        </w:rPr>
        <w:t>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1415AA">
        <w:rPr>
          <w:rFonts w:ascii="Calibri Light" w:hAnsi="Calibri Light" w:cs="Calibri Light"/>
          <w:sz w:val="24"/>
          <w:szCs w:val="24"/>
          <w:lang w:val="es-ES"/>
        </w:rPr>
        <w:t>; emiten el presente acuerdo de conformidad con los siguientes:</w:t>
      </w:r>
    </w:p>
    <w:p w14:paraId="672DC9BB" w14:textId="77777777" w:rsidR="00BA5987" w:rsidRPr="001415AA" w:rsidRDefault="00BA5987" w:rsidP="00774E72">
      <w:pPr>
        <w:jc w:val="center"/>
        <w:rPr>
          <w:rFonts w:ascii="Calibri Light" w:hAnsi="Calibri Light" w:cs="Calibri Light"/>
          <w:b/>
          <w:sz w:val="24"/>
          <w:szCs w:val="24"/>
        </w:rPr>
      </w:pPr>
    </w:p>
    <w:p w14:paraId="62A10823" w14:textId="77777777" w:rsidR="00BA5987" w:rsidRPr="001415AA" w:rsidRDefault="00BA5987" w:rsidP="00774E72">
      <w:pPr>
        <w:jc w:val="center"/>
        <w:rPr>
          <w:rFonts w:ascii="Calibri Light" w:hAnsi="Calibri Light" w:cs="Calibri Light"/>
          <w:b/>
          <w:sz w:val="24"/>
          <w:szCs w:val="24"/>
        </w:rPr>
      </w:pPr>
      <w:r w:rsidRPr="001415AA">
        <w:rPr>
          <w:rFonts w:ascii="Calibri Light" w:hAnsi="Calibri Light" w:cs="Calibri Light"/>
          <w:b/>
          <w:sz w:val="24"/>
          <w:szCs w:val="24"/>
        </w:rPr>
        <w:t>CONSIDERANDOS</w:t>
      </w:r>
    </w:p>
    <w:p w14:paraId="56C2148F" w14:textId="77777777" w:rsidR="00BA5987" w:rsidRPr="001415AA" w:rsidRDefault="00BA5987" w:rsidP="00774E72">
      <w:pPr>
        <w:jc w:val="center"/>
        <w:rPr>
          <w:rFonts w:ascii="Calibri Light" w:hAnsi="Calibri Light" w:cs="Calibri Light"/>
          <w:b/>
          <w:sz w:val="24"/>
          <w:szCs w:val="24"/>
        </w:rPr>
      </w:pPr>
    </w:p>
    <w:p w14:paraId="6E9B96BA" w14:textId="77777777" w:rsidR="00BA5987" w:rsidRPr="001415AA" w:rsidRDefault="00515AA5" w:rsidP="00774E72">
      <w:pPr>
        <w:rPr>
          <w:rFonts w:ascii="Calibri Light" w:eastAsia="Arial" w:hAnsi="Calibri Light" w:cs="Calibri Light"/>
          <w:sz w:val="24"/>
          <w:szCs w:val="24"/>
        </w:rPr>
      </w:pPr>
      <w:r w:rsidRPr="001415AA">
        <w:rPr>
          <w:rFonts w:ascii="Calibri Light" w:eastAsia="Arial" w:hAnsi="Calibri Light" w:cs="Calibri Light"/>
          <w:b/>
          <w:sz w:val="24"/>
          <w:szCs w:val="24"/>
        </w:rPr>
        <w:t>PRIMERO:</w:t>
      </w:r>
      <w:r w:rsidR="00641F10" w:rsidRPr="001415AA">
        <w:rPr>
          <w:rFonts w:ascii="Calibri Light" w:eastAsia="Arial" w:hAnsi="Calibri Light" w:cs="Calibri Light"/>
          <w:b/>
          <w:sz w:val="24"/>
          <w:szCs w:val="24"/>
        </w:rPr>
        <w:t xml:space="preserve"> </w:t>
      </w:r>
      <w:r w:rsidR="00641F10" w:rsidRPr="001415AA">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61F2432C" w14:textId="77777777" w:rsidR="00515AA5" w:rsidRPr="001415AA" w:rsidRDefault="00515AA5" w:rsidP="00774E72">
      <w:pPr>
        <w:rPr>
          <w:rFonts w:ascii="Calibri Light" w:eastAsia="Arial" w:hAnsi="Calibri Light" w:cs="Calibri Light"/>
          <w:sz w:val="24"/>
          <w:szCs w:val="24"/>
        </w:rPr>
      </w:pPr>
    </w:p>
    <w:p w14:paraId="188A887D" w14:textId="16ED4880" w:rsidR="009F663F" w:rsidRPr="001415AA" w:rsidRDefault="00515AA5" w:rsidP="001415AA">
      <w:pPr>
        <w:rPr>
          <w:rFonts w:ascii="Calibri Light" w:hAnsi="Calibri Light" w:cs="Calibri Light"/>
          <w:sz w:val="24"/>
          <w:szCs w:val="24"/>
        </w:rPr>
      </w:pPr>
      <w:r w:rsidRPr="001415AA">
        <w:rPr>
          <w:rFonts w:ascii="Calibri Light" w:eastAsia="Arial" w:hAnsi="Calibri Light" w:cs="Calibri Light"/>
          <w:b/>
          <w:sz w:val="24"/>
          <w:szCs w:val="24"/>
        </w:rPr>
        <w:t xml:space="preserve">SEGUNDO: </w:t>
      </w:r>
      <w:r w:rsidR="00CE54DC" w:rsidRPr="001415AA">
        <w:rPr>
          <w:rFonts w:ascii="Calibri Light" w:eastAsia="Arial" w:hAnsi="Calibri Light" w:cs="Calibri Light"/>
          <w:sz w:val="24"/>
          <w:szCs w:val="24"/>
        </w:rPr>
        <w:t xml:space="preserve">El Inaip Yucatán </w:t>
      </w:r>
      <w:r w:rsidR="001415AA" w:rsidRPr="001415AA">
        <w:rPr>
          <w:rFonts w:ascii="Calibri Light" w:eastAsia="Arial" w:hAnsi="Calibri Light" w:cs="Calibri Light"/>
          <w:sz w:val="24"/>
          <w:szCs w:val="24"/>
        </w:rPr>
        <w:t>cons</w:t>
      </w:r>
      <w:r w:rsidR="00CC2141">
        <w:rPr>
          <w:rFonts w:ascii="Calibri Light" w:eastAsia="Arial" w:hAnsi="Calibri Light" w:cs="Calibri Light"/>
          <w:sz w:val="24"/>
          <w:szCs w:val="24"/>
        </w:rPr>
        <w:t>c</w:t>
      </w:r>
      <w:r w:rsidR="001415AA" w:rsidRPr="001415AA">
        <w:rPr>
          <w:rFonts w:ascii="Calibri Light" w:eastAsia="Arial" w:hAnsi="Calibri Light" w:cs="Calibri Light"/>
          <w:sz w:val="24"/>
          <w:szCs w:val="24"/>
        </w:rPr>
        <w:t xml:space="preserve">iente de </w:t>
      </w:r>
      <w:r w:rsidR="001415AA" w:rsidRPr="001415AA">
        <w:rPr>
          <w:rFonts w:ascii="Calibri Light" w:hAnsi="Calibri Light" w:cs="Calibri Light"/>
          <w:sz w:val="24"/>
          <w:szCs w:val="24"/>
        </w:rPr>
        <w:t xml:space="preserve">la creciente ola de violencia contra las mujeres, que ha sacudido a la sociedad en general, y ante el llamado de diversas asociaciones civiles y activistas sociales para prevenir, atender, sancionar y erradicar la violencia contra las mujeres; se requiere de todas las voluntades para construir nuevas formas de convivencia social; motivo por el cual el Inaip Yucatán se solidariza con las mujeres trabajadoras </w:t>
      </w:r>
      <w:r w:rsidR="001415AA">
        <w:rPr>
          <w:rFonts w:ascii="Calibri Light" w:hAnsi="Calibri Light" w:cs="Calibri Light"/>
          <w:sz w:val="24"/>
          <w:szCs w:val="24"/>
        </w:rPr>
        <w:t xml:space="preserve">y usuarias </w:t>
      </w:r>
      <w:r w:rsidR="001415AA" w:rsidRPr="001415AA">
        <w:rPr>
          <w:rFonts w:ascii="Calibri Light" w:hAnsi="Calibri Light" w:cs="Calibri Light"/>
          <w:sz w:val="24"/>
          <w:szCs w:val="24"/>
        </w:rPr>
        <w:t>que decidan participar en los movimientos convocados para el día lunes 9 de marzo de 2020</w:t>
      </w:r>
      <w:r w:rsidR="001415AA">
        <w:rPr>
          <w:rFonts w:ascii="Calibri Light" w:hAnsi="Calibri Light" w:cs="Calibri Light"/>
          <w:sz w:val="24"/>
          <w:szCs w:val="24"/>
        </w:rPr>
        <w:t xml:space="preserve">; motivo por el cual </w:t>
      </w:r>
      <w:r w:rsidR="001415AA" w:rsidRPr="001415AA">
        <w:rPr>
          <w:rFonts w:ascii="Calibri Light" w:eastAsia="Arial" w:hAnsi="Calibri Light" w:cs="Calibri Light"/>
          <w:sz w:val="24"/>
          <w:szCs w:val="24"/>
        </w:rPr>
        <w:t xml:space="preserve">emite </w:t>
      </w:r>
      <w:r w:rsidR="001415AA">
        <w:rPr>
          <w:rFonts w:ascii="Calibri Light" w:eastAsia="Arial" w:hAnsi="Calibri Light" w:cs="Calibri Light"/>
          <w:sz w:val="24"/>
          <w:szCs w:val="24"/>
        </w:rPr>
        <w:t>los siguientes:</w:t>
      </w:r>
    </w:p>
    <w:p w14:paraId="15A2DF5B" w14:textId="77777777" w:rsidR="00BA5987" w:rsidRPr="001415AA" w:rsidRDefault="00BA5987" w:rsidP="00774E72">
      <w:pPr>
        <w:jc w:val="center"/>
        <w:rPr>
          <w:rFonts w:ascii="Calibri Light" w:hAnsi="Calibri Light" w:cs="Calibri Light"/>
          <w:b/>
          <w:sz w:val="24"/>
          <w:szCs w:val="24"/>
        </w:rPr>
      </w:pPr>
    </w:p>
    <w:p w14:paraId="245F6586" w14:textId="77777777" w:rsidR="00BA5987" w:rsidRPr="001415AA" w:rsidRDefault="00BA5987" w:rsidP="00774E72">
      <w:pPr>
        <w:jc w:val="center"/>
        <w:rPr>
          <w:rFonts w:ascii="Calibri Light" w:hAnsi="Calibri Light" w:cs="Calibri Light"/>
          <w:b/>
          <w:sz w:val="24"/>
          <w:szCs w:val="24"/>
        </w:rPr>
      </w:pPr>
      <w:r w:rsidRPr="001415AA">
        <w:rPr>
          <w:rFonts w:ascii="Calibri Light" w:hAnsi="Calibri Light" w:cs="Calibri Light"/>
          <w:b/>
          <w:sz w:val="24"/>
          <w:szCs w:val="24"/>
        </w:rPr>
        <w:t>ACUERDOS</w:t>
      </w:r>
    </w:p>
    <w:p w14:paraId="7AC699BF" w14:textId="77777777" w:rsidR="00BA5987" w:rsidRPr="001415AA" w:rsidRDefault="00BA5987" w:rsidP="00774E72">
      <w:pPr>
        <w:jc w:val="center"/>
        <w:rPr>
          <w:rFonts w:ascii="Calibri Light" w:hAnsi="Calibri Light" w:cs="Calibri Light"/>
          <w:b/>
          <w:sz w:val="24"/>
          <w:szCs w:val="24"/>
        </w:rPr>
      </w:pPr>
    </w:p>
    <w:p w14:paraId="215C0175" w14:textId="64DC8295" w:rsidR="00C84B5A" w:rsidRPr="001415AA" w:rsidRDefault="001415AA" w:rsidP="00774E72">
      <w:pPr>
        <w:rPr>
          <w:rFonts w:ascii="Calibri Light" w:hAnsi="Calibri Light" w:cs="Calibri Light"/>
          <w:sz w:val="24"/>
          <w:szCs w:val="24"/>
        </w:rPr>
      </w:pPr>
      <w:r w:rsidRPr="001415AA">
        <w:rPr>
          <w:rFonts w:ascii="Calibri Light" w:hAnsi="Calibri Light" w:cs="Calibri Light"/>
          <w:b/>
          <w:sz w:val="24"/>
          <w:szCs w:val="24"/>
        </w:rPr>
        <w:t>PRIMERO.</w:t>
      </w:r>
      <w:r w:rsidR="00C84B5A" w:rsidRPr="001415AA">
        <w:rPr>
          <w:rFonts w:ascii="Calibri Light" w:hAnsi="Calibri Light" w:cs="Calibri Light"/>
          <w:b/>
          <w:sz w:val="24"/>
          <w:szCs w:val="24"/>
        </w:rPr>
        <w:t xml:space="preserve"> </w:t>
      </w:r>
      <w:r w:rsidRPr="001415AA">
        <w:rPr>
          <w:rFonts w:ascii="Calibri Light" w:hAnsi="Calibri Light" w:cs="Calibri Light"/>
          <w:bCs/>
          <w:sz w:val="24"/>
          <w:szCs w:val="24"/>
        </w:rPr>
        <w:t xml:space="preserve">Se declara día inhábil pero laborable para el Inaip Yucatán, el día 9 de marzo de 2020, es </w:t>
      </w:r>
      <w:r w:rsidRPr="001415AA">
        <w:rPr>
          <w:rFonts w:ascii="Calibri Light" w:hAnsi="Calibri Light" w:cs="Calibri Light"/>
          <w:sz w:val="24"/>
          <w:szCs w:val="24"/>
        </w:rPr>
        <w:t xml:space="preserve">decir quedarán suspendidos todos los términos y plazos que señalan la Ley de Transparencia y Acceso a la Información Pública del Estado de Yucatán, la Ley de Protección de Datos Personales en Posesión de Sujetos Obligados del Estado de Yucatán y el Reglamento Interior del Instituto Estatal de Transparencia, Acceso a la Información Pública y Protección de Datos Personales, única y exclusivamente en cuanto a los trámites y procedimientos del propio Instituto, reanudándose los mismos el martes 10 de marzo de 2020; sin que ello </w:t>
      </w:r>
      <w:r w:rsidRPr="001415AA">
        <w:rPr>
          <w:rFonts w:ascii="Calibri Light" w:hAnsi="Calibri Light" w:cs="Calibri Light"/>
          <w:sz w:val="24"/>
          <w:szCs w:val="24"/>
        </w:rPr>
        <w:lastRenderedPageBreak/>
        <w:t>implique un cierre de oficinas, las cuales mantendrán su horario de atención al público de las 8 a las 16 horas.</w:t>
      </w:r>
    </w:p>
    <w:p w14:paraId="61B0AFC2" w14:textId="77777777" w:rsidR="00C84B5A" w:rsidRPr="001415AA" w:rsidRDefault="00C84B5A" w:rsidP="00774E72">
      <w:pPr>
        <w:rPr>
          <w:rFonts w:ascii="Calibri Light" w:hAnsi="Calibri Light" w:cs="Calibri Light"/>
          <w:b/>
          <w:sz w:val="24"/>
          <w:szCs w:val="24"/>
        </w:rPr>
      </w:pPr>
    </w:p>
    <w:p w14:paraId="7BA48E24" w14:textId="2DCB83D9" w:rsidR="004779FB" w:rsidRPr="001415AA" w:rsidRDefault="001415AA" w:rsidP="001415AA">
      <w:pPr>
        <w:rPr>
          <w:rFonts w:ascii="Calibri Light" w:hAnsi="Calibri Light" w:cs="Calibri Light"/>
          <w:sz w:val="24"/>
          <w:szCs w:val="24"/>
        </w:rPr>
      </w:pPr>
      <w:r w:rsidRPr="001415AA">
        <w:rPr>
          <w:rFonts w:ascii="Calibri Light" w:hAnsi="Calibri Light" w:cs="Calibri Light"/>
          <w:b/>
          <w:sz w:val="24"/>
          <w:szCs w:val="24"/>
        </w:rPr>
        <w:t>SEGUNDO.</w:t>
      </w:r>
      <w:r w:rsidR="00C84B5A" w:rsidRPr="001415AA">
        <w:rPr>
          <w:rFonts w:ascii="Calibri Light" w:hAnsi="Calibri Light" w:cs="Calibri Light"/>
          <w:b/>
          <w:sz w:val="24"/>
          <w:szCs w:val="24"/>
        </w:rPr>
        <w:t xml:space="preserve"> </w:t>
      </w:r>
      <w:r w:rsidRPr="001415AA">
        <w:rPr>
          <w:rFonts w:ascii="Calibri Light" w:hAnsi="Calibri Light" w:cs="Calibri Light"/>
          <w:sz w:val="24"/>
          <w:szCs w:val="24"/>
        </w:rPr>
        <w:t>Los sujetos obligados que laboren durante dicho día, deberán continuar con la recepción y trámite de las solicitudes de información y de derechos ARCO correspondientes.</w:t>
      </w:r>
    </w:p>
    <w:p w14:paraId="72EDF0CA" w14:textId="77777777" w:rsidR="002057BA" w:rsidRPr="001415AA" w:rsidRDefault="002057BA" w:rsidP="00774E72">
      <w:pPr>
        <w:rPr>
          <w:rFonts w:ascii="Calibri Light" w:hAnsi="Calibri Light" w:cs="Calibri Light"/>
          <w:sz w:val="24"/>
          <w:szCs w:val="24"/>
        </w:rPr>
      </w:pPr>
    </w:p>
    <w:p w14:paraId="1E08D162" w14:textId="0379D307" w:rsidR="002057BA" w:rsidRPr="001415AA" w:rsidRDefault="002057BA" w:rsidP="00774E72">
      <w:pPr>
        <w:rPr>
          <w:rFonts w:ascii="Calibri Light" w:hAnsi="Calibri Light" w:cs="Calibri Light"/>
          <w:sz w:val="24"/>
          <w:szCs w:val="24"/>
        </w:rPr>
      </w:pPr>
      <w:r w:rsidRPr="001415AA">
        <w:rPr>
          <w:rFonts w:ascii="Calibri Light" w:hAnsi="Calibri Light" w:cs="Calibri Light"/>
          <w:b/>
          <w:sz w:val="24"/>
          <w:szCs w:val="24"/>
        </w:rPr>
        <w:t xml:space="preserve">TERCERO. </w:t>
      </w:r>
      <w:r w:rsidR="00CE54DC" w:rsidRPr="001415AA">
        <w:rPr>
          <w:rFonts w:ascii="Calibri Light" w:hAnsi="Calibri Light" w:cs="Calibri Light"/>
          <w:b/>
          <w:sz w:val="24"/>
          <w:szCs w:val="24"/>
        </w:rPr>
        <w:t xml:space="preserve"> </w:t>
      </w:r>
      <w:r w:rsidRPr="001415AA">
        <w:rPr>
          <w:rFonts w:ascii="Calibri Light" w:hAnsi="Calibri Light" w:cs="Calibri Light"/>
          <w:sz w:val="24"/>
          <w:szCs w:val="24"/>
        </w:rPr>
        <w:t>Publíquese en el sitio de internet de este órgano garante.</w:t>
      </w:r>
    </w:p>
    <w:p w14:paraId="53555EEA" w14:textId="77777777" w:rsidR="002057BA" w:rsidRPr="001415AA" w:rsidRDefault="002057BA" w:rsidP="00774E72">
      <w:pPr>
        <w:rPr>
          <w:rFonts w:ascii="Calibri Light" w:hAnsi="Calibri Light" w:cs="Calibri Light"/>
          <w:b/>
          <w:sz w:val="24"/>
          <w:szCs w:val="24"/>
        </w:rPr>
      </w:pPr>
    </w:p>
    <w:p w14:paraId="1AE97424" w14:textId="60345A4F" w:rsidR="002057BA" w:rsidRPr="001415AA" w:rsidRDefault="002057BA" w:rsidP="00774E72">
      <w:pPr>
        <w:rPr>
          <w:rFonts w:ascii="Calibri Light" w:hAnsi="Calibri Light" w:cs="Calibri Light"/>
          <w:sz w:val="24"/>
          <w:szCs w:val="24"/>
        </w:rPr>
      </w:pPr>
      <w:r w:rsidRPr="001415AA">
        <w:rPr>
          <w:rFonts w:ascii="Calibri Light" w:hAnsi="Calibri Light" w:cs="Calibri Light"/>
          <w:b/>
          <w:sz w:val="24"/>
          <w:szCs w:val="24"/>
        </w:rPr>
        <w:t xml:space="preserve">CUARTO. </w:t>
      </w:r>
      <w:r w:rsidRPr="001415AA">
        <w:rPr>
          <w:rFonts w:ascii="Calibri Light" w:hAnsi="Calibri Light" w:cs="Calibri Light"/>
          <w:sz w:val="24"/>
          <w:szCs w:val="24"/>
        </w:rPr>
        <w:t>Cúmplase.</w:t>
      </w:r>
    </w:p>
    <w:p w14:paraId="09194E17" w14:textId="77777777" w:rsidR="002057BA" w:rsidRPr="001415AA" w:rsidRDefault="002057BA" w:rsidP="00774E72">
      <w:pPr>
        <w:rPr>
          <w:rFonts w:ascii="Calibri Light" w:hAnsi="Calibri Light" w:cs="Calibri Light"/>
          <w:sz w:val="24"/>
          <w:szCs w:val="24"/>
        </w:rPr>
      </w:pPr>
    </w:p>
    <w:tbl>
      <w:tblPr>
        <w:tblW w:w="0" w:type="auto"/>
        <w:tblLook w:val="04A0" w:firstRow="1" w:lastRow="0" w:firstColumn="1" w:lastColumn="0" w:noHBand="0" w:noVBand="1"/>
      </w:tblPr>
      <w:tblGrid>
        <w:gridCol w:w="4414"/>
        <w:gridCol w:w="4414"/>
      </w:tblGrid>
      <w:tr w:rsidR="002057BA" w:rsidRPr="001415AA" w14:paraId="362E7493" w14:textId="77777777" w:rsidTr="00E45954">
        <w:tc>
          <w:tcPr>
            <w:tcW w:w="8828" w:type="dxa"/>
            <w:gridSpan w:val="2"/>
          </w:tcPr>
          <w:p w14:paraId="27FF9A31" w14:textId="77777777" w:rsidR="001415AA" w:rsidRDefault="001415AA" w:rsidP="00774E72">
            <w:pPr>
              <w:pStyle w:val="Sinespaciado"/>
              <w:jc w:val="center"/>
              <w:rPr>
                <w:rFonts w:ascii="Calibri Light" w:hAnsi="Calibri Light" w:cs="Calibri Light"/>
                <w:bCs/>
                <w:sz w:val="24"/>
                <w:szCs w:val="24"/>
              </w:rPr>
            </w:pPr>
          </w:p>
          <w:p w14:paraId="7248A613" w14:textId="0A9AD0FE" w:rsidR="001415AA" w:rsidRDefault="006670A0" w:rsidP="00774E72">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4FC5A9D2" w14:textId="13CB1DF3" w:rsidR="002057BA" w:rsidRPr="001415AA" w:rsidRDefault="002057BA" w:rsidP="00774E72">
            <w:pPr>
              <w:pStyle w:val="Sinespaciado"/>
              <w:jc w:val="center"/>
              <w:rPr>
                <w:rFonts w:ascii="Calibri Light" w:hAnsi="Calibri Light" w:cs="Calibri Light"/>
                <w:b w:val="0"/>
                <w:bCs/>
                <w:sz w:val="24"/>
                <w:szCs w:val="24"/>
              </w:rPr>
            </w:pPr>
            <w:r w:rsidRPr="001415AA">
              <w:rPr>
                <w:rFonts w:ascii="Calibri Light" w:hAnsi="Calibri Light" w:cs="Calibri Light"/>
                <w:bCs/>
                <w:sz w:val="24"/>
                <w:szCs w:val="24"/>
              </w:rPr>
              <w:t>M.D. ALDRIN MARTÍN BRICEÑO CONRADO</w:t>
            </w:r>
          </w:p>
          <w:p w14:paraId="6D10BCF8" w14:textId="77777777" w:rsidR="002057BA" w:rsidRPr="001415AA" w:rsidRDefault="002057BA" w:rsidP="00774E72">
            <w:pPr>
              <w:pStyle w:val="Sinespaciado"/>
              <w:jc w:val="center"/>
              <w:rPr>
                <w:rFonts w:ascii="Calibri Light" w:hAnsi="Calibri Light" w:cs="Calibri Light"/>
                <w:b w:val="0"/>
                <w:sz w:val="24"/>
                <w:szCs w:val="24"/>
                <w:lang w:val="es-ES"/>
              </w:rPr>
            </w:pPr>
            <w:r w:rsidRPr="001415AA">
              <w:rPr>
                <w:rFonts w:ascii="Calibri Light" w:hAnsi="Calibri Light" w:cs="Calibri Light"/>
                <w:bCs/>
                <w:sz w:val="24"/>
                <w:szCs w:val="24"/>
              </w:rPr>
              <w:t>COMISIONADO</w:t>
            </w:r>
            <w:r w:rsidRPr="001415AA">
              <w:rPr>
                <w:rFonts w:ascii="Calibri Light" w:hAnsi="Calibri Light" w:cs="Calibri Light"/>
                <w:sz w:val="24"/>
                <w:szCs w:val="24"/>
              </w:rPr>
              <w:t xml:space="preserve"> PRESIDENTE</w:t>
            </w:r>
          </w:p>
        </w:tc>
      </w:tr>
      <w:tr w:rsidR="002057BA" w:rsidRPr="001415AA" w14:paraId="48440EAD" w14:textId="77777777" w:rsidTr="00E45954">
        <w:tc>
          <w:tcPr>
            <w:tcW w:w="4414" w:type="dxa"/>
          </w:tcPr>
          <w:p w14:paraId="2F3AF642" w14:textId="77777777" w:rsidR="002057BA" w:rsidRPr="001415AA" w:rsidRDefault="002057BA" w:rsidP="00774E72">
            <w:pPr>
              <w:pStyle w:val="Sinespaciado"/>
              <w:jc w:val="center"/>
              <w:rPr>
                <w:rFonts w:ascii="Calibri Light" w:hAnsi="Calibri Light" w:cs="Calibri Light"/>
                <w:b w:val="0"/>
                <w:bCs/>
                <w:sz w:val="24"/>
                <w:szCs w:val="24"/>
                <w:lang w:val="es-ES"/>
              </w:rPr>
            </w:pPr>
            <w:bookmarkStart w:id="1" w:name="_Hlk517077152"/>
          </w:p>
          <w:p w14:paraId="04060710" w14:textId="77777777" w:rsidR="002057BA" w:rsidRPr="001415AA" w:rsidRDefault="002057BA" w:rsidP="00774E72">
            <w:pPr>
              <w:pStyle w:val="Sinespaciado"/>
              <w:jc w:val="center"/>
              <w:rPr>
                <w:rFonts w:ascii="Calibri Light" w:hAnsi="Calibri Light" w:cs="Calibri Light"/>
                <w:b w:val="0"/>
                <w:sz w:val="24"/>
                <w:szCs w:val="24"/>
              </w:rPr>
            </w:pPr>
          </w:p>
          <w:p w14:paraId="7649B66B" w14:textId="736A7E4E" w:rsidR="002057BA" w:rsidRPr="001415AA" w:rsidRDefault="002057BA" w:rsidP="00774E72">
            <w:pPr>
              <w:pStyle w:val="Sinespaciado"/>
              <w:jc w:val="center"/>
              <w:rPr>
                <w:rFonts w:ascii="Calibri Light" w:hAnsi="Calibri Light" w:cs="Calibri Light"/>
                <w:b w:val="0"/>
                <w:sz w:val="24"/>
                <w:szCs w:val="24"/>
              </w:rPr>
            </w:pPr>
          </w:p>
          <w:p w14:paraId="577C6FA5" w14:textId="01679631" w:rsidR="00CE54DC" w:rsidRPr="001415AA" w:rsidRDefault="006670A0" w:rsidP="00774E72">
            <w:pPr>
              <w:pStyle w:val="Sinespaciado"/>
              <w:jc w:val="center"/>
              <w:rPr>
                <w:rFonts w:ascii="Calibri Light" w:hAnsi="Calibri Light" w:cs="Calibri Light"/>
                <w:b w:val="0"/>
                <w:sz w:val="24"/>
                <w:szCs w:val="24"/>
              </w:rPr>
            </w:pPr>
            <w:r>
              <w:rPr>
                <w:rFonts w:ascii="Calibri Light" w:hAnsi="Calibri Light" w:cs="Calibri Light"/>
                <w:bCs/>
                <w:sz w:val="24"/>
                <w:szCs w:val="24"/>
              </w:rPr>
              <w:t>Rúbrica</w:t>
            </w:r>
          </w:p>
          <w:p w14:paraId="57B74684" w14:textId="77777777" w:rsidR="002057BA" w:rsidRPr="001415AA" w:rsidRDefault="002057BA" w:rsidP="00774E72">
            <w:pPr>
              <w:pStyle w:val="Sinespaciado"/>
              <w:jc w:val="center"/>
              <w:rPr>
                <w:rFonts w:ascii="Calibri Light" w:hAnsi="Calibri Light" w:cs="Calibri Light"/>
                <w:b w:val="0"/>
                <w:bCs/>
                <w:sz w:val="24"/>
                <w:szCs w:val="24"/>
              </w:rPr>
            </w:pPr>
            <w:r w:rsidRPr="001415AA">
              <w:rPr>
                <w:rFonts w:ascii="Calibri Light" w:hAnsi="Calibri Light" w:cs="Calibri Light"/>
                <w:bCs/>
                <w:sz w:val="24"/>
                <w:szCs w:val="24"/>
              </w:rPr>
              <w:t xml:space="preserve">LICDA. MARÍA EUGENIA SANSORES RUZ </w:t>
            </w:r>
          </w:p>
          <w:p w14:paraId="2D19121E" w14:textId="77777777" w:rsidR="002057BA" w:rsidRPr="001415AA" w:rsidRDefault="002057BA" w:rsidP="00774E72">
            <w:pPr>
              <w:pStyle w:val="Sinespaciado"/>
              <w:jc w:val="center"/>
              <w:rPr>
                <w:rFonts w:ascii="Calibri Light" w:hAnsi="Calibri Light" w:cs="Calibri Light"/>
                <w:b w:val="0"/>
                <w:bCs/>
                <w:sz w:val="24"/>
                <w:szCs w:val="24"/>
              </w:rPr>
            </w:pPr>
            <w:r w:rsidRPr="001415AA">
              <w:rPr>
                <w:rFonts w:ascii="Calibri Light" w:hAnsi="Calibri Light" w:cs="Calibri Light"/>
                <w:sz w:val="24"/>
                <w:szCs w:val="24"/>
              </w:rPr>
              <w:t>COMISIONADA</w:t>
            </w:r>
          </w:p>
        </w:tc>
        <w:tc>
          <w:tcPr>
            <w:tcW w:w="4414" w:type="dxa"/>
          </w:tcPr>
          <w:p w14:paraId="35D8CC69" w14:textId="77777777" w:rsidR="002057BA" w:rsidRPr="001415AA" w:rsidRDefault="002057BA" w:rsidP="00774E72">
            <w:pPr>
              <w:pStyle w:val="Sinespaciado"/>
              <w:jc w:val="center"/>
              <w:rPr>
                <w:rFonts w:ascii="Calibri Light" w:hAnsi="Calibri Light" w:cs="Calibri Light"/>
                <w:b w:val="0"/>
                <w:bCs/>
                <w:sz w:val="24"/>
                <w:szCs w:val="24"/>
                <w:lang w:val="es-ES"/>
              </w:rPr>
            </w:pPr>
          </w:p>
          <w:p w14:paraId="5926A4DF" w14:textId="77777777" w:rsidR="002057BA" w:rsidRPr="001415AA" w:rsidRDefault="002057BA" w:rsidP="00774E72">
            <w:pPr>
              <w:pStyle w:val="Sinespaciado"/>
              <w:jc w:val="center"/>
              <w:rPr>
                <w:rFonts w:ascii="Calibri Light" w:hAnsi="Calibri Light" w:cs="Calibri Light"/>
                <w:b w:val="0"/>
                <w:bCs/>
                <w:sz w:val="24"/>
                <w:szCs w:val="24"/>
                <w:lang w:val="es-ES"/>
              </w:rPr>
            </w:pPr>
          </w:p>
          <w:p w14:paraId="6D871CD8" w14:textId="5BD3E9C7" w:rsidR="00CE54DC" w:rsidRPr="001415AA" w:rsidRDefault="00CE54DC" w:rsidP="00774E72">
            <w:pPr>
              <w:pStyle w:val="Sinespaciado"/>
              <w:jc w:val="center"/>
              <w:rPr>
                <w:rFonts w:ascii="Calibri Light" w:hAnsi="Calibri Light" w:cs="Calibri Light"/>
                <w:sz w:val="24"/>
                <w:szCs w:val="24"/>
              </w:rPr>
            </w:pPr>
          </w:p>
          <w:p w14:paraId="6BBC5327" w14:textId="21D19C58" w:rsidR="00CE54DC" w:rsidRPr="001415AA" w:rsidRDefault="006670A0" w:rsidP="00774E72">
            <w:pPr>
              <w:pStyle w:val="Sinespaciado"/>
              <w:jc w:val="center"/>
              <w:rPr>
                <w:rFonts w:ascii="Calibri Light" w:hAnsi="Calibri Light" w:cs="Calibri Light"/>
                <w:sz w:val="24"/>
                <w:szCs w:val="24"/>
              </w:rPr>
            </w:pPr>
            <w:r>
              <w:rPr>
                <w:rFonts w:ascii="Calibri Light" w:hAnsi="Calibri Light" w:cs="Calibri Light"/>
                <w:bCs/>
                <w:sz w:val="24"/>
                <w:szCs w:val="24"/>
              </w:rPr>
              <w:t>Rúbrica</w:t>
            </w:r>
          </w:p>
          <w:p w14:paraId="1084C20B" w14:textId="547026A3" w:rsidR="002057BA" w:rsidRPr="001415AA" w:rsidRDefault="002057BA" w:rsidP="00774E72">
            <w:pPr>
              <w:pStyle w:val="Sinespaciado"/>
              <w:jc w:val="center"/>
              <w:rPr>
                <w:rFonts w:ascii="Calibri Light" w:hAnsi="Calibri Light" w:cs="Calibri Light"/>
                <w:b w:val="0"/>
                <w:bCs/>
                <w:sz w:val="24"/>
                <w:szCs w:val="24"/>
              </w:rPr>
            </w:pPr>
            <w:r w:rsidRPr="001415AA">
              <w:rPr>
                <w:rFonts w:ascii="Calibri Light" w:hAnsi="Calibri Light" w:cs="Calibri Light"/>
                <w:bCs/>
                <w:sz w:val="24"/>
                <w:szCs w:val="24"/>
              </w:rPr>
              <w:t>DR. CARLOS FERNANDO PAVÓN DURÁN</w:t>
            </w:r>
          </w:p>
          <w:p w14:paraId="5014C7DB" w14:textId="77777777" w:rsidR="002057BA" w:rsidRPr="001415AA" w:rsidRDefault="002057BA" w:rsidP="00774E72">
            <w:pPr>
              <w:pStyle w:val="Sinespaciado"/>
              <w:jc w:val="center"/>
              <w:rPr>
                <w:rFonts w:ascii="Calibri Light" w:hAnsi="Calibri Light" w:cs="Calibri Light"/>
                <w:b w:val="0"/>
                <w:sz w:val="24"/>
                <w:szCs w:val="24"/>
                <w:lang w:val="es-ES"/>
              </w:rPr>
            </w:pPr>
            <w:r w:rsidRPr="001415AA">
              <w:rPr>
                <w:rFonts w:ascii="Calibri Light" w:hAnsi="Calibri Light" w:cs="Calibri Light"/>
                <w:bCs/>
                <w:sz w:val="24"/>
                <w:szCs w:val="24"/>
              </w:rPr>
              <w:t>COMISIONADO</w:t>
            </w:r>
          </w:p>
        </w:tc>
      </w:tr>
      <w:bookmarkEnd w:id="1"/>
    </w:tbl>
    <w:p w14:paraId="62A83D5D" w14:textId="77777777" w:rsidR="00BA5987" w:rsidRPr="001415AA" w:rsidRDefault="00BA5987" w:rsidP="001415AA">
      <w:pPr>
        <w:rPr>
          <w:rFonts w:ascii="Calibri Light" w:hAnsi="Calibri Light" w:cs="Calibri Light"/>
          <w:b/>
          <w:sz w:val="24"/>
          <w:szCs w:val="24"/>
        </w:rPr>
      </w:pPr>
    </w:p>
    <w:sectPr w:rsidR="00BA5987" w:rsidRPr="001415AA" w:rsidSect="00E0169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D07F" w14:textId="77777777" w:rsidR="00A41636" w:rsidRDefault="00A41636" w:rsidP="00774E72">
      <w:r>
        <w:separator/>
      </w:r>
    </w:p>
  </w:endnote>
  <w:endnote w:type="continuationSeparator" w:id="0">
    <w:p w14:paraId="2735A45A" w14:textId="77777777" w:rsidR="00A41636" w:rsidRDefault="00A41636"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18D24" w14:textId="77777777" w:rsidR="00A41636" w:rsidRDefault="00A41636" w:rsidP="00774E72">
      <w:r>
        <w:separator/>
      </w:r>
    </w:p>
  </w:footnote>
  <w:footnote w:type="continuationSeparator" w:id="0">
    <w:p w14:paraId="20362C40" w14:textId="77777777" w:rsidR="00A41636" w:rsidRDefault="00A41636"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B033" w14:textId="7A11019F" w:rsidR="00774E72" w:rsidRDefault="00774E72">
    <w:pPr>
      <w:pStyle w:val="Encabezado"/>
    </w:pPr>
    <w:r>
      <w:rPr>
        <w:noProof/>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77777777" w:rsidR="00774E72" w:rsidRDefault="00774E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214A3"/>
    <w:rsid w:val="001415AA"/>
    <w:rsid w:val="002057BA"/>
    <w:rsid w:val="00286028"/>
    <w:rsid w:val="002B0CB7"/>
    <w:rsid w:val="002B616C"/>
    <w:rsid w:val="00311EE1"/>
    <w:rsid w:val="00376AB6"/>
    <w:rsid w:val="0041240F"/>
    <w:rsid w:val="00450EAB"/>
    <w:rsid w:val="004779FB"/>
    <w:rsid w:val="004B3926"/>
    <w:rsid w:val="00515AA5"/>
    <w:rsid w:val="005E379E"/>
    <w:rsid w:val="00641AF9"/>
    <w:rsid w:val="00641F10"/>
    <w:rsid w:val="00661911"/>
    <w:rsid w:val="006670A0"/>
    <w:rsid w:val="006A7889"/>
    <w:rsid w:val="00774E72"/>
    <w:rsid w:val="007D4B2A"/>
    <w:rsid w:val="007E188D"/>
    <w:rsid w:val="008140E5"/>
    <w:rsid w:val="00954DE4"/>
    <w:rsid w:val="009B476E"/>
    <w:rsid w:val="009F663F"/>
    <w:rsid w:val="00A1242E"/>
    <w:rsid w:val="00A41636"/>
    <w:rsid w:val="00BA5987"/>
    <w:rsid w:val="00BD07D1"/>
    <w:rsid w:val="00BF3A6D"/>
    <w:rsid w:val="00C22FFD"/>
    <w:rsid w:val="00C84B5A"/>
    <w:rsid w:val="00C97696"/>
    <w:rsid w:val="00CC2141"/>
    <w:rsid w:val="00CD2672"/>
    <w:rsid w:val="00CE54DC"/>
    <w:rsid w:val="00D24B25"/>
    <w:rsid w:val="00D640A7"/>
    <w:rsid w:val="00E01694"/>
    <w:rsid w:val="00E45954"/>
    <w:rsid w:val="00F3183A"/>
    <w:rsid w:val="00F76A05"/>
    <w:rsid w:val="00F85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Apoyo Plenario</cp:lastModifiedBy>
  <cp:revision>2</cp:revision>
  <cp:lastPrinted>2020-03-04T19:33:00Z</cp:lastPrinted>
  <dcterms:created xsi:type="dcterms:W3CDTF">2020-03-04T21:17:00Z</dcterms:created>
  <dcterms:modified xsi:type="dcterms:W3CDTF">2020-03-04T21:17:00Z</dcterms:modified>
</cp:coreProperties>
</file>