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5779" w14:textId="77777777" w:rsidR="003C1AAD" w:rsidRPr="00493E7E" w:rsidRDefault="003C1AAD" w:rsidP="003C1AAD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493E7E">
        <w:rPr>
          <w:rFonts w:ascii="Calibri Light" w:hAnsi="Calibri Light" w:cs="Calibri Light"/>
          <w:b/>
        </w:rPr>
        <w:t>ACUERDO ADMINISTRATIVO</w:t>
      </w:r>
    </w:p>
    <w:p w14:paraId="7DA88DE0" w14:textId="77777777" w:rsidR="003C1AAD" w:rsidRPr="00493E7E" w:rsidRDefault="003C1AAD" w:rsidP="003C1AAD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7DA3B661" w14:textId="57172608" w:rsidR="00493E7E" w:rsidRPr="00493E7E" w:rsidRDefault="00493E7E" w:rsidP="00493E7E">
      <w:pPr>
        <w:spacing w:after="0" w:line="240" w:lineRule="auto"/>
        <w:jc w:val="both"/>
        <w:rPr>
          <w:rFonts w:ascii="Calibri Light" w:eastAsia="Arial" w:hAnsi="Calibri Light" w:cs="Calibri Light"/>
        </w:rPr>
      </w:pPr>
      <w:r w:rsidRPr="00493E7E">
        <w:rPr>
          <w:rFonts w:ascii="Calibri Light" w:eastAsia="Arial" w:hAnsi="Calibri Light" w:cs="Calibri Light"/>
        </w:rPr>
        <w:t xml:space="preserve">En la ciudad de Mérida, Yucatán, a los </w:t>
      </w:r>
      <w:r w:rsidR="00F6052D">
        <w:rPr>
          <w:rFonts w:ascii="Calibri Light" w:eastAsia="Arial" w:hAnsi="Calibri Light" w:cs="Calibri Light"/>
        </w:rPr>
        <w:t>ocho</w:t>
      </w:r>
      <w:r w:rsidRPr="00493E7E">
        <w:rPr>
          <w:rFonts w:ascii="Calibri Light" w:eastAsia="Arial" w:hAnsi="Calibri Light" w:cs="Calibri Light"/>
        </w:rPr>
        <w:t xml:space="preserve"> días del mes de </w:t>
      </w:r>
      <w:r>
        <w:rPr>
          <w:rFonts w:ascii="Calibri Light" w:eastAsia="Arial" w:hAnsi="Calibri Light" w:cs="Calibri Light"/>
        </w:rPr>
        <w:t>diciembre</w:t>
      </w:r>
      <w:r w:rsidRPr="00493E7E">
        <w:rPr>
          <w:rFonts w:ascii="Calibri Light" w:eastAsia="Arial" w:hAnsi="Calibri Light" w:cs="Calibri Light"/>
        </w:rPr>
        <w:t xml:space="preserve"> del año dos mil veinte, los integrantes del Pleno del Instituto Estatal de Transparencia, Acceso a la Información Pública y Protección de Datos Personales, los Doctores en Derecho, Aldrin Martín Briceño Conrado y Carlos Fernando Pavón Durán, Comisionado Presidente y Comisionado, respectivamente, emiten el presente acuerdo de conformidad con los siguientes:</w:t>
      </w:r>
    </w:p>
    <w:p w14:paraId="0C98B322" w14:textId="77777777" w:rsidR="00493E7E" w:rsidRPr="00493E7E" w:rsidRDefault="00493E7E" w:rsidP="003C1AAD">
      <w:pPr>
        <w:spacing w:line="240" w:lineRule="auto"/>
        <w:jc w:val="center"/>
        <w:rPr>
          <w:rFonts w:ascii="Calibri Light" w:hAnsi="Calibri Light" w:cs="Calibri Light"/>
          <w:b/>
        </w:rPr>
      </w:pPr>
    </w:p>
    <w:p w14:paraId="32005622" w14:textId="77777777" w:rsidR="003C1AAD" w:rsidRPr="00493E7E" w:rsidRDefault="003C1AAD" w:rsidP="003C1AAD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493E7E">
        <w:rPr>
          <w:rFonts w:ascii="Calibri Light" w:hAnsi="Calibri Light" w:cs="Calibri Light"/>
          <w:b/>
        </w:rPr>
        <w:t>CONSIDERANDOS</w:t>
      </w:r>
    </w:p>
    <w:p w14:paraId="51F52553" w14:textId="183F9D4E" w:rsidR="003C1AAD" w:rsidRPr="00493E7E" w:rsidRDefault="003C1AAD" w:rsidP="003C1AAD">
      <w:pPr>
        <w:spacing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  <w:b/>
        </w:rPr>
        <w:t>PRIMERO.-</w:t>
      </w:r>
      <w:r w:rsidRPr="00493E7E">
        <w:rPr>
          <w:rFonts w:ascii="Calibri Light" w:hAnsi="Calibri Light" w:cs="Calibri Light"/>
        </w:rPr>
        <w:t xml:space="preserve"> Que de conformidad con </w:t>
      </w:r>
      <w:r w:rsidR="004333BF" w:rsidRPr="00493E7E">
        <w:rPr>
          <w:rFonts w:ascii="Calibri Light" w:hAnsi="Calibri Light" w:cs="Calibri Light"/>
        </w:rPr>
        <w:t>los</w:t>
      </w:r>
      <w:r w:rsidRPr="00493E7E">
        <w:rPr>
          <w:rFonts w:ascii="Calibri Light" w:hAnsi="Calibri Light" w:cs="Calibri Light"/>
        </w:rPr>
        <w:t xml:space="preserve"> artículo</w:t>
      </w:r>
      <w:r w:rsidR="004333BF" w:rsidRPr="00493E7E">
        <w:rPr>
          <w:rFonts w:ascii="Calibri Light" w:hAnsi="Calibri Light" w:cs="Calibri Light"/>
        </w:rPr>
        <w:t>s</w:t>
      </w:r>
      <w:r w:rsidRPr="00493E7E">
        <w:rPr>
          <w:rFonts w:ascii="Calibri Light" w:hAnsi="Calibri Light" w:cs="Calibri Light"/>
        </w:rPr>
        <w:t xml:space="preserve"> 10 y 14 de la Ley de Transparencia y Acceso a la Información Pública del Estado de Yucatán, 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05080E" w:rsidRPr="00493E7E">
        <w:rPr>
          <w:rFonts w:ascii="Calibri Light" w:hAnsi="Calibri Light" w:cs="Calibri Light"/>
        </w:rPr>
        <w:t>la L</w:t>
      </w:r>
      <w:r w:rsidRPr="00493E7E">
        <w:rPr>
          <w:rFonts w:ascii="Calibri Light" w:hAnsi="Calibri Light" w:cs="Calibri Light"/>
        </w:rPr>
        <w:t xml:space="preserve">ey </w:t>
      </w:r>
      <w:r w:rsidR="0005080E" w:rsidRPr="00493E7E">
        <w:rPr>
          <w:rFonts w:ascii="Calibri Light" w:hAnsi="Calibri Light" w:cs="Calibri Light"/>
        </w:rPr>
        <w:t xml:space="preserve">estatal de la materia, </w:t>
      </w:r>
      <w:r w:rsidRPr="00493E7E">
        <w:rPr>
          <w:rFonts w:ascii="Calibri Light" w:hAnsi="Calibri Light" w:cs="Calibri Light"/>
        </w:rPr>
        <w:t xml:space="preserve">y demás disposiciones normativas aplicables, mismo que se encuentra integrado por el </w:t>
      </w:r>
      <w:r w:rsidR="0005080E" w:rsidRPr="00493E7E">
        <w:rPr>
          <w:rFonts w:ascii="Calibri Light" w:hAnsi="Calibri Light" w:cs="Calibri Light"/>
        </w:rPr>
        <w:t>P</w:t>
      </w:r>
      <w:r w:rsidRPr="00493E7E">
        <w:rPr>
          <w:rFonts w:ascii="Calibri Light" w:hAnsi="Calibri Light" w:cs="Calibri Light"/>
        </w:rPr>
        <w:t>leno y las unidades administrativas que determine el reglamento interior de conformidad con la disponibilidad presupuestal.</w:t>
      </w:r>
    </w:p>
    <w:p w14:paraId="1C9FD486" w14:textId="77777777" w:rsidR="00BD6CB7" w:rsidRDefault="003C1AAD" w:rsidP="00BD6CB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  <w:b/>
        </w:rPr>
        <w:t xml:space="preserve">SEGUNDO.- </w:t>
      </w:r>
      <w:r w:rsidRPr="00493E7E">
        <w:rPr>
          <w:rFonts w:ascii="Calibri Light" w:hAnsi="Calibri Light" w:cs="Calibri Light"/>
        </w:rPr>
        <w:t>Que de acuerdo a la fracción VIII del artículo 15 de la Ley de Transparencia y Acceso a la Información Pública del Estado de Yucatán, serán atribuciones del Pleno del Instituto, las demás que le confiera el reglamento interior y otras disposiciones legales y normativas aplicables.</w:t>
      </w:r>
    </w:p>
    <w:p w14:paraId="78C3EB2A" w14:textId="77777777" w:rsidR="00BD6CB7" w:rsidRDefault="00BD6CB7" w:rsidP="00BD6CB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549FCA50" w14:textId="3E36D72E" w:rsidR="00785775" w:rsidRDefault="003C1AAD" w:rsidP="00BD6CB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  <w:b/>
        </w:rPr>
        <w:t xml:space="preserve">TERCERO.- </w:t>
      </w:r>
      <w:r w:rsidR="00724FF1" w:rsidRPr="00493E7E">
        <w:rPr>
          <w:rFonts w:ascii="Calibri Light" w:hAnsi="Calibri Light" w:cs="Calibri Light"/>
        </w:rPr>
        <w:t>El Inaip Yucatán, como ejecutor del gasto, cuenta con atribuciones suficientes para entregar apoyos económicos a sus servidores públicos</w:t>
      </w:r>
      <w:r w:rsidR="006F5CB5" w:rsidRPr="00493E7E">
        <w:rPr>
          <w:rFonts w:ascii="Calibri Light" w:hAnsi="Calibri Light" w:cs="Calibri Light"/>
        </w:rPr>
        <w:t>, por tal motivo en reconocimiento a</w:t>
      </w:r>
      <w:r w:rsidR="002A7354" w:rsidRPr="00493E7E">
        <w:rPr>
          <w:rFonts w:ascii="Calibri Light" w:hAnsi="Calibri Light" w:cs="Calibri Light"/>
        </w:rPr>
        <w:t>l</w:t>
      </w:r>
      <w:r w:rsidR="006F5CB5" w:rsidRPr="00493E7E">
        <w:rPr>
          <w:rFonts w:ascii="Calibri Light" w:hAnsi="Calibri Light" w:cs="Calibri Light"/>
        </w:rPr>
        <w:t xml:space="preserve"> año de servicio, resulta oportuno otorgar a </w:t>
      </w:r>
      <w:r w:rsidR="00F6052D">
        <w:rPr>
          <w:rFonts w:ascii="Calibri Light" w:hAnsi="Calibri Light" w:cs="Calibri Light"/>
        </w:rPr>
        <w:t xml:space="preserve">los </w:t>
      </w:r>
      <w:r w:rsidR="00F6052D" w:rsidRPr="00F6052D">
        <w:rPr>
          <w:rFonts w:ascii="Calibri Light" w:hAnsi="Calibri Light" w:cs="Calibri Light"/>
        </w:rPr>
        <w:t>Comisionados,</w:t>
      </w:r>
      <w:r w:rsidR="00F6052D">
        <w:rPr>
          <w:rFonts w:ascii="Calibri Light" w:hAnsi="Calibri Light" w:cs="Calibri Light"/>
        </w:rPr>
        <w:t xml:space="preserve"> </w:t>
      </w:r>
      <w:r w:rsidR="00F6052D" w:rsidRPr="00F6052D">
        <w:rPr>
          <w:rFonts w:ascii="Calibri Light" w:hAnsi="Calibri Light" w:cs="Calibri Light"/>
        </w:rPr>
        <w:t>Titular del Órgano Interno de Control</w:t>
      </w:r>
      <w:r w:rsidR="00F6052D">
        <w:rPr>
          <w:rFonts w:ascii="Calibri Light" w:hAnsi="Calibri Light" w:cs="Calibri Light"/>
        </w:rPr>
        <w:t>,</w:t>
      </w:r>
      <w:r w:rsidR="00F6052D" w:rsidRPr="00F6052D">
        <w:rPr>
          <w:rFonts w:ascii="Calibri Light" w:hAnsi="Calibri Light" w:cs="Calibri Light"/>
        </w:rPr>
        <w:t xml:space="preserve"> personal de carácter permanente y  temporal</w:t>
      </w:r>
      <w:r w:rsidR="00F6052D">
        <w:rPr>
          <w:rFonts w:ascii="Calibri Light" w:hAnsi="Calibri Light" w:cs="Calibri Light"/>
        </w:rPr>
        <w:t>,</w:t>
      </w:r>
      <w:r w:rsidR="00F6052D" w:rsidRPr="00F6052D">
        <w:rPr>
          <w:rFonts w:ascii="Calibri Light" w:hAnsi="Calibri Light" w:cs="Calibri Light"/>
        </w:rPr>
        <w:t xml:space="preserve"> así como a las personas contratadas por prestación de servicios asimilados </w:t>
      </w:r>
      <w:r w:rsidR="00F6052D">
        <w:rPr>
          <w:rFonts w:ascii="Calibri Light" w:hAnsi="Calibri Light" w:cs="Calibri Light"/>
        </w:rPr>
        <w:t xml:space="preserve">a </w:t>
      </w:r>
      <w:r w:rsidR="00F6052D" w:rsidRPr="00F6052D">
        <w:rPr>
          <w:rFonts w:ascii="Calibri Light" w:hAnsi="Calibri Light" w:cs="Calibri Light"/>
        </w:rPr>
        <w:t>salarios</w:t>
      </w:r>
      <w:r w:rsidR="00F6052D">
        <w:rPr>
          <w:rFonts w:ascii="Calibri Light" w:hAnsi="Calibri Light" w:cs="Calibri Light"/>
        </w:rPr>
        <w:t xml:space="preserve"> </w:t>
      </w:r>
      <w:r w:rsidR="00F6052D" w:rsidRPr="00F6052D">
        <w:rPr>
          <w:rFonts w:ascii="Calibri Light" w:hAnsi="Calibri Light" w:cs="Calibri Light"/>
        </w:rPr>
        <w:t>que hayan laborado durante todo el ejercicio 2020</w:t>
      </w:r>
      <w:r w:rsidR="006F5CB5" w:rsidRPr="00F6052D">
        <w:rPr>
          <w:rFonts w:ascii="Calibri Light" w:hAnsi="Calibri Light" w:cs="Calibri Light"/>
        </w:rPr>
        <w:t>,</w:t>
      </w:r>
      <w:r w:rsidR="006F5CB5" w:rsidRPr="00493E7E">
        <w:rPr>
          <w:rFonts w:ascii="Calibri Light" w:hAnsi="Calibri Light" w:cs="Calibri Light"/>
        </w:rPr>
        <w:t xml:space="preserve"> un</w:t>
      </w:r>
      <w:r w:rsidR="00785775">
        <w:rPr>
          <w:rFonts w:ascii="Calibri Light" w:hAnsi="Calibri Light" w:cs="Calibri Light"/>
        </w:rPr>
        <w:t xml:space="preserve">a percepción extraordinaria </w:t>
      </w:r>
      <w:r w:rsidR="006F5CB5" w:rsidRPr="00493E7E">
        <w:rPr>
          <w:rFonts w:ascii="Calibri Light" w:hAnsi="Calibri Light" w:cs="Calibri Light"/>
        </w:rPr>
        <w:t xml:space="preserve">en monedero electrónico por la cantidad de </w:t>
      </w:r>
      <w:r w:rsidR="006D5D65">
        <w:rPr>
          <w:rFonts w:ascii="Calibri Light" w:hAnsi="Calibri Light" w:cs="Calibri Light"/>
        </w:rPr>
        <w:t>diez</w:t>
      </w:r>
      <w:r w:rsidR="004333BF" w:rsidRPr="00493E7E">
        <w:rPr>
          <w:rFonts w:ascii="Calibri Light" w:hAnsi="Calibri Light" w:cs="Calibri Light"/>
        </w:rPr>
        <w:t xml:space="preserve"> mil</w:t>
      </w:r>
      <w:r w:rsidR="006F5CB5" w:rsidRPr="00493E7E">
        <w:rPr>
          <w:rFonts w:ascii="Calibri Light" w:hAnsi="Calibri Light" w:cs="Calibri Light"/>
        </w:rPr>
        <w:t xml:space="preserve"> pesos</w:t>
      </w:r>
      <w:r w:rsidR="00F6052D">
        <w:rPr>
          <w:rFonts w:ascii="Calibri Light" w:hAnsi="Calibri Light" w:cs="Calibri Light"/>
        </w:rPr>
        <w:t xml:space="preserve">; </w:t>
      </w:r>
      <w:r w:rsidR="00F6052D" w:rsidRPr="00F6052D">
        <w:rPr>
          <w:rFonts w:ascii="Calibri Light" w:hAnsi="Calibri Light" w:cs="Calibri Light"/>
        </w:rPr>
        <w:t>lo anterior en relación de la suficiencia presupuestal que a la fecha se tiene en el Inaip Yucatán como resultado de los recursos no ejercidos en los  capítulos 1000 y 3000.</w:t>
      </w:r>
    </w:p>
    <w:p w14:paraId="1A52FA15" w14:textId="77777777" w:rsidR="00BD6CB7" w:rsidRPr="00493E7E" w:rsidRDefault="00BD6CB7" w:rsidP="00BD6CB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3498F5E3" w14:textId="4B47AAE2" w:rsidR="00E82853" w:rsidRPr="00493E7E" w:rsidRDefault="008B6F95" w:rsidP="00FF0697">
      <w:pPr>
        <w:spacing w:after="0"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</w:rPr>
        <w:t>Con base a los considerandos antes descritos, se emiten los siguientes acuerdos:</w:t>
      </w:r>
    </w:p>
    <w:p w14:paraId="6B1DCB85" w14:textId="77777777" w:rsidR="00FF0697" w:rsidRPr="00493E7E" w:rsidRDefault="00FF0697" w:rsidP="00FF069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115A726" w14:textId="77777777" w:rsidR="00FF0697" w:rsidRPr="00493E7E" w:rsidRDefault="00FF0697" w:rsidP="00FF0697">
      <w:pPr>
        <w:spacing w:after="0" w:line="240" w:lineRule="auto"/>
        <w:jc w:val="center"/>
        <w:rPr>
          <w:rFonts w:ascii="Calibri Light" w:hAnsi="Calibri Light" w:cs="Calibri Light"/>
          <w:b/>
          <w:spacing w:val="20"/>
        </w:rPr>
      </w:pPr>
      <w:r w:rsidRPr="00493E7E">
        <w:rPr>
          <w:rFonts w:ascii="Calibri Light" w:hAnsi="Calibri Light" w:cs="Calibri Light"/>
          <w:b/>
          <w:spacing w:val="20"/>
        </w:rPr>
        <w:t>ACUERDO</w:t>
      </w:r>
    </w:p>
    <w:p w14:paraId="66BA4421" w14:textId="77777777" w:rsidR="00FF0697" w:rsidRPr="00493E7E" w:rsidRDefault="00FF0697" w:rsidP="00FF069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0001999E" w14:textId="0C0D3BE1" w:rsidR="00FF0697" w:rsidRPr="00493E7E" w:rsidRDefault="00FF0697" w:rsidP="00FF0697">
      <w:pPr>
        <w:spacing w:after="0"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  <w:b/>
        </w:rPr>
        <w:t>PRIMERO.-</w:t>
      </w:r>
      <w:r w:rsidRPr="00493E7E">
        <w:rPr>
          <w:rFonts w:ascii="Calibri Light" w:hAnsi="Calibri Light" w:cs="Calibri Light"/>
        </w:rPr>
        <w:t xml:space="preserve"> </w:t>
      </w:r>
      <w:r w:rsidR="00720772" w:rsidRPr="00493E7E">
        <w:rPr>
          <w:rFonts w:ascii="Calibri Light" w:hAnsi="Calibri Light" w:cs="Calibri Light"/>
        </w:rPr>
        <w:t xml:space="preserve">Se autoriza </w:t>
      </w:r>
      <w:r w:rsidR="001E3CA8" w:rsidRPr="00493E7E">
        <w:rPr>
          <w:rFonts w:ascii="Calibri Light" w:hAnsi="Calibri Light" w:cs="Calibri Light"/>
        </w:rPr>
        <w:t xml:space="preserve">otorgar a los </w:t>
      </w:r>
      <w:r w:rsidR="00F6052D" w:rsidRPr="00F6052D">
        <w:rPr>
          <w:rFonts w:ascii="Calibri Light" w:hAnsi="Calibri Light" w:cs="Calibri Light"/>
        </w:rPr>
        <w:t>Comisionados,</w:t>
      </w:r>
      <w:r w:rsidR="00F6052D">
        <w:rPr>
          <w:rFonts w:ascii="Calibri Light" w:hAnsi="Calibri Light" w:cs="Calibri Light"/>
        </w:rPr>
        <w:t xml:space="preserve"> </w:t>
      </w:r>
      <w:r w:rsidR="00F6052D" w:rsidRPr="00F6052D">
        <w:rPr>
          <w:rFonts w:ascii="Calibri Light" w:hAnsi="Calibri Light" w:cs="Calibri Light"/>
        </w:rPr>
        <w:t>Titular del Órgano Interno de Control</w:t>
      </w:r>
      <w:r w:rsidR="00F6052D">
        <w:rPr>
          <w:rFonts w:ascii="Calibri Light" w:hAnsi="Calibri Light" w:cs="Calibri Light"/>
        </w:rPr>
        <w:t>,</w:t>
      </w:r>
      <w:r w:rsidR="00F6052D" w:rsidRPr="00F6052D">
        <w:rPr>
          <w:rFonts w:ascii="Calibri Light" w:hAnsi="Calibri Light" w:cs="Calibri Light"/>
        </w:rPr>
        <w:t xml:space="preserve"> personal de carácter permanente y  temporal</w:t>
      </w:r>
      <w:r w:rsidR="00F6052D">
        <w:rPr>
          <w:rFonts w:ascii="Calibri Light" w:hAnsi="Calibri Light" w:cs="Calibri Light"/>
        </w:rPr>
        <w:t>,</w:t>
      </w:r>
      <w:r w:rsidR="00F6052D" w:rsidRPr="00F6052D">
        <w:rPr>
          <w:rFonts w:ascii="Calibri Light" w:hAnsi="Calibri Light" w:cs="Calibri Light"/>
        </w:rPr>
        <w:t xml:space="preserve"> así como a las personas contratadas por prestación de servicios asimilados </w:t>
      </w:r>
      <w:r w:rsidR="00F6052D">
        <w:rPr>
          <w:rFonts w:ascii="Calibri Light" w:hAnsi="Calibri Light" w:cs="Calibri Light"/>
        </w:rPr>
        <w:t xml:space="preserve">a </w:t>
      </w:r>
      <w:r w:rsidR="00F6052D" w:rsidRPr="00F6052D">
        <w:rPr>
          <w:rFonts w:ascii="Calibri Light" w:hAnsi="Calibri Light" w:cs="Calibri Light"/>
        </w:rPr>
        <w:t>salarios</w:t>
      </w:r>
      <w:r w:rsidR="00F6052D">
        <w:rPr>
          <w:rFonts w:ascii="Calibri Light" w:hAnsi="Calibri Light" w:cs="Calibri Light"/>
        </w:rPr>
        <w:t xml:space="preserve"> </w:t>
      </w:r>
      <w:r w:rsidR="00F6052D" w:rsidRPr="00F6052D">
        <w:rPr>
          <w:rFonts w:ascii="Calibri Light" w:hAnsi="Calibri Light" w:cs="Calibri Light"/>
        </w:rPr>
        <w:t>que hayan laborado durante todo el ejercicio 2020,</w:t>
      </w:r>
      <w:r w:rsidR="00F6052D" w:rsidRPr="00493E7E">
        <w:rPr>
          <w:rFonts w:ascii="Calibri Light" w:hAnsi="Calibri Light" w:cs="Calibri Light"/>
        </w:rPr>
        <w:t xml:space="preserve"> un</w:t>
      </w:r>
      <w:r w:rsidR="00F6052D">
        <w:rPr>
          <w:rFonts w:ascii="Calibri Light" w:hAnsi="Calibri Light" w:cs="Calibri Light"/>
        </w:rPr>
        <w:t xml:space="preserve">a percepción </w:t>
      </w:r>
      <w:r w:rsidR="00F6052D">
        <w:rPr>
          <w:rFonts w:ascii="Calibri Light" w:hAnsi="Calibri Light" w:cs="Calibri Light"/>
        </w:rPr>
        <w:lastRenderedPageBreak/>
        <w:t xml:space="preserve">extraordinaria </w:t>
      </w:r>
      <w:r w:rsidR="00F6052D" w:rsidRPr="00493E7E">
        <w:rPr>
          <w:rFonts w:ascii="Calibri Light" w:hAnsi="Calibri Light" w:cs="Calibri Light"/>
        </w:rPr>
        <w:t xml:space="preserve">en monedero electrónico por la cantidad de </w:t>
      </w:r>
      <w:r w:rsidR="00F6052D">
        <w:rPr>
          <w:rFonts w:ascii="Calibri Light" w:hAnsi="Calibri Light" w:cs="Calibri Light"/>
        </w:rPr>
        <w:t>diez</w:t>
      </w:r>
      <w:r w:rsidR="00F6052D" w:rsidRPr="00493E7E">
        <w:rPr>
          <w:rFonts w:ascii="Calibri Light" w:hAnsi="Calibri Light" w:cs="Calibri Light"/>
        </w:rPr>
        <w:t xml:space="preserve"> mil pesos</w:t>
      </w:r>
      <w:r w:rsidR="001E3CA8" w:rsidRPr="00493E7E">
        <w:rPr>
          <w:rFonts w:ascii="Calibri Light" w:hAnsi="Calibri Light" w:cs="Calibri Light"/>
        </w:rPr>
        <w:t>, en términos de lo señalado en el considerando Tercero</w:t>
      </w:r>
      <w:r w:rsidR="00F6052D">
        <w:rPr>
          <w:rFonts w:ascii="Calibri Light" w:hAnsi="Calibri Light" w:cs="Calibri Light"/>
        </w:rPr>
        <w:t xml:space="preserve"> del presente acuerdo administrativo</w:t>
      </w:r>
      <w:r w:rsidR="001E3CA8" w:rsidRPr="00493E7E">
        <w:rPr>
          <w:rFonts w:ascii="Calibri Light" w:hAnsi="Calibri Light" w:cs="Calibri Light"/>
        </w:rPr>
        <w:t>.</w:t>
      </w:r>
    </w:p>
    <w:p w14:paraId="08E8BCDA" w14:textId="77777777" w:rsidR="001E3CA8" w:rsidRPr="00493E7E" w:rsidRDefault="001E3CA8" w:rsidP="00FF0697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F8FA826" w14:textId="3604BDC2" w:rsidR="00FF0697" w:rsidRPr="00493E7E" w:rsidRDefault="00FF0697" w:rsidP="00FF0697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493E7E">
        <w:rPr>
          <w:rFonts w:ascii="Calibri Light" w:hAnsi="Calibri Light" w:cs="Calibri Light"/>
          <w:b/>
        </w:rPr>
        <w:t xml:space="preserve">SEGUNDO.- </w:t>
      </w:r>
      <w:r w:rsidR="00F6052D" w:rsidRPr="00F6052D">
        <w:rPr>
          <w:rFonts w:ascii="Calibri Light" w:hAnsi="Calibri Light" w:cs="Calibri Light"/>
          <w:bCs/>
        </w:rPr>
        <w:t>Se instruye a la Coordinación de Apoyo Plenario</w:t>
      </w:r>
      <w:r w:rsidR="00F6052D" w:rsidRPr="00F6052D">
        <w:rPr>
          <w:rFonts w:ascii="Calibri Light" w:hAnsi="Calibri Light" w:cs="Calibri Light"/>
          <w:b/>
          <w:bCs/>
        </w:rPr>
        <w:t xml:space="preserve"> </w:t>
      </w:r>
      <w:r w:rsidR="00F6052D" w:rsidRPr="00F6052D">
        <w:rPr>
          <w:rFonts w:ascii="Calibri Light" w:hAnsi="Calibri Light" w:cs="Calibri Light"/>
          <w:bCs/>
        </w:rPr>
        <w:t>para que notifique a la Directora de Administración y Finanzas del Instituto Estatal de Transparencia, Acceso a la Información Pública y Protección de Datos Personales, para que en el ejercicio de sus funciones se sirva en dar trámite oportuno al presente acuerdo.</w:t>
      </w:r>
    </w:p>
    <w:p w14:paraId="35329525" w14:textId="77777777" w:rsidR="00FF0697" w:rsidRPr="00493E7E" w:rsidRDefault="00FF0697" w:rsidP="00FF0697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982CEC0" w14:textId="7F365B19" w:rsidR="00F6052D" w:rsidRDefault="000C5BD6" w:rsidP="00FF0697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493E7E">
        <w:rPr>
          <w:rFonts w:ascii="Calibri Light" w:hAnsi="Calibri Light" w:cs="Calibri Light"/>
          <w:b/>
        </w:rPr>
        <w:t>TERCERO</w:t>
      </w:r>
      <w:r w:rsidR="00FF0697" w:rsidRPr="00493E7E">
        <w:rPr>
          <w:rFonts w:ascii="Calibri Light" w:hAnsi="Calibri Light" w:cs="Calibri Light"/>
          <w:b/>
        </w:rPr>
        <w:t xml:space="preserve">.- </w:t>
      </w:r>
      <w:r w:rsidR="00F6052D" w:rsidRPr="00493E7E">
        <w:rPr>
          <w:rFonts w:ascii="Calibri Light" w:hAnsi="Calibri Light" w:cs="Calibri Light"/>
          <w:bCs/>
        </w:rPr>
        <w:t>Se instruye a la Coordinación de Apoyo Plenario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6351C8E3" w14:textId="77777777" w:rsidR="00F6052D" w:rsidRDefault="00F6052D" w:rsidP="00FF0697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70907006" w14:textId="16F9C9E4" w:rsidR="00FF0697" w:rsidRPr="00493E7E" w:rsidRDefault="00F6052D" w:rsidP="00FF06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CUARTO.- </w:t>
      </w:r>
      <w:r w:rsidR="00FF0697" w:rsidRPr="00493E7E">
        <w:rPr>
          <w:rFonts w:ascii="Calibri Light" w:hAnsi="Calibri Light" w:cs="Calibri Light"/>
        </w:rPr>
        <w:t xml:space="preserve">Cúmplase. </w:t>
      </w:r>
    </w:p>
    <w:p w14:paraId="7026903C" w14:textId="77777777" w:rsidR="00FF0697" w:rsidRPr="00493E7E" w:rsidRDefault="00FF0697" w:rsidP="00FF069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27849F5" w14:textId="77777777" w:rsidR="00116A0A" w:rsidRPr="00493E7E" w:rsidRDefault="00116A0A" w:rsidP="00116A0A">
      <w:pPr>
        <w:spacing w:line="240" w:lineRule="auto"/>
        <w:jc w:val="both"/>
        <w:rPr>
          <w:rFonts w:ascii="Calibri Light" w:hAnsi="Calibri Light" w:cs="Calibri Light"/>
        </w:rPr>
      </w:pPr>
      <w:r w:rsidRPr="00493E7E">
        <w:rPr>
          <w:rFonts w:ascii="Calibri Light" w:hAnsi="Calibri Light" w:cs="Calibri Light"/>
        </w:rPr>
        <w:t>Así lo acordó y firma para debida constancia, el Pleno del Instituto Estatal de Transparencia, Acceso a la Información Pública y Protección de Datos Personales:</w:t>
      </w:r>
    </w:p>
    <w:p w14:paraId="2BB9EEBB" w14:textId="77777777" w:rsidR="003C1AAD" w:rsidRDefault="003C1AAD" w:rsidP="003C1AAD">
      <w:pPr>
        <w:spacing w:line="240" w:lineRule="auto"/>
        <w:jc w:val="both"/>
        <w:rPr>
          <w:rFonts w:ascii="Calibri Light" w:hAnsi="Calibri Light" w:cs="Calibri Light"/>
        </w:rPr>
      </w:pPr>
    </w:p>
    <w:tbl>
      <w:tblPr>
        <w:tblW w:w="10012" w:type="dxa"/>
        <w:tblInd w:w="-593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493E7E" w:rsidRPr="00487BF9" w14:paraId="4B199DEE" w14:textId="77777777" w:rsidTr="00B72287">
        <w:trPr>
          <w:trHeight w:val="1045"/>
        </w:trPr>
        <w:tc>
          <w:tcPr>
            <w:tcW w:w="5006" w:type="dxa"/>
          </w:tcPr>
          <w:p w14:paraId="2F1A7869" w14:textId="25984F9C" w:rsidR="00493E7E" w:rsidRDefault="0037227F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(RÚBRICA)</w:t>
            </w:r>
          </w:p>
          <w:p w14:paraId="5F32D4A2" w14:textId="77777777" w:rsidR="0037227F" w:rsidRPr="00487BF9" w:rsidRDefault="0037227F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  <w:p w14:paraId="258A170F" w14:textId="77777777" w:rsidR="00493E7E" w:rsidRPr="00487BF9" w:rsidRDefault="00493E7E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487BF9">
              <w:rPr>
                <w:rFonts w:asciiTheme="majorHAnsi" w:hAnsiTheme="majorHAnsi" w:cstheme="majorHAnsi"/>
                <w:b/>
              </w:rPr>
              <w:t>D</w:t>
            </w:r>
            <w:r>
              <w:rPr>
                <w:rFonts w:asciiTheme="majorHAnsi" w:hAnsiTheme="majorHAnsi" w:cstheme="majorHAnsi"/>
                <w:b/>
              </w:rPr>
              <w:t>R</w:t>
            </w:r>
            <w:r w:rsidRPr="00487BF9">
              <w:rPr>
                <w:rFonts w:asciiTheme="majorHAnsi" w:hAnsiTheme="majorHAnsi" w:cstheme="majorHAnsi"/>
                <w:b/>
              </w:rPr>
              <w:t>. ALDRIN MARTÍN BRICEÑO CONRADO</w:t>
            </w:r>
          </w:p>
          <w:p w14:paraId="3DA355CB" w14:textId="77777777" w:rsidR="00493E7E" w:rsidRPr="00487BF9" w:rsidRDefault="00493E7E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487BF9">
              <w:rPr>
                <w:rFonts w:asciiTheme="majorHAnsi" w:hAnsiTheme="majorHAnsi" w:cstheme="majorHAnsi"/>
                <w:b/>
              </w:rPr>
              <w:t>COMISIONADO PRESIDENTE</w:t>
            </w:r>
          </w:p>
        </w:tc>
        <w:tc>
          <w:tcPr>
            <w:tcW w:w="5006" w:type="dxa"/>
          </w:tcPr>
          <w:p w14:paraId="6E966C07" w14:textId="77777777" w:rsidR="0037227F" w:rsidRDefault="0037227F" w:rsidP="0037227F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(RÚBRICA)</w:t>
            </w:r>
          </w:p>
          <w:p w14:paraId="3E1F2131" w14:textId="77777777" w:rsidR="00493E7E" w:rsidRPr="00487BF9" w:rsidRDefault="00493E7E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  <w:p w14:paraId="4B49237A" w14:textId="77777777" w:rsidR="00493E7E" w:rsidRPr="00487BF9" w:rsidRDefault="00493E7E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487BF9">
              <w:rPr>
                <w:rFonts w:asciiTheme="majorHAnsi" w:hAnsiTheme="majorHAnsi" w:cstheme="majorHAnsi"/>
                <w:b/>
              </w:rPr>
              <w:t>DR. CARLOS FERNANDO PAVÓN DURÁN</w:t>
            </w:r>
          </w:p>
          <w:p w14:paraId="4FE2CE85" w14:textId="77777777" w:rsidR="00493E7E" w:rsidRPr="00487BF9" w:rsidRDefault="00493E7E" w:rsidP="00B72287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487BF9">
              <w:rPr>
                <w:rFonts w:asciiTheme="majorHAnsi" w:hAnsiTheme="majorHAnsi" w:cstheme="majorHAnsi"/>
                <w:b/>
              </w:rPr>
              <w:t>COMISIONADO</w:t>
            </w:r>
          </w:p>
        </w:tc>
      </w:tr>
    </w:tbl>
    <w:p w14:paraId="2ADAF109" w14:textId="7DC5F887" w:rsidR="00655E04" w:rsidRPr="00493E7E" w:rsidRDefault="00655E04" w:rsidP="00BE25B1">
      <w:pPr>
        <w:rPr>
          <w:rFonts w:ascii="Calibri Light" w:hAnsi="Calibri Light" w:cs="Calibri Light"/>
        </w:rPr>
      </w:pPr>
    </w:p>
    <w:sectPr w:rsidR="00655E04" w:rsidRPr="00493E7E" w:rsidSect="0005080E">
      <w:headerReference w:type="default" r:id="rId7"/>
      <w:footerReference w:type="default" r:id="rId8"/>
      <w:pgSz w:w="12240" w:h="15840"/>
      <w:pgMar w:top="21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3659" w14:textId="77777777" w:rsidR="00B41FC4" w:rsidRDefault="00B41FC4">
      <w:pPr>
        <w:spacing w:after="0" w:line="240" w:lineRule="auto"/>
      </w:pPr>
      <w:r>
        <w:separator/>
      </w:r>
    </w:p>
  </w:endnote>
  <w:endnote w:type="continuationSeparator" w:id="0">
    <w:p w14:paraId="6F3ACF94" w14:textId="77777777" w:rsidR="00B41FC4" w:rsidRDefault="00B4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1D25" w14:textId="77777777" w:rsidR="001904F3" w:rsidRPr="001904F3" w:rsidRDefault="00C92344">
    <w:pPr>
      <w:pStyle w:val="Piedepgina"/>
      <w:jc w:val="center"/>
      <w:rPr>
        <w:sz w:val="18"/>
        <w:szCs w:val="18"/>
      </w:rPr>
    </w:pPr>
    <w:r w:rsidRPr="001904F3">
      <w:rPr>
        <w:sz w:val="18"/>
        <w:szCs w:val="18"/>
        <w:lang w:val="es-ES"/>
      </w:rPr>
      <w:t xml:space="preserve">Página </w:t>
    </w:r>
    <w:r w:rsidRPr="001904F3">
      <w:rPr>
        <w:sz w:val="18"/>
        <w:szCs w:val="18"/>
      </w:rPr>
      <w:fldChar w:fldCharType="begin"/>
    </w:r>
    <w:r w:rsidRPr="001904F3">
      <w:rPr>
        <w:sz w:val="18"/>
        <w:szCs w:val="18"/>
      </w:rPr>
      <w:instrText>PAGE  \* Arabic  \* MERGEFORMAT</w:instrText>
    </w:r>
    <w:r w:rsidRPr="001904F3">
      <w:rPr>
        <w:sz w:val="18"/>
        <w:szCs w:val="18"/>
      </w:rPr>
      <w:fldChar w:fldCharType="separate"/>
    </w:r>
    <w:r w:rsidR="00493E7E" w:rsidRPr="00493E7E">
      <w:rPr>
        <w:noProof/>
        <w:sz w:val="18"/>
        <w:szCs w:val="18"/>
        <w:lang w:val="es-ES"/>
      </w:rPr>
      <w:t>2</w:t>
    </w:r>
    <w:r w:rsidRPr="001904F3">
      <w:rPr>
        <w:sz w:val="18"/>
        <w:szCs w:val="18"/>
      </w:rPr>
      <w:fldChar w:fldCharType="end"/>
    </w:r>
    <w:r w:rsidRPr="001904F3">
      <w:rPr>
        <w:sz w:val="18"/>
        <w:szCs w:val="18"/>
        <w:lang w:val="es-ES"/>
      </w:rPr>
      <w:t xml:space="preserve"> de </w:t>
    </w:r>
    <w:r w:rsidRPr="001904F3">
      <w:rPr>
        <w:sz w:val="18"/>
        <w:szCs w:val="18"/>
      </w:rPr>
      <w:fldChar w:fldCharType="begin"/>
    </w:r>
    <w:r w:rsidRPr="001904F3">
      <w:rPr>
        <w:sz w:val="18"/>
        <w:szCs w:val="18"/>
      </w:rPr>
      <w:instrText>NUMPAGES  \* Arabic  \* MERGEFORMAT</w:instrText>
    </w:r>
    <w:r w:rsidRPr="001904F3">
      <w:rPr>
        <w:sz w:val="18"/>
        <w:szCs w:val="18"/>
      </w:rPr>
      <w:fldChar w:fldCharType="separate"/>
    </w:r>
    <w:r w:rsidR="00493E7E" w:rsidRPr="00493E7E">
      <w:rPr>
        <w:noProof/>
        <w:sz w:val="18"/>
        <w:szCs w:val="18"/>
        <w:lang w:val="es-ES"/>
      </w:rPr>
      <w:t>2</w:t>
    </w:r>
    <w:r w:rsidRPr="001904F3">
      <w:rPr>
        <w:sz w:val="18"/>
        <w:szCs w:val="18"/>
      </w:rPr>
      <w:fldChar w:fldCharType="end"/>
    </w:r>
  </w:p>
  <w:p w14:paraId="073B0C7B" w14:textId="77777777" w:rsidR="001904F3" w:rsidRDefault="003722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09624" w14:textId="77777777" w:rsidR="00B41FC4" w:rsidRDefault="00B41FC4">
      <w:pPr>
        <w:spacing w:after="0" w:line="240" w:lineRule="auto"/>
      </w:pPr>
      <w:r>
        <w:separator/>
      </w:r>
    </w:p>
  </w:footnote>
  <w:footnote w:type="continuationSeparator" w:id="0">
    <w:p w14:paraId="35C7CD5A" w14:textId="77777777" w:rsidR="00B41FC4" w:rsidRDefault="00B4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2454" w14:textId="3E3E1D43" w:rsidR="00531E46" w:rsidRPr="00A725B1" w:rsidRDefault="00493E7E" w:rsidP="00A725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F556C6" wp14:editId="320ED60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276975" cy="944245"/>
          <wp:effectExtent l="0" t="0" r="9525" b="8255"/>
          <wp:wrapTight wrapText="bothSides">
            <wp:wrapPolygon edited="0">
              <wp:start x="0" y="0"/>
              <wp:lineTo x="0" y="21353"/>
              <wp:lineTo x="21567" y="21353"/>
              <wp:lineTo x="215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28"/>
    <w:rsid w:val="00013A5E"/>
    <w:rsid w:val="00021EA3"/>
    <w:rsid w:val="00022272"/>
    <w:rsid w:val="0003785B"/>
    <w:rsid w:val="00042973"/>
    <w:rsid w:val="00045E3F"/>
    <w:rsid w:val="0005080E"/>
    <w:rsid w:val="00062D0E"/>
    <w:rsid w:val="00062FD1"/>
    <w:rsid w:val="00065C90"/>
    <w:rsid w:val="00077058"/>
    <w:rsid w:val="00093EDE"/>
    <w:rsid w:val="000A1348"/>
    <w:rsid w:val="000C5BD6"/>
    <w:rsid w:val="000E6E46"/>
    <w:rsid w:val="001022F1"/>
    <w:rsid w:val="00111CB3"/>
    <w:rsid w:val="00116A0A"/>
    <w:rsid w:val="001400DF"/>
    <w:rsid w:val="0016049B"/>
    <w:rsid w:val="00160F91"/>
    <w:rsid w:val="00166278"/>
    <w:rsid w:val="0018357B"/>
    <w:rsid w:val="00190DC3"/>
    <w:rsid w:val="001A1146"/>
    <w:rsid w:val="001A308F"/>
    <w:rsid w:val="001A7284"/>
    <w:rsid w:val="001B33B3"/>
    <w:rsid w:val="001C0E11"/>
    <w:rsid w:val="001C3F63"/>
    <w:rsid w:val="001E3CA8"/>
    <w:rsid w:val="001E6BDE"/>
    <w:rsid w:val="001F3AD1"/>
    <w:rsid w:val="00204736"/>
    <w:rsid w:val="0020641B"/>
    <w:rsid w:val="00217462"/>
    <w:rsid w:val="00232C01"/>
    <w:rsid w:val="00241255"/>
    <w:rsid w:val="0025134C"/>
    <w:rsid w:val="00275A11"/>
    <w:rsid w:val="002A0344"/>
    <w:rsid w:val="002A549E"/>
    <w:rsid w:val="002A7354"/>
    <w:rsid w:val="002C3730"/>
    <w:rsid w:val="002E0D28"/>
    <w:rsid w:val="002E2A91"/>
    <w:rsid w:val="002F42D6"/>
    <w:rsid w:val="002F6742"/>
    <w:rsid w:val="00313A7A"/>
    <w:rsid w:val="003221C2"/>
    <w:rsid w:val="00332017"/>
    <w:rsid w:val="00357AF1"/>
    <w:rsid w:val="00371180"/>
    <w:rsid w:val="0037227F"/>
    <w:rsid w:val="0037493E"/>
    <w:rsid w:val="0038265D"/>
    <w:rsid w:val="00397F39"/>
    <w:rsid w:val="003A2AF0"/>
    <w:rsid w:val="003A66E8"/>
    <w:rsid w:val="003B18D7"/>
    <w:rsid w:val="003B4A17"/>
    <w:rsid w:val="003C1AAD"/>
    <w:rsid w:val="003D4339"/>
    <w:rsid w:val="003F2CBD"/>
    <w:rsid w:val="00405840"/>
    <w:rsid w:val="00414F93"/>
    <w:rsid w:val="004211D3"/>
    <w:rsid w:val="004333BF"/>
    <w:rsid w:val="0045252E"/>
    <w:rsid w:val="004776C9"/>
    <w:rsid w:val="00493E7E"/>
    <w:rsid w:val="004C661C"/>
    <w:rsid w:val="00502BB6"/>
    <w:rsid w:val="00511250"/>
    <w:rsid w:val="005131D5"/>
    <w:rsid w:val="00516750"/>
    <w:rsid w:val="005441DE"/>
    <w:rsid w:val="00550EBB"/>
    <w:rsid w:val="005711E7"/>
    <w:rsid w:val="00587F7E"/>
    <w:rsid w:val="005A4FCF"/>
    <w:rsid w:val="006102CC"/>
    <w:rsid w:val="00611D53"/>
    <w:rsid w:val="00641FA8"/>
    <w:rsid w:val="00651DE6"/>
    <w:rsid w:val="00655E04"/>
    <w:rsid w:val="006637A5"/>
    <w:rsid w:val="006735F2"/>
    <w:rsid w:val="006B034E"/>
    <w:rsid w:val="006B09A2"/>
    <w:rsid w:val="006B5AD8"/>
    <w:rsid w:val="006D5D65"/>
    <w:rsid w:val="006E36A4"/>
    <w:rsid w:val="006F5CB5"/>
    <w:rsid w:val="0071410C"/>
    <w:rsid w:val="00720772"/>
    <w:rsid w:val="00721DCE"/>
    <w:rsid w:val="007246CD"/>
    <w:rsid w:val="00724FF1"/>
    <w:rsid w:val="00773DA3"/>
    <w:rsid w:val="00775E6D"/>
    <w:rsid w:val="00785775"/>
    <w:rsid w:val="00792FDF"/>
    <w:rsid w:val="007B6021"/>
    <w:rsid w:val="007E38E9"/>
    <w:rsid w:val="007E5E75"/>
    <w:rsid w:val="008007DB"/>
    <w:rsid w:val="0080597D"/>
    <w:rsid w:val="00810987"/>
    <w:rsid w:val="00811CC1"/>
    <w:rsid w:val="008136CA"/>
    <w:rsid w:val="00815C73"/>
    <w:rsid w:val="00816BF7"/>
    <w:rsid w:val="00850313"/>
    <w:rsid w:val="00852B4F"/>
    <w:rsid w:val="00864C36"/>
    <w:rsid w:val="00882A42"/>
    <w:rsid w:val="00891581"/>
    <w:rsid w:val="008A14BE"/>
    <w:rsid w:val="008A1F8D"/>
    <w:rsid w:val="008A4A23"/>
    <w:rsid w:val="008B6F95"/>
    <w:rsid w:val="008C4E50"/>
    <w:rsid w:val="008F2F04"/>
    <w:rsid w:val="008F3278"/>
    <w:rsid w:val="008F5A05"/>
    <w:rsid w:val="00904526"/>
    <w:rsid w:val="00931A3D"/>
    <w:rsid w:val="00955226"/>
    <w:rsid w:val="00956DFB"/>
    <w:rsid w:val="0096469D"/>
    <w:rsid w:val="00972B1F"/>
    <w:rsid w:val="0097742E"/>
    <w:rsid w:val="00983DA4"/>
    <w:rsid w:val="009A4492"/>
    <w:rsid w:val="009E6025"/>
    <w:rsid w:val="00A001D5"/>
    <w:rsid w:val="00A11482"/>
    <w:rsid w:val="00A2471A"/>
    <w:rsid w:val="00A35BA1"/>
    <w:rsid w:val="00A35FDA"/>
    <w:rsid w:val="00A36915"/>
    <w:rsid w:val="00A53AA9"/>
    <w:rsid w:val="00A67F45"/>
    <w:rsid w:val="00A725B1"/>
    <w:rsid w:val="00A81234"/>
    <w:rsid w:val="00A909BF"/>
    <w:rsid w:val="00AB0C9B"/>
    <w:rsid w:val="00AB14E7"/>
    <w:rsid w:val="00AF5BC4"/>
    <w:rsid w:val="00B24914"/>
    <w:rsid w:val="00B25D5B"/>
    <w:rsid w:val="00B2707F"/>
    <w:rsid w:val="00B30C23"/>
    <w:rsid w:val="00B41FC4"/>
    <w:rsid w:val="00B6355C"/>
    <w:rsid w:val="00B76A80"/>
    <w:rsid w:val="00B904FA"/>
    <w:rsid w:val="00B9570E"/>
    <w:rsid w:val="00BA5247"/>
    <w:rsid w:val="00BA73D4"/>
    <w:rsid w:val="00BB1CD8"/>
    <w:rsid w:val="00BC6763"/>
    <w:rsid w:val="00BD6CB7"/>
    <w:rsid w:val="00BD72BC"/>
    <w:rsid w:val="00BE25B1"/>
    <w:rsid w:val="00BE67CF"/>
    <w:rsid w:val="00C1783C"/>
    <w:rsid w:val="00C23D9E"/>
    <w:rsid w:val="00C254D6"/>
    <w:rsid w:val="00C32125"/>
    <w:rsid w:val="00C36EC1"/>
    <w:rsid w:val="00C43BDD"/>
    <w:rsid w:val="00C47DCB"/>
    <w:rsid w:val="00C50ADF"/>
    <w:rsid w:val="00C53E30"/>
    <w:rsid w:val="00C60BA0"/>
    <w:rsid w:val="00C90EF1"/>
    <w:rsid w:val="00C92344"/>
    <w:rsid w:val="00C95644"/>
    <w:rsid w:val="00CA18ED"/>
    <w:rsid w:val="00CD7734"/>
    <w:rsid w:val="00D0328B"/>
    <w:rsid w:val="00D10215"/>
    <w:rsid w:val="00D2077F"/>
    <w:rsid w:val="00D35729"/>
    <w:rsid w:val="00D66373"/>
    <w:rsid w:val="00D74094"/>
    <w:rsid w:val="00D81C56"/>
    <w:rsid w:val="00D9442B"/>
    <w:rsid w:val="00DA2189"/>
    <w:rsid w:val="00DC1073"/>
    <w:rsid w:val="00DE4EF8"/>
    <w:rsid w:val="00E24882"/>
    <w:rsid w:val="00E31F58"/>
    <w:rsid w:val="00E45ADB"/>
    <w:rsid w:val="00E51933"/>
    <w:rsid w:val="00E52E3B"/>
    <w:rsid w:val="00E71AE7"/>
    <w:rsid w:val="00E80462"/>
    <w:rsid w:val="00E82853"/>
    <w:rsid w:val="00EA5FF1"/>
    <w:rsid w:val="00EB026A"/>
    <w:rsid w:val="00EB0B52"/>
    <w:rsid w:val="00ED49EA"/>
    <w:rsid w:val="00EE603C"/>
    <w:rsid w:val="00EF69D9"/>
    <w:rsid w:val="00F01F8A"/>
    <w:rsid w:val="00F023FC"/>
    <w:rsid w:val="00F2016E"/>
    <w:rsid w:val="00F25FA2"/>
    <w:rsid w:val="00F52555"/>
    <w:rsid w:val="00F54516"/>
    <w:rsid w:val="00F6052D"/>
    <w:rsid w:val="00F66837"/>
    <w:rsid w:val="00F82085"/>
    <w:rsid w:val="00FB0613"/>
    <w:rsid w:val="00FB1EF9"/>
    <w:rsid w:val="00FD0E56"/>
    <w:rsid w:val="00FF0697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70B44"/>
  <w15:docId w15:val="{ADD39BB2-B819-4A17-BCB0-AD8E7B4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2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30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23"/>
    <w:rPr>
      <w:lang w:val="es-MX"/>
    </w:rPr>
  </w:style>
  <w:style w:type="paragraph" w:styleId="Prrafodelista">
    <w:name w:val="List Paragraph"/>
    <w:basedOn w:val="Normal"/>
    <w:uiPriority w:val="34"/>
    <w:qFormat/>
    <w:rsid w:val="00816BF7"/>
    <w:pPr>
      <w:ind w:left="720"/>
      <w:contextualSpacing/>
    </w:pPr>
  </w:style>
  <w:style w:type="paragraph" w:styleId="Sinespaciado">
    <w:name w:val="No Spacing"/>
    <w:uiPriority w:val="1"/>
    <w:qFormat/>
    <w:rsid w:val="00D2077F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8A4A2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A23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4C"/>
    <w:rPr>
      <w:rFonts w:ascii="Tahoma" w:hAnsi="Tahoma" w:cs="Tahoma"/>
      <w:sz w:val="16"/>
      <w:szCs w:val="16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FF6A-57AA-4DDD-8B8C-4C5D86D8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3</cp:revision>
  <cp:lastPrinted>2019-10-23T19:54:00Z</cp:lastPrinted>
  <dcterms:created xsi:type="dcterms:W3CDTF">2020-12-11T16:22:00Z</dcterms:created>
  <dcterms:modified xsi:type="dcterms:W3CDTF">2020-12-11T16:23:00Z</dcterms:modified>
</cp:coreProperties>
</file>