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0327" w14:textId="77777777" w:rsidR="004B3C15" w:rsidRDefault="00BA5987" w:rsidP="006A7889">
      <w:pPr>
        <w:rPr>
          <w:rFonts w:ascii="Calibri Light" w:hAnsi="Calibri Light" w:cs="Calibri Light"/>
          <w:b/>
          <w:sz w:val="24"/>
          <w:szCs w:val="24"/>
        </w:rPr>
      </w:pPr>
      <w:bookmarkStart w:id="0" w:name="_Hlk35532456"/>
      <w:r w:rsidRPr="00D115DA">
        <w:rPr>
          <w:rFonts w:ascii="Calibri Light" w:hAnsi="Calibri Light" w:cs="Calibri Light"/>
          <w:b/>
          <w:sz w:val="24"/>
          <w:szCs w:val="24"/>
        </w:rPr>
        <w:t>AC</w:t>
      </w:r>
      <w:r w:rsidR="00D972F7" w:rsidRPr="00D115DA">
        <w:rPr>
          <w:rFonts w:ascii="Calibri Light" w:hAnsi="Calibri Light" w:cs="Calibri Light"/>
          <w:b/>
          <w:sz w:val="24"/>
          <w:szCs w:val="24"/>
        </w:rPr>
        <w:t xml:space="preserve">UERDO GENERAL POR EL QUE </w:t>
      </w:r>
      <w:r w:rsidR="004B3C15">
        <w:rPr>
          <w:rFonts w:ascii="Calibri Light" w:hAnsi="Calibri Light" w:cs="Calibri Light"/>
          <w:b/>
          <w:sz w:val="24"/>
          <w:szCs w:val="24"/>
        </w:rPr>
        <w:t>AMPLÍA EL PERÍODO DE CARGA DE LA INFORMACIÓN DE OBLIGACIONES DE TRANSPARENCIA DE LOS SUJETOS OBLIGADOS DEL ESTADO DE YUCATÁN, EN EL SISTEMA DE PORTALES DE OBLIGACIONES DE TRANSPARENCIA DE LA PLATAFORMA NACIONAL</w:t>
      </w:r>
      <w:r w:rsidR="00617213">
        <w:rPr>
          <w:rFonts w:ascii="Calibri Light" w:hAnsi="Calibri Light" w:cs="Calibri Light"/>
          <w:b/>
          <w:sz w:val="24"/>
          <w:szCs w:val="24"/>
        </w:rPr>
        <w:t xml:space="preserve"> DE TRANSPARENCIA</w:t>
      </w:r>
      <w:r w:rsidR="004B3C15">
        <w:rPr>
          <w:rFonts w:ascii="Calibri Light" w:hAnsi="Calibri Light" w:cs="Calibri Light"/>
          <w:b/>
          <w:sz w:val="24"/>
          <w:szCs w:val="24"/>
        </w:rPr>
        <w:t>, CUYA PERIODICIDAD ES MENSUAL Y TRIMESTRAL, A CAUSA DEL CO</w:t>
      </w:r>
      <w:r w:rsidR="00220704">
        <w:rPr>
          <w:rFonts w:ascii="Calibri Light" w:hAnsi="Calibri Light" w:cs="Calibri Light"/>
          <w:b/>
          <w:sz w:val="24"/>
          <w:szCs w:val="24"/>
        </w:rPr>
        <w:t>V</w:t>
      </w:r>
      <w:r w:rsidR="004B3C15">
        <w:rPr>
          <w:rFonts w:ascii="Calibri Light" w:hAnsi="Calibri Light" w:cs="Calibri Light"/>
          <w:b/>
          <w:sz w:val="24"/>
          <w:szCs w:val="24"/>
        </w:rPr>
        <w:t>ID-19.</w:t>
      </w:r>
    </w:p>
    <w:bookmarkEnd w:id="0"/>
    <w:p w14:paraId="043BDD8B" w14:textId="77777777" w:rsidR="00BA5987" w:rsidRPr="00D115DA" w:rsidRDefault="00BA5987" w:rsidP="00774E72">
      <w:pPr>
        <w:rPr>
          <w:rFonts w:ascii="Calibri Light" w:hAnsi="Calibri Light" w:cs="Calibri Light"/>
          <w:b/>
          <w:sz w:val="24"/>
          <w:szCs w:val="24"/>
        </w:rPr>
      </w:pPr>
    </w:p>
    <w:p w14:paraId="07AEBFF8" w14:textId="77777777" w:rsidR="00BA5987" w:rsidRPr="00D115DA" w:rsidRDefault="00BA5987" w:rsidP="00774E72">
      <w:pPr>
        <w:rPr>
          <w:rFonts w:ascii="Calibri Light" w:hAnsi="Calibri Light" w:cs="Calibri Light"/>
          <w:sz w:val="24"/>
          <w:szCs w:val="24"/>
          <w:lang w:val="es-ES"/>
        </w:rPr>
      </w:pPr>
      <w:r w:rsidRPr="00D115DA">
        <w:rPr>
          <w:rFonts w:ascii="Calibri Light" w:hAnsi="Calibri Light" w:cs="Calibri Light"/>
          <w:sz w:val="24"/>
          <w:szCs w:val="24"/>
          <w:lang w:val="es-ES"/>
        </w:rPr>
        <w:t>En la ciudad de Mérida, Yucatán, siendo las</w:t>
      </w:r>
      <w:r w:rsidR="00D972F7" w:rsidRPr="00D115DA">
        <w:rPr>
          <w:rFonts w:ascii="Calibri Light" w:hAnsi="Calibri Light" w:cs="Calibri Light"/>
          <w:sz w:val="24"/>
          <w:szCs w:val="24"/>
          <w:lang w:val="es-ES"/>
        </w:rPr>
        <w:t xml:space="preserve"> </w:t>
      </w:r>
      <w:r w:rsidR="00FA633D">
        <w:rPr>
          <w:rFonts w:ascii="Calibri Light" w:hAnsi="Calibri Light" w:cs="Calibri Light"/>
          <w:sz w:val="24"/>
          <w:szCs w:val="24"/>
          <w:lang w:val="es-ES"/>
        </w:rPr>
        <w:t xml:space="preserve">trece </w:t>
      </w:r>
      <w:r w:rsidR="002B616C" w:rsidRPr="00D115DA">
        <w:rPr>
          <w:rFonts w:ascii="Calibri Light" w:hAnsi="Calibri Light" w:cs="Calibri Light"/>
          <w:sz w:val="24"/>
          <w:szCs w:val="24"/>
          <w:lang w:val="es-ES"/>
        </w:rPr>
        <w:t xml:space="preserve">horas con </w:t>
      </w:r>
      <w:r w:rsidR="00FA633D">
        <w:rPr>
          <w:rFonts w:ascii="Calibri Light" w:hAnsi="Calibri Light" w:cs="Calibri Light"/>
          <w:sz w:val="24"/>
          <w:szCs w:val="24"/>
          <w:lang w:val="es-ES"/>
        </w:rPr>
        <w:t xml:space="preserve">treinta </w:t>
      </w:r>
      <w:r w:rsidRPr="00D115DA">
        <w:rPr>
          <w:rFonts w:ascii="Calibri Light" w:hAnsi="Calibri Light" w:cs="Calibri Light"/>
          <w:sz w:val="24"/>
          <w:szCs w:val="24"/>
          <w:lang w:val="es-ES"/>
        </w:rPr>
        <w:t xml:space="preserve">minutos, del día </w:t>
      </w:r>
      <w:r w:rsidR="00FA633D">
        <w:rPr>
          <w:rFonts w:ascii="Calibri Light" w:hAnsi="Calibri Light" w:cs="Calibri Light"/>
          <w:sz w:val="24"/>
          <w:szCs w:val="24"/>
          <w:lang w:val="es-ES"/>
        </w:rPr>
        <w:t xml:space="preserve">25 </w:t>
      </w:r>
      <w:r w:rsidRPr="00D115DA">
        <w:rPr>
          <w:rFonts w:ascii="Calibri Light" w:hAnsi="Calibri Light" w:cs="Calibri Light"/>
          <w:sz w:val="24"/>
          <w:szCs w:val="24"/>
          <w:lang w:val="es-ES"/>
        </w:rPr>
        <w:t xml:space="preserve">de marzo del año 2020, </w:t>
      </w:r>
      <w:r w:rsidRPr="00D115DA">
        <w:rPr>
          <w:rFonts w:ascii="Calibri Light" w:hAnsi="Calibri Light" w:cs="Calibri Light"/>
          <w:sz w:val="24"/>
          <w:szCs w:val="24"/>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D115DA">
        <w:rPr>
          <w:rFonts w:ascii="Calibri Light" w:hAnsi="Calibri Light" w:cs="Calibri Light"/>
          <w:sz w:val="24"/>
          <w:szCs w:val="24"/>
          <w:lang w:val="es-ES"/>
        </w:rPr>
        <w:t>; emiten el presente acuerdo de conformidad con los siguientes:</w:t>
      </w:r>
    </w:p>
    <w:p w14:paraId="56072F7C" w14:textId="77777777" w:rsidR="00D972F7" w:rsidRPr="00D115DA" w:rsidRDefault="00D972F7" w:rsidP="00774E72">
      <w:pPr>
        <w:rPr>
          <w:rFonts w:ascii="Calibri Light" w:hAnsi="Calibri Light" w:cs="Calibri Light"/>
          <w:b/>
          <w:sz w:val="24"/>
          <w:szCs w:val="24"/>
        </w:rPr>
      </w:pPr>
    </w:p>
    <w:p w14:paraId="6CB59032" w14:textId="77777777" w:rsidR="00BA5987" w:rsidRPr="00D115DA" w:rsidRDefault="00D972F7" w:rsidP="00774E72">
      <w:pPr>
        <w:jc w:val="center"/>
        <w:rPr>
          <w:rFonts w:ascii="Calibri Light" w:hAnsi="Calibri Light" w:cs="Calibri Light"/>
          <w:b/>
          <w:sz w:val="24"/>
          <w:szCs w:val="24"/>
        </w:rPr>
      </w:pPr>
      <w:r w:rsidRPr="00D115DA">
        <w:rPr>
          <w:rFonts w:ascii="Calibri Light" w:hAnsi="Calibri Light" w:cs="Calibri Light"/>
          <w:b/>
          <w:sz w:val="24"/>
          <w:szCs w:val="24"/>
        </w:rPr>
        <w:t>ANTECEDENTES</w:t>
      </w:r>
    </w:p>
    <w:p w14:paraId="0C69BA70" w14:textId="77777777" w:rsidR="00D972F7" w:rsidRPr="00D115DA" w:rsidRDefault="008B11D0" w:rsidP="00D972F7">
      <w:pPr>
        <w:rPr>
          <w:rFonts w:ascii="Calibri Light" w:hAnsi="Calibri Light" w:cs="Calibri Light"/>
          <w:bCs/>
          <w:sz w:val="24"/>
          <w:szCs w:val="24"/>
        </w:rPr>
      </w:pPr>
      <w:r w:rsidRPr="00D115DA">
        <w:rPr>
          <w:rFonts w:ascii="Calibri Light" w:hAnsi="Calibri Light" w:cs="Calibri Light"/>
          <w:b/>
          <w:sz w:val="24"/>
          <w:szCs w:val="24"/>
        </w:rPr>
        <w:t>PRIMERO</w:t>
      </w:r>
      <w:r w:rsidR="00FA633D">
        <w:rPr>
          <w:rFonts w:ascii="Calibri Light" w:hAnsi="Calibri Light" w:cs="Calibri Light"/>
          <w:b/>
          <w:sz w:val="24"/>
          <w:szCs w:val="24"/>
        </w:rPr>
        <w:t>:</w:t>
      </w:r>
      <w:r w:rsidR="00A42B64" w:rsidRPr="00D115DA">
        <w:rPr>
          <w:rFonts w:ascii="Calibri Light" w:hAnsi="Calibri Light" w:cs="Calibri Light"/>
          <w:b/>
          <w:sz w:val="24"/>
          <w:szCs w:val="24"/>
        </w:rPr>
        <w:t xml:space="preserve"> </w:t>
      </w:r>
      <w:r w:rsidR="00D972F7" w:rsidRPr="00D115DA">
        <w:rPr>
          <w:rFonts w:ascii="Calibri Light" w:hAnsi="Calibri Light" w:cs="Calibri Light"/>
          <w:bCs/>
          <w:sz w:val="24"/>
          <w:szCs w:val="24"/>
        </w:rPr>
        <w:t>El 11 de marzo de 20</w:t>
      </w:r>
      <w:r w:rsidR="00925918" w:rsidRPr="00D115DA">
        <w:rPr>
          <w:rFonts w:ascii="Calibri Light" w:hAnsi="Calibri Light" w:cs="Calibri Light"/>
          <w:bCs/>
          <w:sz w:val="24"/>
          <w:szCs w:val="24"/>
        </w:rPr>
        <w:t>20, la Organización Mundial de la Salud, declaró pandemia al Coronavirus (Covid-19).</w:t>
      </w:r>
    </w:p>
    <w:p w14:paraId="4F22204C" w14:textId="77777777" w:rsidR="008B11D0" w:rsidRDefault="00FA633D" w:rsidP="00D972F7">
      <w:pPr>
        <w:rPr>
          <w:rFonts w:ascii="Calibri Light" w:hAnsi="Calibri Light" w:cs="Calibri Light"/>
          <w:bCs/>
          <w:sz w:val="24"/>
          <w:szCs w:val="24"/>
        </w:rPr>
      </w:pPr>
      <w:r>
        <w:rPr>
          <w:rFonts w:ascii="Calibri Light" w:hAnsi="Calibri Light" w:cs="Calibri Light"/>
          <w:b/>
          <w:sz w:val="24"/>
          <w:szCs w:val="24"/>
        </w:rPr>
        <w:t>SEGUNDO:</w:t>
      </w:r>
      <w:r w:rsidR="00A42B64" w:rsidRPr="00D115DA">
        <w:rPr>
          <w:rFonts w:ascii="Calibri Light" w:hAnsi="Calibri Light" w:cs="Calibri Light"/>
          <w:b/>
          <w:sz w:val="24"/>
          <w:szCs w:val="24"/>
        </w:rPr>
        <w:t xml:space="preserve"> </w:t>
      </w:r>
      <w:r w:rsidR="008B11D0" w:rsidRPr="00D115DA">
        <w:rPr>
          <w:rFonts w:ascii="Calibri Light" w:hAnsi="Calibri Light" w:cs="Calibri Light"/>
          <w:bCs/>
          <w:sz w:val="24"/>
          <w:szCs w:val="24"/>
        </w:rPr>
        <w:t>En sesión extraordinaria de fecha 18 de marzo de 2020, el Pleno del Inaip Yucatán aprobó el Acuerdo general por el que se toman diversas medidas de prevención ante el COVID-19.</w:t>
      </w:r>
    </w:p>
    <w:p w14:paraId="6B3DD3A1" w14:textId="25F8AB59" w:rsidR="00D440FA" w:rsidRPr="00D115DA" w:rsidRDefault="00D440FA" w:rsidP="00D972F7">
      <w:pPr>
        <w:rPr>
          <w:rFonts w:ascii="Calibri Light" w:hAnsi="Calibri Light" w:cs="Calibri Light"/>
          <w:bCs/>
          <w:sz w:val="24"/>
          <w:szCs w:val="24"/>
        </w:rPr>
      </w:pPr>
      <w:r w:rsidRPr="00617213">
        <w:rPr>
          <w:rFonts w:ascii="Calibri Light" w:hAnsi="Calibri Light" w:cs="Calibri Light"/>
          <w:b/>
          <w:bCs/>
          <w:sz w:val="24"/>
          <w:szCs w:val="24"/>
        </w:rPr>
        <w:t>TERCERO</w:t>
      </w:r>
      <w:r w:rsidR="00FA633D">
        <w:rPr>
          <w:rFonts w:ascii="Calibri Light" w:hAnsi="Calibri Light" w:cs="Calibri Light"/>
          <w:b/>
          <w:bCs/>
          <w:sz w:val="24"/>
          <w:szCs w:val="24"/>
        </w:rPr>
        <w:t>:</w:t>
      </w:r>
      <w:r>
        <w:rPr>
          <w:rFonts w:ascii="Calibri Light" w:hAnsi="Calibri Light" w:cs="Calibri Light"/>
          <w:bCs/>
          <w:sz w:val="24"/>
          <w:szCs w:val="24"/>
        </w:rPr>
        <w:t xml:space="preserve"> Que los artículos 2, 23, 24, 25, 42 fracciones XVII, XVIII y XXII y 86 de la Ley General de Transparencia, </w:t>
      </w:r>
      <w:r w:rsidR="008945EE">
        <w:rPr>
          <w:rFonts w:ascii="Calibri Light" w:hAnsi="Calibri Light" w:cs="Calibri Light"/>
          <w:bCs/>
          <w:sz w:val="24"/>
          <w:szCs w:val="24"/>
        </w:rPr>
        <w:t xml:space="preserve">2, 6, 9, </w:t>
      </w:r>
      <w:r w:rsidR="004202EF">
        <w:rPr>
          <w:rFonts w:ascii="Calibri Light" w:hAnsi="Calibri Light" w:cs="Calibri Light"/>
          <w:bCs/>
          <w:sz w:val="24"/>
          <w:szCs w:val="24"/>
        </w:rPr>
        <w:t xml:space="preserve">12 fracciones I y II, 15 fracciones II, IV  y VIII, </w:t>
      </w:r>
      <w:r w:rsidR="008945EE">
        <w:rPr>
          <w:rFonts w:ascii="Calibri Light" w:hAnsi="Calibri Light" w:cs="Calibri Light"/>
          <w:bCs/>
          <w:sz w:val="24"/>
          <w:szCs w:val="24"/>
        </w:rPr>
        <w:t xml:space="preserve">22 fracción III, VI, 67, 68, </w:t>
      </w:r>
      <w:r w:rsidR="008540FB">
        <w:rPr>
          <w:rFonts w:ascii="Calibri Light" w:hAnsi="Calibri Light" w:cs="Calibri Light"/>
          <w:bCs/>
          <w:sz w:val="24"/>
          <w:szCs w:val="24"/>
        </w:rPr>
        <w:t>72, 75, 76 y</w:t>
      </w:r>
      <w:r w:rsidR="00E51452">
        <w:rPr>
          <w:rFonts w:ascii="Calibri Light" w:hAnsi="Calibri Light" w:cs="Calibri Light"/>
          <w:bCs/>
          <w:sz w:val="24"/>
          <w:szCs w:val="24"/>
        </w:rPr>
        <w:t xml:space="preserve"> 77 </w:t>
      </w:r>
      <w:r w:rsidR="004202EF">
        <w:rPr>
          <w:rFonts w:ascii="Calibri Light" w:hAnsi="Calibri Light" w:cs="Calibri Light"/>
          <w:bCs/>
          <w:sz w:val="24"/>
          <w:szCs w:val="24"/>
        </w:rPr>
        <w:t>de la Ley de Transparencia y Acceso a la Información Pública del Estado de Yucatán</w:t>
      </w:r>
      <w:r w:rsidR="00E51452">
        <w:rPr>
          <w:rFonts w:ascii="Calibri Light" w:hAnsi="Calibri Light" w:cs="Calibri Light"/>
          <w:bCs/>
          <w:sz w:val="24"/>
          <w:szCs w:val="24"/>
        </w:rPr>
        <w:t xml:space="preserve"> y los artículos 1, 2, 8, 9 fracc</w:t>
      </w:r>
      <w:r w:rsidR="005D48D8">
        <w:rPr>
          <w:rFonts w:ascii="Calibri Light" w:hAnsi="Calibri Light" w:cs="Calibri Light"/>
          <w:bCs/>
          <w:sz w:val="24"/>
          <w:szCs w:val="24"/>
        </w:rPr>
        <w:t>iones XXIV, XXV, XXVII, XXVIII y</w:t>
      </w:r>
      <w:r w:rsidR="00E51452">
        <w:rPr>
          <w:rFonts w:ascii="Calibri Light" w:hAnsi="Calibri Light" w:cs="Calibri Light"/>
          <w:bCs/>
          <w:sz w:val="24"/>
          <w:szCs w:val="24"/>
        </w:rPr>
        <w:t xml:space="preserve"> XXIX, 12</w:t>
      </w:r>
      <w:r w:rsidR="008540FB">
        <w:rPr>
          <w:rFonts w:ascii="Calibri Light" w:hAnsi="Calibri Light" w:cs="Calibri Light"/>
          <w:bCs/>
          <w:sz w:val="24"/>
          <w:szCs w:val="24"/>
        </w:rPr>
        <w:t xml:space="preserve"> fracciones II y X,</w:t>
      </w:r>
      <w:r w:rsidR="00E51452">
        <w:rPr>
          <w:rFonts w:ascii="Calibri Light" w:hAnsi="Calibri Light" w:cs="Calibri Light"/>
          <w:bCs/>
          <w:sz w:val="24"/>
          <w:szCs w:val="24"/>
        </w:rPr>
        <w:t xml:space="preserve"> </w:t>
      </w:r>
      <w:r w:rsidR="008540FB">
        <w:rPr>
          <w:rFonts w:ascii="Calibri Light" w:hAnsi="Calibri Light" w:cs="Calibri Light"/>
          <w:bCs/>
          <w:sz w:val="24"/>
          <w:szCs w:val="24"/>
        </w:rPr>
        <w:t xml:space="preserve">13 fracción IV, </w:t>
      </w:r>
      <w:r w:rsidR="00E51452">
        <w:rPr>
          <w:rFonts w:ascii="Calibri Light" w:hAnsi="Calibri Light" w:cs="Calibri Light"/>
          <w:bCs/>
          <w:sz w:val="24"/>
          <w:szCs w:val="24"/>
        </w:rPr>
        <w:t xml:space="preserve">del Reglamento </w:t>
      </w:r>
      <w:r w:rsidR="005D48D8">
        <w:rPr>
          <w:rFonts w:ascii="Calibri Light" w:hAnsi="Calibri Light" w:cs="Calibri Light"/>
          <w:bCs/>
          <w:sz w:val="24"/>
          <w:szCs w:val="24"/>
        </w:rPr>
        <w:t>Interior del Instituto Estatal de Transparencia, Acceso a la información Pública y Protecci</w:t>
      </w:r>
      <w:r w:rsidR="00CD1B91">
        <w:rPr>
          <w:rFonts w:ascii="Calibri Light" w:hAnsi="Calibri Light" w:cs="Calibri Light"/>
          <w:bCs/>
          <w:sz w:val="24"/>
          <w:szCs w:val="24"/>
        </w:rPr>
        <w:t>ó</w:t>
      </w:r>
      <w:r w:rsidR="005D48D8">
        <w:rPr>
          <w:rFonts w:ascii="Calibri Light" w:hAnsi="Calibri Light" w:cs="Calibri Light"/>
          <w:bCs/>
          <w:sz w:val="24"/>
          <w:szCs w:val="24"/>
        </w:rPr>
        <w:t xml:space="preserve">n de Datos Personales, </w:t>
      </w:r>
      <w:r w:rsidR="008540FB">
        <w:rPr>
          <w:rFonts w:ascii="Calibri Light" w:hAnsi="Calibri Light" w:cs="Calibri Light"/>
          <w:bCs/>
          <w:sz w:val="24"/>
          <w:szCs w:val="24"/>
        </w:rPr>
        <w:t xml:space="preserve">facultan al Pleno </w:t>
      </w:r>
      <w:r w:rsidR="00977904">
        <w:rPr>
          <w:rFonts w:ascii="Calibri Light" w:hAnsi="Calibri Light" w:cs="Calibri Light"/>
          <w:bCs/>
          <w:sz w:val="24"/>
          <w:szCs w:val="24"/>
        </w:rPr>
        <w:t>del Inaip Yucatán para actuar como órgano máximo</w:t>
      </w:r>
      <w:r w:rsidR="005D48D8">
        <w:rPr>
          <w:rFonts w:ascii="Calibri Light" w:hAnsi="Calibri Light" w:cs="Calibri Light"/>
          <w:bCs/>
          <w:sz w:val="24"/>
          <w:szCs w:val="24"/>
        </w:rPr>
        <w:t xml:space="preserve"> del órgano garante estatal y decidir </w:t>
      </w:r>
      <w:r w:rsidR="00977904">
        <w:rPr>
          <w:rFonts w:ascii="Calibri Light" w:hAnsi="Calibri Light" w:cs="Calibri Light"/>
          <w:bCs/>
          <w:sz w:val="24"/>
          <w:szCs w:val="24"/>
        </w:rPr>
        <w:t xml:space="preserve">las directrices y criterios </w:t>
      </w:r>
      <w:r w:rsidR="00CF78CE">
        <w:rPr>
          <w:rFonts w:ascii="Calibri Light" w:hAnsi="Calibri Light" w:cs="Calibri Light"/>
          <w:bCs/>
          <w:sz w:val="24"/>
          <w:szCs w:val="24"/>
        </w:rPr>
        <w:t xml:space="preserve">que se adopten </w:t>
      </w:r>
      <w:r w:rsidR="005D48D8">
        <w:rPr>
          <w:rFonts w:ascii="Calibri Light" w:hAnsi="Calibri Light" w:cs="Calibri Light"/>
          <w:bCs/>
          <w:sz w:val="24"/>
          <w:szCs w:val="24"/>
        </w:rPr>
        <w:t xml:space="preserve">por todos los sujetos obligados </w:t>
      </w:r>
      <w:r w:rsidR="00CF78CE">
        <w:rPr>
          <w:rFonts w:ascii="Calibri Light" w:hAnsi="Calibri Light" w:cs="Calibri Light"/>
          <w:bCs/>
          <w:sz w:val="24"/>
          <w:szCs w:val="24"/>
        </w:rPr>
        <w:t>para garantizar el ejercicio del derecho de acceso a la información y la protección de datos personales en el estado de Yucatán.</w:t>
      </w:r>
    </w:p>
    <w:p w14:paraId="3DECC764" w14:textId="77777777" w:rsidR="00D972F7" w:rsidRPr="00D115DA" w:rsidRDefault="00D972F7" w:rsidP="00774E72">
      <w:pPr>
        <w:jc w:val="center"/>
        <w:rPr>
          <w:rFonts w:ascii="Calibri Light" w:hAnsi="Calibri Light" w:cs="Calibri Light"/>
          <w:b/>
          <w:sz w:val="24"/>
          <w:szCs w:val="24"/>
        </w:rPr>
      </w:pPr>
    </w:p>
    <w:p w14:paraId="3FAA2391" w14:textId="77777777" w:rsidR="00BA5987" w:rsidRPr="00D115DA" w:rsidRDefault="00BA5987" w:rsidP="00774E72">
      <w:pPr>
        <w:jc w:val="center"/>
        <w:rPr>
          <w:rFonts w:ascii="Calibri Light" w:hAnsi="Calibri Light" w:cs="Calibri Light"/>
          <w:b/>
          <w:sz w:val="24"/>
          <w:szCs w:val="24"/>
        </w:rPr>
      </w:pPr>
      <w:r w:rsidRPr="00D115DA">
        <w:rPr>
          <w:rFonts w:ascii="Calibri Light" w:hAnsi="Calibri Light" w:cs="Calibri Light"/>
          <w:b/>
          <w:sz w:val="24"/>
          <w:szCs w:val="24"/>
        </w:rPr>
        <w:t>CONSIDERANDOS</w:t>
      </w:r>
    </w:p>
    <w:p w14:paraId="7D233C27" w14:textId="77777777" w:rsidR="00BA5987" w:rsidRDefault="00515AA5" w:rsidP="00774E72">
      <w:pPr>
        <w:rPr>
          <w:rFonts w:ascii="Calibri Light" w:eastAsia="Arial" w:hAnsi="Calibri Light" w:cs="Calibri Light"/>
          <w:sz w:val="24"/>
          <w:szCs w:val="24"/>
        </w:rPr>
      </w:pPr>
      <w:r w:rsidRPr="00D115DA">
        <w:rPr>
          <w:rFonts w:ascii="Calibri Light" w:eastAsia="Arial" w:hAnsi="Calibri Light" w:cs="Calibri Light"/>
          <w:b/>
          <w:sz w:val="24"/>
          <w:szCs w:val="24"/>
        </w:rPr>
        <w:t>PRIMERO:</w:t>
      </w:r>
      <w:r w:rsidR="00641F10" w:rsidRPr="00D115DA">
        <w:rPr>
          <w:rFonts w:ascii="Calibri Light" w:eastAsia="Arial" w:hAnsi="Calibri Light" w:cs="Calibri Light"/>
          <w:b/>
          <w:sz w:val="24"/>
          <w:szCs w:val="24"/>
        </w:rPr>
        <w:t xml:space="preserve"> </w:t>
      </w:r>
      <w:r w:rsidR="00641F10" w:rsidRPr="00D115DA">
        <w:rPr>
          <w:rFonts w:ascii="Calibri Light" w:eastAsia="Arial" w:hAnsi="Calibri Light" w:cs="Calibri Light"/>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w:t>
      </w:r>
      <w:r w:rsidR="00641F10" w:rsidRPr="00D115DA">
        <w:rPr>
          <w:rFonts w:ascii="Calibri Light" w:eastAsia="Arial" w:hAnsi="Calibri Light" w:cs="Calibri Light"/>
          <w:sz w:val="24"/>
          <w:szCs w:val="24"/>
        </w:rPr>
        <w:lastRenderedPageBreak/>
        <w:t>Unidos Mexicanos, así como lo dispuesto en la Constitución Política del Estado de Yucatán, la Ley general, la Ley estatal de la materia y demás disposiciones normativas aplicables.</w:t>
      </w:r>
    </w:p>
    <w:p w14:paraId="4BC79323" w14:textId="77777777" w:rsidR="00977904" w:rsidRDefault="00977904" w:rsidP="00774E72">
      <w:pPr>
        <w:rPr>
          <w:rFonts w:ascii="Calibri Light" w:eastAsia="Arial" w:hAnsi="Calibri Light" w:cs="Calibri Light"/>
          <w:sz w:val="24"/>
          <w:szCs w:val="24"/>
        </w:rPr>
      </w:pPr>
      <w:r w:rsidRPr="00617213">
        <w:rPr>
          <w:rFonts w:ascii="Calibri Light" w:eastAsia="Arial" w:hAnsi="Calibri Light" w:cs="Calibri Light"/>
          <w:b/>
          <w:sz w:val="24"/>
          <w:szCs w:val="24"/>
        </w:rPr>
        <w:t>SEGUNDO</w:t>
      </w:r>
      <w:r w:rsidR="00FA633D">
        <w:rPr>
          <w:rFonts w:ascii="Calibri Light" w:eastAsia="Arial" w:hAnsi="Calibri Light" w:cs="Calibri Light"/>
          <w:b/>
          <w:sz w:val="24"/>
          <w:szCs w:val="24"/>
        </w:rPr>
        <w:t>:</w:t>
      </w:r>
      <w:r>
        <w:rPr>
          <w:rFonts w:ascii="Calibri Light" w:eastAsia="Arial" w:hAnsi="Calibri Light" w:cs="Calibri Light"/>
          <w:sz w:val="24"/>
          <w:szCs w:val="24"/>
        </w:rPr>
        <w:t xml:space="preserve"> Que el 28 de diciembre de 2017 el Sistema Nacional de Transpa</w:t>
      </w:r>
      <w:r w:rsidR="00FA633D">
        <w:rPr>
          <w:rFonts w:ascii="Calibri Light" w:eastAsia="Arial" w:hAnsi="Calibri Light" w:cs="Calibri Light"/>
          <w:sz w:val="24"/>
          <w:szCs w:val="24"/>
        </w:rPr>
        <w:t>rencia aprobó los Lineamientos Técnicos G</w:t>
      </w:r>
      <w:r>
        <w:rPr>
          <w:rFonts w:ascii="Calibri Light" w:eastAsia="Arial" w:hAnsi="Calibri Light" w:cs="Calibri Light"/>
          <w:sz w:val="24"/>
          <w:szCs w:val="24"/>
        </w:rPr>
        <w:t>enerales para la publicación, homologación y estandarización de la información de las obligaciones e</w:t>
      </w:r>
      <w:r w:rsidR="00A006F9">
        <w:rPr>
          <w:rFonts w:ascii="Calibri Light" w:eastAsia="Arial" w:hAnsi="Calibri Light" w:cs="Calibri Light"/>
          <w:sz w:val="24"/>
          <w:szCs w:val="24"/>
        </w:rPr>
        <w:t>s</w:t>
      </w:r>
      <w:r>
        <w:rPr>
          <w:rFonts w:ascii="Calibri Light" w:eastAsia="Arial" w:hAnsi="Calibri Light" w:cs="Calibri Light"/>
          <w:sz w:val="24"/>
          <w:szCs w:val="24"/>
        </w:rPr>
        <w:t>tablecidas en el título quinto y en la fra</w:t>
      </w:r>
      <w:r w:rsidR="00A006F9">
        <w:rPr>
          <w:rFonts w:ascii="Calibri Light" w:eastAsia="Arial" w:hAnsi="Calibri Light" w:cs="Calibri Light"/>
          <w:sz w:val="24"/>
          <w:szCs w:val="24"/>
        </w:rPr>
        <w:t>cción IV del artículo 31 de la L</w:t>
      </w:r>
      <w:r>
        <w:rPr>
          <w:rFonts w:ascii="Calibri Light" w:eastAsia="Arial" w:hAnsi="Calibri Light" w:cs="Calibri Light"/>
          <w:sz w:val="24"/>
          <w:szCs w:val="24"/>
        </w:rPr>
        <w:t>ey General de Transparencia y Acceso a la Información Pública, que deben difundir los sujetos obligados en lo</w:t>
      </w:r>
      <w:r w:rsidR="00FA633D">
        <w:rPr>
          <w:rFonts w:ascii="Calibri Light" w:eastAsia="Arial" w:hAnsi="Calibri Light" w:cs="Calibri Light"/>
          <w:sz w:val="24"/>
          <w:szCs w:val="24"/>
        </w:rPr>
        <w:t>s portales de internet y en la P</w:t>
      </w:r>
      <w:r>
        <w:rPr>
          <w:rFonts w:ascii="Calibri Light" w:eastAsia="Arial" w:hAnsi="Calibri Light" w:cs="Calibri Light"/>
          <w:sz w:val="24"/>
          <w:szCs w:val="24"/>
        </w:rPr>
        <w:t>lataforma Nacional de Transparencia.</w:t>
      </w:r>
    </w:p>
    <w:p w14:paraId="42648001" w14:textId="77777777" w:rsidR="00977904" w:rsidRDefault="00977904" w:rsidP="00774E72">
      <w:pPr>
        <w:rPr>
          <w:rFonts w:ascii="Calibri Light" w:eastAsia="Arial" w:hAnsi="Calibri Light" w:cs="Calibri Light"/>
          <w:sz w:val="24"/>
          <w:szCs w:val="24"/>
        </w:rPr>
      </w:pPr>
      <w:r w:rsidRPr="00617213">
        <w:rPr>
          <w:rFonts w:ascii="Calibri Light" w:eastAsia="Arial" w:hAnsi="Calibri Light" w:cs="Calibri Light"/>
          <w:b/>
          <w:sz w:val="24"/>
          <w:szCs w:val="24"/>
        </w:rPr>
        <w:t>TERCERO</w:t>
      </w:r>
      <w:r w:rsidR="00FA633D">
        <w:rPr>
          <w:rFonts w:ascii="Calibri Light" w:eastAsia="Arial" w:hAnsi="Calibri Light" w:cs="Calibri Light"/>
          <w:b/>
          <w:sz w:val="24"/>
          <w:szCs w:val="24"/>
        </w:rPr>
        <w:t>:</w:t>
      </w:r>
      <w:r>
        <w:rPr>
          <w:rFonts w:ascii="Calibri Light" w:eastAsia="Arial" w:hAnsi="Calibri Light" w:cs="Calibri Light"/>
          <w:sz w:val="24"/>
          <w:szCs w:val="24"/>
        </w:rPr>
        <w:t xml:space="preserve"> Que en dichos Lineamientos Técnicos Generales se incluyen las Políticas Generales que orientarán la publicidad y actualización de la información que generen los sujetos obligados, misma que en su artículo octavo fracciones I, II y III establecen en plazo y cierre de actualización de la informació</w:t>
      </w:r>
      <w:r w:rsidR="00CF78CE">
        <w:rPr>
          <w:rFonts w:ascii="Calibri Light" w:eastAsia="Arial" w:hAnsi="Calibri Light" w:cs="Calibri Light"/>
          <w:sz w:val="24"/>
          <w:szCs w:val="24"/>
        </w:rPr>
        <w:t xml:space="preserve">n, de acuerdo a su naturaleza, así </w:t>
      </w:r>
      <w:r>
        <w:rPr>
          <w:rFonts w:ascii="Calibri Light" w:eastAsia="Arial" w:hAnsi="Calibri Light" w:cs="Calibri Light"/>
          <w:sz w:val="24"/>
          <w:szCs w:val="24"/>
        </w:rPr>
        <w:t>como los períodos de conservación de la información para la atención de las obligaciones que deben observar los sujetos obligados en el Sistema de P</w:t>
      </w:r>
      <w:r w:rsidR="00A006F9">
        <w:rPr>
          <w:rFonts w:ascii="Calibri Light" w:eastAsia="Arial" w:hAnsi="Calibri Light" w:cs="Calibri Light"/>
          <w:sz w:val="24"/>
          <w:szCs w:val="24"/>
        </w:rPr>
        <w:t>o</w:t>
      </w:r>
      <w:r>
        <w:rPr>
          <w:rFonts w:ascii="Calibri Light" w:eastAsia="Arial" w:hAnsi="Calibri Light" w:cs="Calibri Light"/>
          <w:sz w:val="24"/>
          <w:szCs w:val="24"/>
        </w:rPr>
        <w:t>rtales de Obligaciones de Transparencia. (SIPOT).</w:t>
      </w:r>
    </w:p>
    <w:p w14:paraId="248F7B7C" w14:textId="77777777" w:rsidR="00CF78CE" w:rsidRDefault="00CA2517" w:rsidP="00616495">
      <w:pPr>
        <w:rPr>
          <w:rFonts w:ascii="Calibri Light" w:eastAsia="Arial" w:hAnsi="Calibri Light" w:cs="Calibri Light"/>
          <w:sz w:val="24"/>
          <w:szCs w:val="24"/>
        </w:rPr>
      </w:pPr>
      <w:r>
        <w:rPr>
          <w:rFonts w:ascii="Calibri Light" w:eastAsia="Arial" w:hAnsi="Calibri Light" w:cs="Calibri Light"/>
          <w:b/>
          <w:sz w:val="24"/>
          <w:szCs w:val="24"/>
        </w:rPr>
        <w:t>CUART</w:t>
      </w:r>
      <w:r w:rsidR="007A5D5F" w:rsidRPr="00617213">
        <w:rPr>
          <w:rFonts w:ascii="Calibri Light" w:eastAsia="Arial" w:hAnsi="Calibri Light" w:cs="Calibri Light"/>
          <w:b/>
          <w:sz w:val="24"/>
          <w:szCs w:val="24"/>
        </w:rPr>
        <w:t>O</w:t>
      </w:r>
      <w:r w:rsidR="00FA633D">
        <w:rPr>
          <w:rFonts w:ascii="Calibri Light" w:eastAsia="Arial" w:hAnsi="Calibri Light" w:cs="Calibri Light"/>
          <w:b/>
          <w:sz w:val="24"/>
          <w:szCs w:val="24"/>
        </w:rPr>
        <w:t>:</w:t>
      </w:r>
      <w:r w:rsidR="007A5D5F">
        <w:rPr>
          <w:rFonts w:ascii="Calibri Light" w:eastAsia="Arial" w:hAnsi="Calibri Light" w:cs="Calibri Light"/>
          <w:sz w:val="24"/>
          <w:szCs w:val="24"/>
        </w:rPr>
        <w:t xml:space="preserve"> Que a fin de procurar la seguridad en la salud de sus habitantes y eventualmente de sus visitantes, div</w:t>
      </w:r>
      <w:r w:rsidR="00A006F9">
        <w:rPr>
          <w:rFonts w:ascii="Calibri Light" w:eastAsia="Arial" w:hAnsi="Calibri Light" w:cs="Calibri Light"/>
          <w:sz w:val="24"/>
          <w:szCs w:val="24"/>
        </w:rPr>
        <w:t>e</w:t>
      </w:r>
      <w:r w:rsidR="007A5D5F">
        <w:rPr>
          <w:rFonts w:ascii="Calibri Light" w:eastAsia="Arial" w:hAnsi="Calibri Light" w:cs="Calibri Light"/>
          <w:sz w:val="24"/>
          <w:szCs w:val="24"/>
        </w:rPr>
        <w:t>rsos países, entre ellos México, han adoptado diversas acciones para contener la COVID-19, entre las que se encuentran medidas de higiene, suspensión de actos y eventos masivos, filtros sanitarios en escuelas, centros de trabajo y aeropuertos, así como la suspensión o restricciones en la entrada y salida de su territorio o algunas regiones del mismo. Estos elementos constituyen un suceso de fuerza mayor.</w:t>
      </w:r>
    </w:p>
    <w:p w14:paraId="2F8104B6" w14:textId="4F48BE48" w:rsidR="00CA2517" w:rsidRDefault="00CA2517" w:rsidP="00616495">
      <w:pPr>
        <w:rPr>
          <w:rFonts w:ascii="Calibri Light" w:eastAsia="Arial" w:hAnsi="Calibri Light" w:cs="Calibri Light"/>
          <w:sz w:val="24"/>
          <w:szCs w:val="24"/>
        </w:rPr>
      </w:pPr>
      <w:r>
        <w:rPr>
          <w:rFonts w:ascii="Calibri Light" w:eastAsia="Arial" w:hAnsi="Calibri Light" w:cs="Calibri Light"/>
          <w:b/>
          <w:sz w:val="24"/>
          <w:szCs w:val="24"/>
        </w:rPr>
        <w:t>QUINT</w:t>
      </w:r>
      <w:r w:rsidR="007A5D5F" w:rsidRPr="00617213">
        <w:rPr>
          <w:rFonts w:ascii="Calibri Light" w:eastAsia="Arial" w:hAnsi="Calibri Light" w:cs="Calibri Light"/>
          <w:b/>
          <w:sz w:val="24"/>
          <w:szCs w:val="24"/>
        </w:rPr>
        <w:t>O</w:t>
      </w:r>
      <w:r w:rsidR="00FA633D">
        <w:rPr>
          <w:rFonts w:ascii="Calibri Light" w:eastAsia="Arial" w:hAnsi="Calibri Light" w:cs="Calibri Light"/>
          <w:b/>
          <w:sz w:val="24"/>
          <w:szCs w:val="24"/>
        </w:rPr>
        <w:t>:</w:t>
      </w:r>
      <w:r w:rsidR="007A5D5F">
        <w:rPr>
          <w:rFonts w:ascii="Calibri Light" w:eastAsia="Arial" w:hAnsi="Calibri Light" w:cs="Calibri Light"/>
          <w:sz w:val="24"/>
          <w:szCs w:val="24"/>
        </w:rPr>
        <w:t xml:space="preserve"> </w:t>
      </w:r>
      <w:r>
        <w:rPr>
          <w:rFonts w:ascii="Calibri Light" w:eastAsia="Arial" w:hAnsi="Calibri Light" w:cs="Calibri Light"/>
          <w:sz w:val="24"/>
          <w:szCs w:val="24"/>
        </w:rPr>
        <w:t xml:space="preserve">Que el día 25 de marzo del presente año, la Secretaría de Salud Federal emitió un acuerdo por el que se establecen las medias preventivas que se </w:t>
      </w:r>
      <w:r w:rsidR="00CD1B91">
        <w:rPr>
          <w:rFonts w:ascii="Calibri Light" w:eastAsia="Arial" w:hAnsi="Calibri Light" w:cs="Calibri Light"/>
          <w:sz w:val="24"/>
          <w:szCs w:val="24"/>
        </w:rPr>
        <w:t>deberán</w:t>
      </w:r>
      <w:r>
        <w:rPr>
          <w:rFonts w:ascii="Calibri Light" w:eastAsia="Arial" w:hAnsi="Calibri Light" w:cs="Calibri Light"/>
          <w:sz w:val="24"/>
          <w:szCs w:val="24"/>
        </w:rPr>
        <w:t xml:space="preserve"> implementar para la mitigación y control de los riesgos para la salud que implica la enfermedad por el virus SARS-CoV2 (COVID-19).</w:t>
      </w:r>
    </w:p>
    <w:p w14:paraId="039E8A98" w14:textId="77777777" w:rsidR="00CA2517" w:rsidRDefault="00CA2517" w:rsidP="00616495">
      <w:pPr>
        <w:rPr>
          <w:rFonts w:ascii="Calibri Light" w:eastAsia="Arial" w:hAnsi="Calibri Light" w:cs="Calibri Light"/>
          <w:sz w:val="24"/>
          <w:szCs w:val="24"/>
        </w:rPr>
      </w:pPr>
      <w:r w:rsidRPr="00A55407">
        <w:rPr>
          <w:rFonts w:ascii="Calibri Light" w:eastAsia="Arial" w:hAnsi="Calibri Light" w:cs="Calibri Light"/>
          <w:b/>
          <w:sz w:val="24"/>
          <w:szCs w:val="24"/>
        </w:rPr>
        <w:t>SEXTO:</w:t>
      </w:r>
      <w:r>
        <w:rPr>
          <w:rFonts w:ascii="Calibri Light" w:eastAsia="Arial" w:hAnsi="Calibri Light" w:cs="Calibri Light"/>
          <w:sz w:val="24"/>
          <w:szCs w:val="24"/>
        </w:rPr>
        <w:t xml:space="preserve"> Que las Dependencias y ent</w:t>
      </w:r>
      <w:r w:rsidR="00A55407">
        <w:rPr>
          <w:rFonts w:ascii="Calibri Light" w:eastAsia="Arial" w:hAnsi="Calibri Light" w:cs="Calibri Light"/>
          <w:sz w:val="24"/>
          <w:szCs w:val="24"/>
        </w:rPr>
        <w:t>idades de la administración públ</w:t>
      </w:r>
      <w:r>
        <w:rPr>
          <w:rFonts w:ascii="Calibri Light" w:eastAsia="Arial" w:hAnsi="Calibri Light" w:cs="Calibri Light"/>
          <w:sz w:val="24"/>
          <w:szCs w:val="24"/>
        </w:rPr>
        <w:t>ica deberán instrumentar planes que garanticen la continuidad de operaciones para el cumplimiento de sus funciones esenciales relacionadas con la mitigación y control de los riesgos para la salud que implica la enfermedad</w:t>
      </w:r>
      <w:r w:rsidRPr="00CA2517">
        <w:rPr>
          <w:rFonts w:ascii="Calibri Light" w:eastAsia="Arial" w:hAnsi="Calibri Light" w:cs="Calibri Light"/>
          <w:sz w:val="24"/>
          <w:szCs w:val="24"/>
        </w:rPr>
        <w:t xml:space="preserve"> </w:t>
      </w:r>
      <w:r>
        <w:rPr>
          <w:rFonts w:ascii="Calibri Light" w:eastAsia="Arial" w:hAnsi="Calibri Light" w:cs="Calibri Light"/>
          <w:sz w:val="24"/>
          <w:szCs w:val="24"/>
        </w:rPr>
        <w:t>por el virus SARS-Co</w:t>
      </w:r>
      <w:r w:rsidR="00A55407">
        <w:rPr>
          <w:rFonts w:ascii="Calibri Light" w:eastAsia="Arial" w:hAnsi="Calibri Light" w:cs="Calibri Light"/>
          <w:sz w:val="24"/>
          <w:szCs w:val="24"/>
        </w:rPr>
        <w:t>V</w:t>
      </w:r>
      <w:r>
        <w:rPr>
          <w:rFonts w:ascii="Calibri Light" w:eastAsia="Arial" w:hAnsi="Calibri Light" w:cs="Calibri Light"/>
          <w:sz w:val="24"/>
          <w:szCs w:val="24"/>
        </w:rPr>
        <w:t>2 (COVID-19</w:t>
      </w:r>
      <w:r w:rsidR="00A55407">
        <w:rPr>
          <w:rFonts w:ascii="Calibri Light" w:eastAsia="Arial" w:hAnsi="Calibri Light" w:cs="Calibri Light"/>
          <w:sz w:val="24"/>
          <w:szCs w:val="24"/>
        </w:rPr>
        <w:t>)</w:t>
      </w:r>
      <w:r>
        <w:rPr>
          <w:rFonts w:ascii="Calibri Light" w:eastAsia="Arial" w:hAnsi="Calibri Light" w:cs="Calibri Light"/>
          <w:sz w:val="24"/>
          <w:szCs w:val="24"/>
        </w:rPr>
        <w:t xml:space="preserve"> y garantizar los derechos humanos de las personas trabajadoras, en particular los señalados en el inciso a) del artículo segundo del acuerdo antes referido y de los usuarios de sus servicios.</w:t>
      </w:r>
    </w:p>
    <w:p w14:paraId="74379FD7" w14:textId="77777777" w:rsidR="005D48D8" w:rsidRDefault="00A55407" w:rsidP="00616495">
      <w:pPr>
        <w:rPr>
          <w:rFonts w:ascii="Calibri Light" w:eastAsia="Arial" w:hAnsi="Calibri Light" w:cs="Calibri Light"/>
          <w:sz w:val="24"/>
          <w:szCs w:val="24"/>
        </w:rPr>
      </w:pPr>
      <w:r w:rsidRPr="00A55407">
        <w:rPr>
          <w:rFonts w:ascii="Calibri Light" w:eastAsia="Arial" w:hAnsi="Calibri Light" w:cs="Calibri Light"/>
          <w:b/>
          <w:sz w:val="24"/>
          <w:szCs w:val="24"/>
        </w:rPr>
        <w:t>SÉPTIMO:</w:t>
      </w:r>
      <w:r>
        <w:rPr>
          <w:rFonts w:ascii="Calibri Light" w:eastAsia="Arial" w:hAnsi="Calibri Light" w:cs="Calibri Light"/>
          <w:sz w:val="24"/>
          <w:szCs w:val="24"/>
        </w:rPr>
        <w:t xml:space="preserve"> </w:t>
      </w:r>
      <w:r w:rsidR="007A5D5F">
        <w:rPr>
          <w:rFonts w:ascii="Calibri Light" w:eastAsia="Arial" w:hAnsi="Calibri Light" w:cs="Calibri Light"/>
          <w:sz w:val="24"/>
          <w:szCs w:val="24"/>
        </w:rPr>
        <w:t xml:space="preserve">Que ante la situación de fuerza mayor referida en el numeral que antecede, el Pleno del Instituto Estatal de Transparencia, Acceso a la Información Pública y </w:t>
      </w:r>
      <w:r w:rsidR="006550CF">
        <w:rPr>
          <w:rFonts w:ascii="Calibri Light" w:eastAsia="Arial" w:hAnsi="Calibri Light" w:cs="Calibri Light"/>
          <w:sz w:val="24"/>
          <w:szCs w:val="24"/>
        </w:rPr>
        <w:t>Protección de Datos Personales,</w:t>
      </w:r>
      <w:r w:rsidR="007A5D5F">
        <w:rPr>
          <w:rFonts w:ascii="Calibri Light" w:eastAsia="Arial" w:hAnsi="Calibri Light" w:cs="Calibri Light"/>
          <w:sz w:val="24"/>
          <w:szCs w:val="24"/>
        </w:rPr>
        <w:t xml:space="preserve"> considera que ante estas medidas adoptadas por diversos sujetos obligados que han suspendido actividades, o bien, disminuido de forma sustantiva la atención presencial del personal administrativo, es pertinente ampliar el plazo para la carga y actualización de la información en el SIPOT de la Plataforma </w:t>
      </w:r>
      <w:r w:rsidR="005D48D8">
        <w:rPr>
          <w:rFonts w:ascii="Calibri Light" w:eastAsia="Arial" w:hAnsi="Calibri Light" w:cs="Calibri Light"/>
          <w:sz w:val="24"/>
          <w:szCs w:val="24"/>
        </w:rPr>
        <w:t>Nacional de Transparencia por 31</w:t>
      </w:r>
      <w:r w:rsidR="007A5D5F">
        <w:rPr>
          <w:rFonts w:ascii="Calibri Light" w:eastAsia="Arial" w:hAnsi="Calibri Light" w:cs="Calibri Light"/>
          <w:sz w:val="24"/>
          <w:szCs w:val="24"/>
        </w:rPr>
        <w:t xml:space="preserve"> días</w:t>
      </w:r>
      <w:r w:rsidR="005D48D8">
        <w:rPr>
          <w:rFonts w:ascii="Calibri Light" w:eastAsia="Arial" w:hAnsi="Calibri Light" w:cs="Calibri Light"/>
          <w:sz w:val="24"/>
          <w:szCs w:val="24"/>
        </w:rPr>
        <w:t xml:space="preserve"> naturales</w:t>
      </w:r>
      <w:r w:rsidR="007A5D5F">
        <w:rPr>
          <w:rFonts w:ascii="Calibri Light" w:eastAsia="Arial" w:hAnsi="Calibri Light" w:cs="Calibri Light"/>
          <w:sz w:val="24"/>
          <w:szCs w:val="24"/>
        </w:rPr>
        <w:t>, para el caso de las obligaciones</w:t>
      </w:r>
      <w:r w:rsidR="006550CF">
        <w:rPr>
          <w:rFonts w:ascii="Calibri Light" w:eastAsia="Arial" w:hAnsi="Calibri Light" w:cs="Calibri Light"/>
          <w:sz w:val="24"/>
          <w:szCs w:val="24"/>
        </w:rPr>
        <w:t xml:space="preserve"> cuya periodicidad sea mensual y trimestral, la cual permitirá garantizar el principio de certez</w:t>
      </w:r>
      <w:r w:rsidR="00A006F9">
        <w:rPr>
          <w:rFonts w:ascii="Calibri Light" w:eastAsia="Arial" w:hAnsi="Calibri Light" w:cs="Calibri Light"/>
          <w:sz w:val="24"/>
          <w:szCs w:val="24"/>
        </w:rPr>
        <w:t>a, establecido en la Ley g</w:t>
      </w:r>
      <w:r w:rsidR="006550CF">
        <w:rPr>
          <w:rFonts w:ascii="Calibri Light" w:eastAsia="Arial" w:hAnsi="Calibri Light" w:cs="Calibri Light"/>
          <w:sz w:val="24"/>
          <w:szCs w:val="24"/>
        </w:rPr>
        <w:t>eneral y estatal en materia de transparencia y acceso a la información pública.</w:t>
      </w:r>
      <w:r>
        <w:rPr>
          <w:rFonts w:ascii="Calibri Light" w:eastAsia="Arial" w:hAnsi="Calibri Light" w:cs="Calibri Light"/>
          <w:sz w:val="24"/>
          <w:szCs w:val="24"/>
        </w:rPr>
        <w:t xml:space="preserve"> </w:t>
      </w:r>
      <w:r w:rsidR="006550CF">
        <w:rPr>
          <w:rFonts w:ascii="Calibri Light" w:eastAsia="Arial" w:hAnsi="Calibri Light" w:cs="Calibri Light"/>
          <w:sz w:val="24"/>
          <w:szCs w:val="24"/>
        </w:rPr>
        <w:t xml:space="preserve">Por lo antes expuesto en las consideraciones de hecho y de Derecho, el Pleno del Instituto Estatal de </w:t>
      </w:r>
      <w:r w:rsidR="006550CF">
        <w:rPr>
          <w:rFonts w:ascii="Calibri Light" w:eastAsia="Arial" w:hAnsi="Calibri Light" w:cs="Calibri Light"/>
          <w:sz w:val="24"/>
          <w:szCs w:val="24"/>
        </w:rPr>
        <w:lastRenderedPageBreak/>
        <w:t xml:space="preserve">Transparencia, Acceso a la Información Pública y Protección de Datos Personales, emite el siguiente </w:t>
      </w:r>
    </w:p>
    <w:p w14:paraId="14FBE4E8" w14:textId="77777777" w:rsidR="006550CF" w:rsidRPr="00CF78CE" w:rsidRDefault="006550CF" w:rsidP="005D48D8">
      <w:pPr>
        <w:jc w:val="center"/>
        <w:rPr>
          <w:rFonts w:ascii="Calibri Light" w:eastAsia="Arial" w:hAnsi="Calibri Light" w:cs="Calibri Light"/>
          <w:b/>
          <w:sz w:val="24"/>
          <w:szCs w:val="24"/>
        </w:rPr>
      </w:pPr>
      <w:r w:rsidRPr="00CF78CE">
        <w:rPr>
          <w:rFonts w:ascii="Calibri Light" w:eastAsia="Arial" w:hAnsi="Calibri Light" w:cs="Calibri Light"/>
          <w:b/>
          <w:sz w:val="24"/>
          <w:szCs w:val="24"/>
        </w:rPr>
        <w:t>ACUERDO</w:t>
      </w:r>
    </w:p>
    <w:p w14:paraId="1E895E0B" w14:textId="77777777" w:rsidR="006550CF" w:rsidRPr="00CF78CE" w:rsidRDefault="006550CF" w:rsidP="00774E72">
      <w:pPr>
        <w:rPr>
          <w:rFonts w:ascii="Calibri Light" w:eastAsia="Arial" w:hAnsi="Calibri Light" w:cs="Calibri Light"/>
          <w:b/>
          <w:sz w:val="24"/>
          <w:szCs w:val="24"/>
        </w:rPr>
      </w:pPr>
    </w:p>
    <w:p w14:paraId="16E98399" w14:textId="77777777" w:rsidR="00616495" w:rsidRDefault="006550CF" w:rsidP="00616495">
      <w:pPr>
        <w:rPr>
          <w:rFonts w:ascii="Calibri Light" w:eastAsia="Arial" w:hAnsi="Calibri Light" w:cs="Calibri Light"/>
          <w:sz w:val="24"/>
          <w:szCs w:val="24"/>
        </w:rPr>
      </w:pPr>
      <w:r w:rsidRPr="00617213">
        <w:rPr>
          <w:rFonts w:ascii="Calibri Light" w:eastAsia="Arial" w:hAnsi="Calibri Light" w:cs="Calibri Light"/>
          <w:b/>
          <w:sz w:val="24"/>
          <w:szCs w:val="24"/>
        </w:rPr>
        <w:t>PRIMERO:</w:t>
      </w:r>
      <w:r>
        <w:rPr>
          <w:rFonts w:ascii="Calibri Light" w:eastAsia="Arial" w:hAnsi="Calibri Light" w:cs="Calibri Light"/>
          <w:sz w:val="24"/>
          <w:szCs w:val="24"/>
        </w:rPr>
        <w:t xml:space="preserve"> Se amplía el Plazo para la carga y actualización de la información </w:t>
      </w:r>
      <w:r w:rsidR="00CF78CE">
        <w:rPr>
          <w:rFonts w:ascii="Calibri Light" w:eastAsia="Arial" w:hAnsi="Calibri Light" w:cs="Calibri Light"/>
          <w:sz w:val="24"/>
          <w:szCs w:val="24"/>
        </w:rPr>
        <w:t>q</w:t>
      </w:r>
      <w:r>
        <w:rPr>
          <w:rFonts w:ascii="Calibri Light" w:eastAsia="Arial" w:hAnsi="Calibri Light" w:cs="Calibri Light"/>
          <w:sz w:val="24"/>
          <w:szCs w:val="24"/>
        </w:rPr>
        <w:t>ue</w:t>
      </w:r>
      <w:r w:rsidR="00616495">
        <w:rPr>
          <w:rFonts w:ascii="Calibri Light" w:eastAsia="Arial" w:hAnsi="Calibri Light" w:cs="Calibri Light"/>
          <w:sz w:val="24"/>
          <w:szCs w:val="24"/>
        </w:rPr>
        <w:t xml:space="preserve"> generan o en su caso poseen</w:t>
      </w:r>
      <w:r>
        <w:rPr>
          <w:rFonts w:ascii="Calibri Light" w:eastAsia="Arial" w:hAnsi="Calibri Light" w:cs="Calibri Light"/>
          <w:sz w:val="24"/>
          <w:szCs w:val="24"/>
        </w:rPr>
        <w:t xml:space="preserve"> los sujetos obligados del </w:t>
      </w:r>
      <w:r w:rsidR="00C10641">
        <w:rPr>
          <w:rFonts w:ascii="Calibri Light" w:eastAsia="Arial" w:hAnsi="Calibri Light" w:cs="Calibri Light"/>
          <w:sz w:val="24"/>
          <w:szCs w:val="24"/>
        </w:rPr>
        <w:t>estado de Yucatán</w:t>
      </w:r>
      <w:r w:rsidR="00FA633D">
        <w:rPr>
          <w:rFonts w:ascii="Calibri Light" w:eastAsia="Arial" w:hAnsi="Calibri Light" w:cs="Calibri Light"/>
          <w:sz w:val="24"/>
          <w:szCs w:val="24"/>
        </w:rPr>
        <w:t>,</w:t>
      </w:r>
      <w:r w:rsidR="00C10641">
        <w:rPr>
          <w:rFonts w:ascii="Calibri Light" w:eastAsia="Arial" w:hAnsi="Calibri Light" w:cs="Calibri Light"/>
          <w:sz w:val="24"/>
          <w:szCs w:val="24"/>
        </w:rPr>
        <w:t xml:space="preserve"> </w:t>
      </w:r>
      <w:r>
        <w:rPr>
          <w:rFonts w:ascii="Calibri Light" w:eastAsia="Arial" w:hAnsi="Calibri Light" w:cs="Calibri Light"/>
          <w:sz w:val="24"/>
          <w:szCs w:val="24"/>
        </w:rPr>
        <w:t>en el Sistema de Portales de Obligaciones de Transparencia</w:t>
      </w:r>
      <w:r w:rsidR="00C10641">
        <w:rPr>
          <w:rFonts w:ascii="Calibri Light" w:eastAsia="Arial" w:hAnsi="Calibri Light" w:cs="Calibri Light"/>
          <w:sz w:val="24"/>
          <w:szCs w:val="24"/>
        </w:rPr>
        <w:t xml:space="preserve"> (SIPOT)</w:t>
      </w:r>
      <w:r>
        <w:rPr>
          <w:rFonts w:ascii="Calibri Light" w:eastAsia="Arial" w:hAnsi="Calibri Light" w:cs="Calibri Light"/>
          <w:sz w:val="24"/>
          <w:szCs w:val="24"/>
        </w:rPr>
        <w:t xml:space="preserve"> de la Plataforma </w:t>
      </w:r>
      <w:r w:rsidR="00616495">
        <w:rPr>
          <w:rFonts w:ascii="Calibri Light" w:eastAsia="Arial" w:hAnsi="Calibri Light" w:cs="Calibri Light"/>
          <w:sz w:val="24"/>
          <w:szCs w:val="24"/>
        </w:rPr>
        <w:t>Nacional de Transparencia por 31</w:t>
      </w:r>
      <w:r>
        <w:rPr>
          <w:rFonts w:ascii="Calibri Light" w:eastAsia="Arial" w:hAnsi="Calibri Light" w:cs="Calibri Light"/>
          <w:sz w:val="24"/>
          <w:szCs w:val="24"/>
        </w:rPr>
        <w:t xml:space="preserve"> días naturales, </w:t>
      </w:r>
      <w:r w:rsidR="00616495">
        <w:rPr>
          <w:rFonts w:ascii="Calibri Light" w:eastAsia="Arial" w:hAnsi="Calibri Light" w:cs="Calibri Light"/>
          <w:sz w:val="24"/>
          <w:szCs w:val="24"/>
        </w:rPr>
        <w:t>respecto a la información que en térmi</w:t>
      </w:r>
      <w:r w:rsidR="00D1148A">
        <w:rPr>
          <w:rFonts w:ascii="Calibri Light" w:eastAsia="Arial" w:hAnsi="Calibri Light" w:cs="Calibri Light"/>
          <w:sz w:val="24"/>
          <w:szCs w:val="24"/>
        </w:rPr>
        <w:t>n</w:t>
      </w:r>
      <w:r w:rsidR="00FA633D">
        <w:rPr>
          <w:rFonts w:ascii="Calibri Light" w:eastAsia="Arial" w:hAnsi="Calibri Light" w:cs="Calibri Light"/>
          <w:sz w:val="24"/>
          <w:szCs w:val="24"/>
        </w:rPr>
        <w:t>os de lo señalado en los L</w:t>
      </w:r>
      <w:r w:rsidR="00616495">
        <w:rPr>
          <w:rFonts w:ascii="Calibri Light" w:eastAsia="Arial" w:hAnsi="Calibri Light" w:cs="Calibri Light"/>
          <w:sz w:val="24"/>
          <w:szCs w:val="24"/>
        </w:rPr>
        <w:t>ineamientos Té</w:t>
      </w:r>
      <w:r w:rsidR="00D1148A">
        <w:rPr>
          <w:rFonts w:ascii="Calibri Light" w:eastAsia="Arial" w:hAnsi="Calibri Light" w:cs="Calibri Light"/>
          <w:sz w:val="24"/>
          <w:szCs w:val="24"/>
        </w:rPr>
        <w:t>cnicos G</w:t>
      </w:r>
      <w:r w:rsidR="00616495">
        <w:rPr>
          <w:rFonts w:ascii="Calibri Light" w:eastAsia="Arial" w:hAnsi="Calibri Light" w:cs="Calibri Light"/>
          <w:sz w:val="24"/>
          <w:szCs w:val="24"/>
        </w:rPr>
        <w:t>enerales, debiera publicarse o en su caso actualizarse en el mes de abril de 2020</w:t>
      </w:r>
      <w:r w:rsidR="00D0370A" w:rsidRPr="00D0370A">
        <w:rPr>
          <w:rFonts w:ascii="Calibri Light" w:eastAsia="Arial" w:hAnsi="Calibri Light" w:cs="Calibri Light"/>
          <w:sz w:val="24"/>
          <w:szCs w:val="24"/>
        </w:rPr>
        <w:t xml:space="preserve"> </w:t>
      </w:r>
      <w:r w:rsidR="00D0370A">
        <w:rPr>
          <w:rFonts w:ascii="Calibri Light" w:eastAsia="Arial" w:hAnsi="Calibri Light" w:cs="Calibri Light"/>
          <w:sz w:val="24"/>
          <w:szCs w:val="24"/>
        </w:rPr>
        <w:t>y cuya periodicidad sea mensual y trimestral</w:t>
      </w:r>
      <w:r w:rsidR="00616495">
        <w:rPr>
          <w:rFonts w:ascii="Calibri Light" w:eastAsia="Arial" w:hAnsi="Calibri Light" w:cs="Calibri Light"/>
          <w:sz w:val="24"/>
          <w:szCs w:val="24"/>
        </w:rPr>
        <w:t>.</w:t>
      </w:r>
    </w:p>
    <w:p w14:paraId="176A2F85" w14:textId="77777777" w:rsidR="00616495" w:rsidRDefault="00616495" w:rsidP="006550CF">
      <w:pPr>
        <w:rPr>
          <w:rFonts w:ascii="Calibri Light" w:eastAsia="Arial" w:hAnsi="Calibri Light" w:cs="Calibri Light"/>
          <w:sz w:val="24"/>
          <w:szCs w:val="24"/>
        </w:rPr>
      </w:pPr>
    </w:p>
    <w:p w14:paraId="5FADB7DD" w14:textId="32B3A002" w:rsidR="00373C21" w:rsidRDefault="00515AA5" w:rsidP="006550CF">
      <w:pPr>
        <w:rPr>
          <w:rFonts w:ascii="Calibri Light" w:eastAsia="Arial" w:hAnsi="Calibri Light" w:cs="Calibri Light"/>
          <w:sz w:val="24"/>
          <w:szCs w:val="24"/>
        </w:rPr>
      </w:pPr>
      <w:r w:rsidRPr="00D115DA">
        <w:rPr>
          <w:rFonts w:ascii="Calibri Light" w:eastAsia="Arial" w:hAnsi="Calibri Light" w:cs="Calibri Light"/>
          <w:b/>
          <w:sz w:val="24"/>
          <w:szCs w:val="24"/>
        </w:rPr>
        <w:t xml:space="preserve">SEGUNDO: </w:t>
      </w:r>
      <w:r w:rsidR="00616495" w:rsidRPr="00616495">
        <w:rPr>
          <w:rFonts w:ascii="Calibri Light" w:eastAsia="Arial" w:hAnsi="Calibri Light" w:cs="Calibri Light"/>
          <w:sz w:val="24"/>
          <w:szCs w:val="24"/>
        </w:rPr>
        <w:t>En razón de la am</w:t>
      </w:r>
      <w:r w:rsidR="00616495">
        <w:rPr>
          <w:rFonts w:ascii="Calibri Light" w:eastAsia="Arial" w:hAnsi="Calibri Light" w:cs="Calibri Light"/>
          <w:sz w:val="24"/>
          <w:szCs w:val="24"/>
        </w:rPr>
        <w:t xml:space="preserve">pliación del término para la carga y actualización de la información que generan, o en su caso poseen los sujetos obligados, </w:t>
      </w:r>
      <w:r w:rsidR="00373C21">
        <w:rPr>
          <w:rFonts w:ascii="Calibri Light" w:eastAsia="Arial" w:hAnsi="Calibri Light" w:cs="Calibri Light"/>
          <w:sz w:val="24"/>
          <w:szCs w:val="24"/>
        </w:rPr>
        <w:t xml:space="preserve">tampoco </w:t>
      </w:r>
      <w:r w:rsidR="00616495">
        <w:rPr>
          <w:rFonts w:ascii="Calibri Light" w:eastAsia="Arial" w:hAnsi="Calibri Light" w:cs="Calibri Light"/>
          <w:sz w:val="24"/>
          <w:szCs w:val="24"/>
        </w:rPr>
        <w:t>se admitirán denuncias, respecto a la infor</w:t>
      </w:r>
      <w:r w:rsidR="00373C21">
        <w:rPr>
          <w:rFonts w:ascii="Calibri Light" w:eastAsia="Arial" w:hAnsi="Calibri Light" w:cs="Calibri Light"/>
          <w:sz w:val="24"/>
          <w:szCs w:val="24"/>
        </w:rPr>
        <w:t>m</w:t>
      </w:r>
      <w:r w:rsidR="00616495">
        <w:rPr>
          <w:rFonts w:ascii="Calibri Light" w:eastAsia="Arial" w:hAnsi="Calibri Light" w:cs="Calibri Light"/>
          <w:sz w:val="24"/>
          <w:szCs w:val="24"/>
        </w:rPr>
        <w:t>ación que en términos de l</w:t>
      </w:r>
      <w:r w:rsidR="00373C21">
        <w:rPr>
          <w:rFonts w:ascii="Calibri Light" w:eastAsia="Arial" w:hAnsi="Calibri Light" w:cs="Calibri Light"/>
          <w:sz w:val="24"/>
          <w:szCs w:val="24"/>
        </w:rPr>
        <w:t>o señalado en los Lineamientos T</w:t>
      </w:r>
      <w:r w:rsidR="00616495">
        <w:rPr>
          <w:rFonts w:ascii="Calibri Light" w:eastAsia="Arial" w:hAnsi="Calibri Light" w:cs="Calibri Light"/>
          <w:sz w:val="24"/>
          <w:szCs w:val="24"/>
        </w:rPr>
        <w:t>écnicos Generales, debiera publicarse o en su caso actualizarse en el mes de abril de 2020</w:t>
      </w:r>
      <w:r w:rsidR="00D0370A">
        <w:rPr>
          <w:rFonts w:ascii="Calibri Light" w:eastAsia="Arial" w:hAnsi="Calibri Light" w:cs="Calibri Light"/>
          <w:sz w:val="24"/>
          <w:szCs w:val="24"/>
        </w:rPr>
        <w:t>,</w:t>
      </w:r>
      <w:r w:rsidR="00616495">
        <w:rPr>
          <w:rFonts w:ascii="Calibri Light" w:eastAsia="Arial" w:hAnsi="Calibri Light" w:cs="Calibri Light"/>
          <w:sz w:val="24"/>
          <w:szCs w:val="24"/>
        </w:rPr>
        <w:t xml:space="preserve"> </w:t>
      </w:r>
      <w:r w:rsidR="00617213">
        <w:rPr>
          <w:rFonts w:ascii="Calibri Light" w:eastAsia="Arial" w:hAnsi="Calibri Light" w:cs="Calibri Light"/>
          <w:sz w:val="24"/>
          <w:szCs w:val="24"/>
        </w:rPr>
        <w:t>sino hasta</w:t>
      </w:r>
      <w:bookmarkStart w:id="1" w:name="_GoBack"/>
      <w:bookmarkEnd w:id="1"/>
      <w:r w:rsidR="00616495">
        <w:rPr>
          <w:rFonts w:ascii="Calibri Light" w:eastAsia="Arial" w:hAnsi="Calibri Light" w:cs="Calibri Light"/>
          <w:sz w:val="24"/>
          <w:szCs w:val="24"/>
        </w:rPr>
        <w:t xml:space="preserve"> el primero de junio de 2020</w:t>
      </w:r>
      <w:r w:rsidR="00D0370A">
        <w:rPr>
          <w:rFonts w:ascii="Calibri Light" w:eastAsia="Arial" w:hAnsi="Calibri Light" w:cs="Calibri Light"/>
          <w:sz w:val="24"/>
          <w:szCs w:val="24"/>
        </w:rPr>
        <w:t>.</w:t>
      </w:r>
    </w:p>
    <w:p w14:paraId="26737C1E" w14:textId="77777777" w:rsidR="00373C21" w:rsidRDefault="00D0370A" w:rsidP="006550CF">
      <w:pPr>
        <w:rPr>
          <w:rFonts w:ascii="Calibri Light" w:eastAsia="Arial" w:hAnsi="Calibri Light" w:cs="Calibri Light"/>
          <w:sz w:val="24"/>
          <w:szCs w:val="24"/>
        </w:rPr>
      </w:pPr>
      <w:r w:rsidRPr="00A55407">
        <w:rPr>
          <w:rFonts w:ascii="Calibri Light" w:eastAsia="Arial" w:hAnsi="Calibri Light" w:cs="Calibri Light"/>
          <w:b/>
          <w:sz w:val="24"/>
          <w:szCs w:val="24"/>
        </w:rPr>
        <w:t>TERCERO:</w:t>
      </w:r>
      <w:r>
        <w:rPr>
          <w:rFonts w:ascii="Calibri Light" w:eastAsia="Arial" w:hAnsi="Calibri Light" w:cs="Calibri Light"/>
          <w:sz w:val="24"/>
          <w:szCs w:val="24"/>
        </w:rPr>
        <w:t xml:space="preserve"> Para las acciones de verificación de obligaciones de transparencia que realice personal del Inaip Yucatán, </w:t>
      </w:r>
      <w:r w:rsidR="00FA633D">
        <w:rPr>
          <w:rFonts w:ascii="Calibri Light" w:eastAsia="Arial" w:hAnsi="Calibri Light" w:cs="Calibri Light"/>
          <w:sz w:val="24"/>
          <w:szCs w:val="24"/>
        </w:rPr>
        <w:t xml:space="preserve">en los Portales de Transparencia y en las páginas web de los sujetos obligados, </w:t>
      </w:r>
      <w:r>
        <w:rPr>
          <w:rFonts w:ascii="Calibri Light" w:eastAsia="Arial" w:hAnsi="Calibri Light" w:cs="Calibri Light"/>
          <w:sz w:val="24"/>
          <w:szCs w:val="24"/>
        </w:rPr>
        <w:t>las cuales serán establecidas en el Pro</w:t>
      </w:r>
      <w:r w:rsidR="00FA633D">
        <w:rPr>
          <w:rFonts w:ascii="Calibri Light" w:eastAsia="Arial" w:hAnsi="Calibri Light" w:cs="Calibri Light"/>
          <w:sz w:val="24"/>
          <w:szCs w:val="24"/>
        </w:rPr>
        <w:t>grama Anual de Vigilancia 2020,</w:t>
      </w:r>
      <w:r>
        <w:rPr>
          <w:rFonts w:ascii="Calibri Light" w:eastAsia="Arial" w:hAnsi="Calibri Light" w:cs="Calibri Light"/>
          <w:sz w:val="24"/>
          <w:szCs w:val="24"/>
        </w:rPr>
        <w:t xml:space="preserve"> se tomará en cuenta la ampliación del plazo establecida en el presente acuerdo</w:t>
      </w:r>
    </w:p>
    <w:p w14:paraId="376D54C7" w14:textId="77777777" w:rsidR="00220704" w:rsidRPr="00617213" w:rsidRDefault="00617213" w:rsidP="006550CF">
      <w:pPr>
        <w:rPr>
          <w:rFonts w:ascii="Calibri Light" w:eastAsia="Arial" w:hAnsi="Calibri Light" w:cs="Calibri Light"/>
          <w:sz w:val="24"/>
          <w:szCs w:val="24"/>
        </w:rPr>
      </w:pPr>
      <w:r w:rsidRPr="00A55407">
        <w:rPr>
          <w:rFonts w:ascii="Calibri Light" w:eastAsia="Arial" w:hAnsi="Calibri Light" w:cs="Calibri Light"/>
          <w:b/>
          <w:sz w:val="24"/>
          <w:szCs w:val="24"/>
        </w:rPr>
        <w:t>CUARTO</w:t>
      </w:r>
      <w:r w:rsidR="00616495" w:rsidRPr="00A55407">
        <w:rPr>
          <w:rFonts w:ascii="Calibri Light" w:eastAsia="Arial" w:hAnsi="Calibri Light" w:cs="Calibri Light"/>
          <w:b/>
          <w:sz w:val="24"/>
          <w:szCs w:val="24"/>
        </w:rPr>
        <w:t>:</w:t>
      </w:r>
      <w:r w:rsidR="00616495">
        <w:rPr>
          <w:rFonts w:ascii="Calibri Light" w:eastAsia="Arial" w:hAnsi="Calibri Light" w:cs="Calibri Light"/>
          <w:b/>
          <w:sz w:val="24"/>
          <w:szCs w:val="24"/>
        </w:rPr>
        <w:t xml:space="preserve"> </w:t>
      </w:r>
      <w:r w:rsidR="00220704">
        <w:rPr>
          <w:rFonts w:ascii="Calibri Light" w:eastAsia="Arial" w:hAnsi="Calibri Light" w:cs="Calibri Light"/>
          <w:sz w:val="24"/>
          <w:szCs w:val="24"/>
        </w:rPr>
        <w:t xml:space="preserve">Se instruye a la Dirección General Ejecutiva </w:t>
      </w:r>
      <w:r>
        <w:rPr>
          <w:rFonts w:ascii="Calibri Light" w:eastAsia="Arial" w:hAnsi="Calibri Light" w:cs="Calibri Light"/>
          <w:sz w:val="24"/>
          <w:szCs w:val="24"/>
        </w:rPr>
        <w:t xml:space="preserve">para </w:t>
      </w:r>
      <w:r w:rsidR="00220704">
        <w:rPr>
          <w:rFonts w:ascii="Calibri Light" w:eastAsia="Arial" w:hAnsi="Calibri Light" w:cs="Calibri Light"/>
          <w:sz w:val="24"/>
          <w:szCs w:val="24"/>
        </w:rPr>
        <w:t>que realice las acciones necesarias a efecto de notificar a los sujetos obligados del ámbito estatal, el presente acuerdo.</w:t>
      </w:r>
    </w:p>
    <w:p w14:paraId="785A33E0" w14:textId="77777777" w:rsidR="00220704" w:rsidRDefault="00220704" w:rsidP="006550CF">
      <w:pPr>
        <w:rPr>
          <w:rFonts w:ascii="Calibri Light" w:eastAsia="Arial" w:hAnsi="Calibri Light" w:cs="Calibri Light"/>
          <w:sz w:val="24"/>
          <w:szCs w:val="24"/>
        </w:rPr>
      </w:pPr>
      <w:r w:rsidRPr="00A55407">
        <w:rPr>
          <w:rFonts w:ascii="Calibri Light" w:eastAsia="Arial" w:hAnsi="Calibri Light" w:cs="Calibri Light"/>
          <w:b/>
          <w:sz w:val="24"/>
          <w:szCs w:val="24"/>
        </w:rPr>
        <w:t>QUINTO:</w:t>
      </w:r>
      <w:r>
        <w:rPr>
          <w:rFonts w:ascii="Calibri Light" w:eastAsia="Arial" w:hAnsi="Calibri Light" w:cs="Calibri Light"/>
          <w:sz w:val="24"/>
          <w:szCs w:val="24"/>
        </w:rPr>
        <w:t xml:space="preserve"> Publíquese en el sitio de internet de este Órgano Garante.</w:t>
      </w:r>
    </w:p>
    <w:p w14:paraId="3785138F" w14:textId="77777777" w:rsidR="00D57720" w:rsidRPr="00D115DA" w:rsidRDefault="00220704" w:rsidP="00774E72">
      <w:pPr>
        <w:rPr>
          <w:rFonts w:ascii="Calibri Light" w:hAnsi="Calibri Light" w:cs="Calibri Light"/>
          <w:sz w:val="24"/>
          <w:szCs w:val="24"/>
        </w:rPr>
      </w:pPr>
      <w:r w:rsidRPr="00A55407">
        <w:rPr>
          <w:rFonts w:ascii="Calibri Light" w:eastAsia="Arial" w:hAnsi="Calibri Light" w:cs="Calibri Light"/>
          <w:b/>
          <w:sz w:val="24"/>
          <w:szCs w:val="24"/>
        </w:rPr>
        <w:t>SEXTO:</w:t>
      </w:r>
      <w:r>
        <w:rPr>
          <w:rFonts w:ascii="Calibri Light" w:eastAsia="Arial" w:hAnsi="Calibri Light" w:cs="Calibri Light"/>
          <w:sz w:val="24"/>
          <w:szCs w:val="24"/>
        </w:rPr>
        <w:t xml:space="preserve"> Cúmplase.</w:t>
      </w:r>
    </w:p>
    <w:tbl>
      <w:tblPr>
        <w:tblW w:w="0" w:type="auto"/>
        <w:tblLook w:val="04A0" w:firstRow="1" w:lastRow="0" w:firstColumn="1" w:lastColumn="0" w:noHBand="0" w:noVBand="1"/>
      </w:tblPr>
      <w:tblGrid>
        <w:gridCol w:w="4414"/>
        <w:gridCol w:w="4414"/>
      </w:tblGrid>
      <w:tr w:rsidR="002057BA" w:rsidRPr="00D115DA" w14:paraId="5774E34A" w14:textId="77777777" w:rsidTr="00E45954">
        <w:tc>
          <w:tcPr>
            <w:tcW w:w="8828" w:type="dxa"/>
            <w:gridSpan w:val="2"/>
          </w:tcPr>
          <w:p w14:paraId="074C201B" w14:textId="77777777" w:rsidR="00DF7D2B" w:rsidRPr="005A69D2" w:rsidRDefault="00DF7D2B" w:rsidP="00774E72">
            <w:pPr>
              <w:pStyle w:val="Sinespaciado"/>
              <w:jc w:val="center"/>
              <w:rPr>
                <w:rFonts w:ascii="Calibri Light" w:hAnsi="Calibri Light" w:cs="Calibri Light"/>
                <w:bCs/>
                <w:sz w:val="22"/>
              </w:rPr>
            </w:pPr>
          </w:p>
          <w:p w14:paraId="0E786668" w14:textId="57BB388D" w:rsidR="00DF7D2B" w:rsidRPr="005A69D2" w:rsidRDefault="002476C9" w:rsidP="00774E72">
            <w:pPr>
              <w:pStyle w:val="Sinespaciado"/>
              <w:jc w:val="center"/>
              <w:rPr>
                <w:rFonts w:ascii="Calibri Light" w:hAnsi="Calibri Light" w:cs="Calibri Light"/>
                <w:bCs/>
                <w:sz w:val="22"/>
              </w:rPr>
            </w:pPr>
            <w:r>
              <w:rPr>
                <w:rFonts w:ascii="Calibri Light" w:hAnsi="Calibri Light" w:cs="Calibri Light"/>
                <w:bCs/>
                <w:sz w:val="22"/>
              </w:rPr>
              <w:t>Rúbrica</w:t>
            </w:r>
          </w:p>
          <w:p w14:paraId="3BFD58E8" w14:textId="77777777" w:rsidR="002057BA" w:rsidRPr="005A69D2" w:rsidRDefault="002057BA" w:rsidP="00774E72">
            <w:pPr>
              <w:pStyle w:val="Sinespaciado"/>
              <w:jc w:val="center"/>
              <w:rPr>
                <w:rFonts w:ascii="Calibri Light" w:hAnsi="Calibri Light" w:cs="Calibri Light"/>
                <w:b w:val="0"/>
                <w:bCs/>
                <w:sz w:val="22"/>
              </w:rPr>
            </w:pPr>
            <w:r w:rsidRPr="005A69D2">
              <w:rPr>
                <w:rFonts w:ascii="Calibri Light" w:hAnsi="Calibri Light" w:cs="Calibri Light"/>
                <w:bCs/>
                <w:sz w:val="22"/>
              </w:rPr>
              <w:t>M.D. ALDRIN MARTÍN BRICEÑO CONRADO</w:t>
            </w:r>
          </w:p>
          <w:p w14:paraId="01488DCF" w14:textId="77777777" w:rsidR="002057BA" w:rsidRPr="005A69D2" w:rsidRDefault="002057BA" w:rsidP="00774E72">
            <w:pPr>
              <w:pStyle w:val="Sinespaciado"/>
              <w:jc w:val="center"/>
              <w:rPr>
                <w:rFonts w:ascii="Calibri Light" w:hAnsi="Calibri Light" w:cs="Calibri Light"/>
                <w:b w:val="0"/>
                <w:sz w:val="22"/>
                <w:lang w:val="es-ES"/>
              </w:rPr>
            </w:pPr>
            <w:r w:rsidRPr="005A69D2">
              <w:rPr>
                <w:rFonts w:ascii="Calibri Light" w:hAnsi="Calibri Light" w:cs="Calibri Light"/>
                <w:bCs/>
                <w:sz w:val="22"/>
              </w:rPr>
              <w:t>COMISIONADO</w:t>
            </w:r>
            <w:r w:rsidRPr="005A69D2">
              <w:rPr>
                <w:rFonts w:ascii="Calibri Light" w:hAnsi="Calibri Light" w:cs="Calibri Light"/>
                <w:sz w:val="22"/>
              </w:rPr>
              <w:t xml:space="preserve"> PRESIDENTE</w:t>
            </w:r>
          </w:p>
        </w:tc>
      </w:tr>
      <w:tr w:rsidR="002057BA" w:rsidRPr="00D115DA" w14:paraId="726B0C1A" w14:textId="77777777" w:rsidTr="00E45954">
        <w:tc>
          <w:tcPr>
            <w:tcW w:w="4414" w:type="dxa"/>
          </w:tcPr>
          <w:p w14:paraId="3A40645A" w14:textId="77777777" w:rsidR="002057BA" w:rsidRPr="005A69D2" w:rsidRDefault="002057BA" w:rsidP="00774E72">
            <w:pPr>
              <w:pStyle w:val="Sinespaciado"/>
              <w:jc w:val="center"/>
              <w:rPr>
                <w:rFonts w:ascii="Calibri Light" w:hAnsi="Calibri Light" w:cs="Calibri Light"/>
                <w:b w:val="0"/>
                <w:bCs/>
                <w:sz w:val="22"/>
                <w:lang w:val="es-ES"/>
              </w:rPr>
            </w:pPr>
            <w:bookmarkStart w:id="2" w:name="_Hlk517077152"/>
          </w:p>
          <w:p w14:paraId="1F563C22" w14:textId="77777777" w:rsidR="002476C9" w:rsidRPr="005A69D2" w:rsidRDefault="002476C9" w:rsidP="002476C9">
            <w:pPr>
              <w:pStyle w:val="Sinespaciado"/>
              <w:jc w:val="center"/>
              <w:rPr>
                <w:rFonts w:ascii="Calibri Light" w:hAnsi="Calibri Light" w:cs="Calibri Light"/>
                <w:bCs/>
                <w:sz w:val="22"/>
              </w:rPr>
            </w:pPr>
            <w:r>
              <w:rPr>
                <w:rFonts w:ascii="Calibri Light" w:hAnsi="Calibri Light" w:cs="Calibri Light"/>
                <w:bCs/>
                <w:sz w:val="22"/>
              </w:rPr>
              <w:t>Rúbrica</w:t>
            </w:r>
          </w:p>
          <w:p w14:paraId="3E57C143" w14:textId="77777777" w:rsidR="002057BA" w:rsidRPr="005A69D2" w:rsidRDefault="002057BA" w:rsidP="00774E72">
            <w:pPr>
              <w:pStyle w:val="Sinespaciado"/>
              <w:jc w:val="center"/>
              <w:rPr>
                <w:rFonts w:ascii="Calibri Light" w:hAnsi="Calibri Light" w:cs="Calibri Light"/>
                <w:b w:val="0"/>
                <w:bCs/>
                <w:sz w:val="22"/>
              </w:rPr>
            </w:pPr>
            <w:r w:rsidRPr="005A69D2">
              <w:rPr>
                <w:rFonts w:ascii="Calibri Light" w:hAnsi="Calibri Light" w:cs="Calibri Light"/>
                <w:bCs/>
                <w:sz w:val="22"/>
              </w:rPr>
              <w:t>LICDA. MARÍA EUGENIA SANSORES</w:t>
            </w:r>
            <w:r w:rsidR="005A69D2" w:rsidRPr="005A69D2">
              <w:rPr>
                <w:rFonts w:ascii="Calibri Light" w:hAnsi="Calibri Light" w:cs="Calibri Light"/>
                <w:bCs/>
                <w:sz w:val="22"/>
              </w:rPr>
              <w:t xml:space="preserve"> </w:t>
            </w:r>
            <w:r w:rsidRPr="005A69D2">
              <w:rPr>
                <w:rFonts w:ascii="Calibri Light" w:hAnsi="Calibri Light" w:cs="Calibri Light"/>
                <w:bCs/>
                <w:sz w:val="22"/>
              </w:rPr>
              <w:t xml:space="preserve">RUZ </w:t>
            </w:r>
          </w:p>
          <w:p w14:paraId="479DFA5C" w14:textId="77777777" w:rsidR="002057BA" w:rsidRPr="005A69D2" w:rsidRDefault="002057BA" w:rsidP="00774E72">
            <w:pPr>
              <w:pStyle w:val="Sinespaciado"/>
              <w:jc w:val="center"/>
              <w:rPr>
                <w:rFonts w:ascii="Calibri Light" w:hAnsi="Calibri Light" w:cs="Calibri Light"/>
                <w:b w:val="0"/>
                <w:bCs/>
                <w:sz w:val="22"/>
              </w:rPr>
            </w:pPr>
            <w:r w:rsidRPr="005A69D2">
              <w:rPr>
                <w:rFonts w:ascii="Calibri Light" w:hAnsi="Calibri Light" w:cs="Calibri Light"/>
                <w:sz w:val="22"/>
              </w:rPr>
              <w:t>COMISIONADA</w:t>
            </w:r>
          </w:p>
        </w:tc>
        <w:tc>
          <w:tcPr>
            <w:tcW w:w="4414" w:type="dxa"/>
          </w:tcPr>
          <w:p w14:paraId="129A7F28" w14:textId="77777777" w:rsidR="002057BA" w:rsidRPr="005A69D2" w:rsidRDefault="002057BA" w:rsidP="00774E72">
            <w:pPr>
              <w:pStyle w:val="Sinespaciado"/>
              <w:jc w:val="center"/>
              <w:rPr>
                <w:rFonts w:ascii="Calibri Light" w:hAnsi="Calibri Light" w:cs="Calibri Light"/>
                <w:b w:val="0"/>
                <w:bCs/>
                <w:sz w:val="22"/>
                <w:lang w:val="es-ES"/>
              </w:rPr>
            </w:pPr>
          </w:p>
          <w:p w14:paraId="4A4D9AF9" w14:textId="77777777" w:rsidR="002476C9" w:rsidRPr="005A69D2" w:rsidRDefault="002476C9" w:rsidP="002476C9">
            <w:pPr>
              <w:pStyle w:val="Sinespaciado"/>
              <w:jc w:val="center"/>
              <w:rPr>
                <w:rFonts w:ascii="Calibri Light" w:hAnsi="Calibri Light" w:cs="Calibri Light"/>
                <w:bCs/>
                <w:sz w:val="22"/>
              </w:rPr>
            </w:pPr>
            <w:r>
              <w:rPr>
                <w:rFonts w:ascii="Calibri Light" w:hAnsi="Calibri Light" w:cs="Calibri Light"/>
                <w:bCs/>
                <w:sz w:val="22"/>
              </w:rPr>
              <w:t>Rúbrica</w:t>
            </w:r>
          </w:p>
          <w:p w14:paraId="21F8AF0D" w14:textId="77777777" w:rsidR="002057BA" w:rsidRPr="005A69D2" w:rsidRDefault="002057BA" w:rsidP="00774E72">
            <w:pPr>
              <w:pStyle w:val="Sinespaciado"/>
              <w:jc w:val="center"/>
              <w:rPr>
                <w:rFonts w:ascii="Calibri Light" w:hAnsi="Calibri Light" w:cs="Calibri Light"/>
                <w:b w:val="0"/>
                <w:bCs/>
                <w:sz w:val="22"/>
              </w:rPr>
            </w:pPr>
            <w:r w:rsidRPr="005A69D2">
              <w:rPr>
                <w:rFonts w:ascii="Calibri Light" w:hAnsi="Calibri Light" w:cs="Calibri Light"/>
                <w:bCs/>
                <w:sz w:val="22"/>
              </w:rPr>
              <w:t>DR. CARLOS FERNANDO PAVÓN DURÁN</w:t>
            </w:r>
          </w:p>
          <w:p w14:paraId="5C6038AC" w14:textId="77777777" w:rsidR="002057BA" w:rsidRPr="005A69D2" w:rsidRDefault="002057BA" w:rsidP="00774E72">
            <w:pPr>
              <w:pStyle w:val="Sinespaciado"/>
              <w:jc w:val="center"/>
              <w:rPr>
                <w:rFonts w:ascii="Calibri Light" w:hAnsi="Calibri Light" w:cs="Calibri Light"/>
                <w:b w:val="0"/>
                <w:sz w:val="22"/>
                <w:lang w:val="es-ES"/>
              </w:rPr>
            </w:pPr>
            <w:r w:rsidRPr="005A69D2">
              <w:rPr>
                <w:rFonts w:ascii="Calibri Light" w:hAnsi="Calibri Light" w:cs="Calibri Light"/>
                <w:bCs/>
                <w:sz w:val="22"/>
              </w:rPr>
              <w:t>COMISIONADO</w:t>
            </w:r>
          </w:p>
        </w:tc>
      </w:tr>
      <w:bookmarkEnd w:id="2"/>
    </w:tbl>
    <w:p w14:paraId="0FBC37AF" w14:textId="77777777" w:rsidR="00BA5987" w:rsidRPr="00D115DA" w:rsidRDefault="00BA5987" w:rsidP="00FA633D">
      <w:pPr>
        <w:rPr>
          <w:rFonts w:ascii="Calibri Light" w:hAnsi="Calibri Light" w:cs="Calibri Light"/>
          <w:b/>
          <w:sz w:val="24"/>
          <w:szCs w:val="24"/>
        </w:rPr>
      </w:pPr>
    </w:p>
    <w:sectPr w:rsidR="00BA5987" w:rsidRPr="00D115DA" w:rsidSect="00703734">
      <w:headerReference w:type="default" r:id="rId6"/>
      <w:footerReference w:type="default" r:id="rId7"/>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583BB" w14:textId="77777777" w:rsidR="00B9591C" w:rsidRDefault="00B9591C" w:rsidP="00774E72">
      <w:r>
        <w:separator/>
      </w:r>
    </w:p>
  </w:endnote>
  <w:endnote w:type="continuationSeparator" w:id="0">
    <w:p w14:paraId="3377798D" w14:textId="77777777" w:rsidR="00B9591C" w:rsidRDefault="00B9591C"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169461"/>
      <w:docPartObj>
        <w:docPartGallery w:val="Page Numbers (Bottom of Page)"/>
        <w:docPartUnique/>
      </w:docPartObj>
    </w:sdtPr>
    <w:sdtEndPr/>
    <w:sdtContent>
      <w:p w14:paraId="453A6F06" w14:textId="77777777" w:rsidR="00CA2517" w:rsidRDefault="00CA2517" w:rsidP="00703734">
        <w:pPr>
          <w:pStyle w:val="Piedepgina"/>
          <w:jc w:val="right"/>
        </w:pPr>
        <w:r>
          <w:fldChar w:fldCharType="begin"/>
        </w:r>
        <w:r>
          <w:instrText>PAGE   \* MERGEFORMAT</w:instrText>
        </w:r>
        <w:r>
          <w:fldChar w:fldCharType="separate"/>
        </w:r>
        <w:r w:rsidR="00AE48C5" w:rsidRPr="00AE48C5">
          <w:rPr>
            <w:noProof/>
            <w:lang w:val="es-ES"/>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5C6E8" w14:textId="77777777" w:rsidR="00B9591C" w:rsidRDefault="00B9591C" w:rsidP="00774E72">
      <w:r>
        <w:separator/>
      </w:r>
    </w:p>
  </w:footnote>
  <w:footnote w:type="continuationSeparator" w:id="0">
    <w:p w14:paraId="42A587DE" w14:textId="77777777" w:rsidR="00B9591C" w:rsidRDefault="00B9591C"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8319" w14:textId="77777777" w:rsidR="00CA2517" w:rsidRDefault="00CA2517">
    <w:pPr>
      <w:pStyle w:val="Encabezado"/>
    </w:pPr>
    <w:r>
      <w:rPr>
        <w:noProof/>
        <w:lang w:val="es-ES" w:eastAsia="es-ES"/>
      </w:rPr>
      <w:drawing>
        <wp:inline distT="0" distB="0" distL="0" distR="0" wp14:anchorId="1C96BD35" wp14:editId="5DE55FA3">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11C5250F" w14:textId="77777777" w:rsidR="00CA2517" w:rsidRDefault="00CA25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987"/>
    <w:rsid w:val="00012A81"/>
    <w:rsid w:val="000214A3"/>
    <w:rsid w:val="00046C3E"/>
    <w:rsid w:val="000653CF"/>
    <w:rsid w:val="000A5848"/>
    <w:rsid w:val="000B59D7"/>
    <w:rsid w:val="000D066A"/>
    <w:rsid w:val="00105615"/>
    <w:rsid w:val="001415AA"/>
    <w:rsid w:val="001E09DB"/>
    <w:rsid w:val="002057BA"/>
    <w:rsid w:val="002072FA"/>
    <w:rsid w:val="00220704"/>
    <w:rsid w:val="002476C9"/>
    <w:rsid w:val="00286028"/>
    <w:rsid w:val="002A468B"/>
    <w:rsid w:val="002B0CB7"/>
    <w:rsid w:val="002B616C"/>
    <w:rsid w:val="00311EE1"/>
    <w:rsid w:val="003252DE"/>
    <w:rsid w:val="003356E4"/>
    <w:rsid w:val="0033725F"/>
    <w:rsid w:val="00340497"/>
    <w:rsid w:val="00347B8F"/>
    <w:rsid w:val="00373C21"/>
    <w:rsid w:val="00374AB1"/>
    <w:rsid w:val="00376AB6"/>
    <w:rsid w:val="003B6D49"/>
    <w:rsid w:val="004002E3"/>
    <w:rsid w:val="0041240F"/>
    <w:rsid w:val="004202EF"/>
    <w:rsid w:val="00450EAB"/>
    <w:rsid w:val="004779FB"/>
    <w:rsid w:val="004B3926"/>
    <w:rsid w:val="004B3C15"/>
    <w:rsid w:val="004B77AF"/>
    <w:rsid w:val="00515AA5"/>
    <w:rsid w:val="005272A3"/>
    <w:rsid w:val="005A69D2"/>
    <w:rsid w:val="005D48D8"/>
    <w:rsid w:val="005E16A7"/>
    <w:rsid w:val="005E379E"/>
    <w:rsid w:val="00604F96"/>
    <w:rsid w:val="00605340"/>
    <w:rsid w:val="00612621"/>
    <w:rsid w:val="00616495"/>
    <w:rsid w:val="00617213"/>
    <w:rsid w:val="00641AF9"/>
    <w:rsid w:val="00641F10"/>
    <w:rsid w:val="006550CF"/>
    <w:rsid w:val="00661911"/>
    <w:rsid w:val="006670A0"/>
    <w:rsid w:val="00682084"/>
    <w:rsid w:val="006973DD"/>
    <w:rsid w:val="006979B9"/>
    <w:rsid w:val="006A3CDA"/>
    <w:rsid w:val="006A7889"/>
    <w:rsid w:val="006C0486"/>
    <w:rsid w:val="006E1123"/>
    <w:rsid w:val="00703734"/>
    <w:rsid w:val="00771239"/>
    <w:rsid w:val="00774E72"/>
    <w:rsid w:val="007A5D5F"/>
    <w:rsid w:val="007D4B2A"/>
    <w:rsid w:val="007E188D"/>
    <w:rsid w:val="008140E5"/>
    <w:rsid w:val="00825244"/>
    <w:rsid w:val="008540FB"/>
    <w:rsid w:val="00863257"/>
    <w:rsid w:val="008945EE"/>
    <w:rsid w:val="00896D3A"/>
    <w:rsid w:val="008B11D0"/>
    <w:rsid w:val="008E0CBF"/>
    <w:rsid w:val="008E25E0"/>
    <w:rsid w:val="009220FE"/>
    <w:rsid w:val="00925918"/>
    <w:rsid w:val="00954DE4"/>
    <w:rsid w:val="009557DA"/>
    <w:rsid w:val="00977904"/>
    <w:rsid w:val="009B476E"/>
    <w:rsid w:val="009F663F"/>
    <w:rsid w:val="00A006F9"/>
    <w:rsid w:val="00A1242E"/>
    <w:rsid w:val="00A37141"/>
    <w:rsid w:val="00A4059C"/>
    <w:rsid w:val="00A41636"/>
    <w:rsid w:val="00A42B64"/>
    <w:rsid w:val="00A54DBE"/>
    <w:rsid w:val="00A55407"/>
    <w:rsid w:val="00AB757A"/>
    <w:rsid w:val="00AE48C5"/>
    <w:rsid w:val="00AF2788"/>
    <w:rsid w:val="00AF77FB"/>
    <w:rsid w:val="00B35EE4"/>
    <w:rsid w:val="00B9591C"/>
    <w:rsid w:val="00B97773"/>
    <w:rsid w:val="00BA5987"/>
    <w:rsid w:val="00BD07D1"/>
    <w:rsid w:val="00BF3A6D"/>
    <w:rsid w:val="00C10641"/>
    <w:rsid w:val="00C22FFD"/>
    <w:rsid w:val="00C47B11"/>
    <w:rsid w:val="00C50B44"/>
    <w:rsid w:val="00C84B5A"/>
    <w:rsid w:val="00C97696"/>
    <w:rsid w:val="00CA2517"/>
    <w:rsid w:val="00CC2141"/>
    <w:rsid w:val="00CC5EF9"/>
    <w:rsid w:val="00CD1B91"/>
    <w:rsid w:val="00CD2672"/>
    <w:rsid w:val="00CE54DC"/>
    <w:rsid w:val="00CF78CE"/>
    <w:rsid w:val="00D0370A"/>
    <w:rsid w:val="00D0645B"/>
    <w:rsid w:val="00D1148A"/>
    <w:rsid w:val="00D115DA"/>
    <w:rsid w:val="00D24B25"/>
    <w:rsid w:val="00D440FA"/>
    <w:rsid w:val="00D54AD4"/>
    <w:rsid w:val="00D57720"/>
    <w:rsid w:val="00D640A7"/>
    <w:rsid w:val="00D972F7"/>
    <w:rsid w:val="00DE78B0"/>
    <w:rsid w:val="00DF7D2B"/>
    <w:rsid w:val="00E01694"/>
    <w:rsid w:val="00E263B7"/>
    <w:rsid w:val="00E45954"/>
    <w:rsid w:val="00E51452"/>
    <w:rsid w:val="00E80CE8"/>
    <w:rsid w:val="00EA0DF6"/>
    <w:rsid w:val="00EB52DD"/>
    <w:rsid w:val="00EC112E"/>
    <w:rsid w:val="00F26BCC"/>
    <w:rsid w:val="00F3183A"/>
    <w:rsid w:val="00F6093E"/>
    <w:rsid w:val="00F76A05"/>
    <w:rsid w:val="00F85D27"/>
    <w:rsid w:val="00F925D3"/>
    <w:rsid w:val="00FA2905"/>
    <w:rsid w:val="00FA633D"/>
    <w:rsid w:val="00FE673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837F90"/>
  <w15:docId w15:val="{833DA76F-4207-4386-AA17-8166412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customStyle="1" w:styleId="Mencinsinresolver1">
    <w:name w:val="Mención sin resolver1"/>
    <w:basedOn w:val="Fuentedeprrafopredeter"/>
    <w:uiPriority w:val="99"/>
    <w:semiHidden/>
    <w:unhideWhenUsed/>
    <w:rsid w:val="006C0486"/>
    <w:rPr>
      <w:color w:val="605E5C"/>
      <w:shd w:val="clear" w:color="auto" w:fill="E1DFDD"/>
    </w:rPr>
  </w:style>
  <w:style w:type="table" w:styleId="Tablaconcuadrcula">
    <w:name w:val="Table Grid"/>
    <w:basedOn w:val="Tablanormal"/>
    <w:uiPriority w:val="59"/>
    <w:rsid w:val="008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Sergio Vermont</cp:lastModifiedBy>
  <cp:revision>17</cp:revision>
  <cp:lastPrinted>2020-03-25T15:45:00Z</cp:lastPrinted>
  <dcterms:created xsi:type="dcterms:W3CDTF">2020-03-24T16:37:00Z</dcterms:created>
  <dcterms:modified xsi:type="dcterms:W3CDTF">2020-03-26T19:44:00Z</dcterms:modified>
</cp:coreProperties>
</file>